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9593" w14:textId="77777777" w:rsidR="0075745F" w:rsidRDefault="0075745F" w:rsidP="0075745F">
      <w:pPr>
        <w:pStyle w:val="Titre3"/>
        <w:numPr>
          <w:ilvl w:val="1"/>
          <w:numId w:val="4"/>
        </w:numPr>
        <w:spacing w:before="360" w:line="276" w:lineRule="auto"/>
        <w:ind w:left="576" w:hanging="576"/>
        <w:rPr>
          <w:rFonts w:ascii="Cambria" w:eastAsia="Times New Roman" w:hAnsi="Cambria"/>
          <w:b/>
          <w:bCs/>
          <w:color w:val="4F81BD"/>
          <w:sz w:val="28"/>
          <w:szCs w:val="26"/>
          <w:lang w:val="x-none"/>
        </w:rPr>
      </w:pPr>
      <w:bookmarkStart w:id="0" w:name="_Toc54102455"/>
      <w:bookmarkStart w:id="1" w:name="_Toc56760441"/>
      <w:bookmarkStart w:id="2" w:name="_Toc89434718"/>
      <w:bookmarkStart w:id="3" w:name="_Toc109806128"/>
      <w:bookmarkStart w:id="4" w:name="_Toc117786617"/>
      <w:bookmarkStart w:id="5" w:name="_Toc181105674"/>
      <w:bookmarkStart w:id="6" w:name="_Toc109982938"/>
      <w:bookmarkStart w:id="7" w:name="_Toc117786613"/>
      <w:bookmarkStart w:id="8" w:name="_Toc54102454"/>
      <w:bookmarkStart w:id="9" w:name="_Toc56760440"/>
      <w:bookmarkStart w:id="10" w:name="_Toc89434717"/>
      <w:bookmarkStart w:id="11" w:name="_Toc109806127"/>
      <w:bookmarkStart w:id="12" w:name="_Toc117786616"/>
      <w:r>
        <w:rPr>
          <w:b/>
          <w:bCs/>
          <w:i/>
          <w:color w:val="4F81BD"/>
          <w:sz w:val="28"/>
          <w:lang w:val="x-none"/>
        </w:rPr>
        <w:t>Zones réglementées au titre de Natura 2000</w:t>
      </w:r>
      <w:bookmarkEnd w:id="0"/>
      <w:bookmarkEnd w:id="1"/>
      <w:bookmarkEnd w:id="2"/>
      <w:bookmarkEnd w:id="3"/>
      <w:bookmarkEnd w:id="4"/>
      <w:bookmarkEnd w:id="5"/>
    </w:p>
    <w:p w14:paraId="5B4913A0" w14:textId="77777777" w:rsidR="0075745F" w:rsidRDefault="0075745F" w:rsidP="0075745F">
      <w:pPr>
        <w:spacing w:line="276" w:lineRule="auto"/>
        <w:rPr>
          <w:lang w:val="x-none"/>
        </w:rPr>
      </w:pPr>
      <w:r>
        <w:rPr>
          <w:lang w:val="x-none"/>
        </w:rPr>
        <w:t xml:space="preserve">Le </w:t>
      </w:r>
      <w:r>
        <w:rPr>
          <w:b/>
          <w:bCs/>
          <w:lang w:val="x-none"/>
        </w:rPr>
        <w:t>réseau Natura 2000</w:t>
      </w:r>
      <w:r>
        <w:rPr>
          <w:lang w:val="x-none"/>
        </w:rPr>
        <w:t xml:space="preserve"> regroupe l’ensemble des sites naturels ou semi-naturels protégés à l’échelle européenne, afin de préserver les espèces et les habitats menacés et/ou remarquables </w:t>
      </w:r>
      <w:r>
        <w:t xml:space="preserve">sur les territoires des </w:t>
      </w:r>
      <w:r>
        <w:rPr>
          <w:rFonts w:cs="Calibri"/>
        </w:rPr>
        <w:t>É</w:t>
      </w:r>
      <w:r>
        <w:t>tats membres</w:t>
      </w:r>
      <w:r>
        <w:rPr>
          <w:lang w:val="x-none"/>
        </w:rPr>
        <w:t>. La constitution du réseau Natura 2000 a pour objectif de maintenir la diversité biologique des milieux, tout en tenant compte des exigences économiques, sociales, culturelles et régionales dans une logique de développement durable.</w:t>
      </w:r>
    </w:p>
    <w:p w14:paraId="1D82B832" w14:textId="77777777" w:rsidR="0075745F" w:rsidRDefault="0075745F" w:rsidP="0075745F">
      <w:pPr>
        <w:autoSpaceDE w:val="0"/>
        <w:autoSpaceDN w:val="0"/>
        <w:adjustRightInd w:val="0"/>
        <w:spacing w:line="276" w:lineRule="auto"/>
      </w:pPr>
      <w:r>
        <w:t>Le réseau Natura 2000 distingue deux types de zonages réglementaires :</w:t>
      </w:r>
    </w:p>
    <w:p w14:paraId="3AE10C30" w14:textId="77777777" w:rsidR="0075745F" w:rsidRDefault="0075745F" w:rsidP="0075745F">
      <w:pPr>
        <w:numPr>
          <w:ilvl w:val="0"/>
          <w:numId w:val="5"/>
        </w:numPr>
        <w:autoSpaceDE w:val="0"/>
        <w:autoSpaceDN w:val="0"/>
        <w:adjustRightInd w:val="0"/>
        <w:spacing w:line="276" w:lineRule="auto"/>
      </w:pPr>
      <w:r>
        <w:rPr>
          <w:b/>
          <w:bCs/>
        </w:rPr>
        <w:t>Zones de Protection Spéciale (ZPS)</w:t>
      </w:r>
      <w:r>
        <w:t xml:space="preserve"> : destinées à préserver les espèces d'oiseaux sauvages mentionnées à l'annexe I de la Directive "Oiseaux", ainsi que les sites essentiels pour la reproduction, la mue, l'hivernage ou les haltes migratoires des oiseaux.</w:t>
      </w:r>
    </w:p>
    <w:p w14:paraId="669D65DA" w14:textId="77777777" w:rsidR="0075745F" w:rsidRDefault="0075745F" w:rsidP="0075745F">
      <w:pPr>
        <w:numPr>
          <w:ilvl w:val="0"/>
          <w:numId w:val="5"/>
        </w:numPr>
        <w:autoSpaceDE w:val="0"/>
        <w:autoSpaceDN w:val="0"/>
        <w:adjustRightInd w:val="0"/>
        <w:spacing w:line="276" w:lineRule="auto"/>
      </w:pPr>
      <w:r>
        <w:rPr>
          <w:b/>
          <w:bCs/>
        </w:rPr>
        <w:t>Zones Spéciales de Conservation (ZSC)</w:t>
      </w:r>
      <w:r>
        <w:t xml:space="preserve"> : visant à protéger les habitats naturels et les espèces animales et végétales répertoriés aux annexes I et II de la Directive "Habitats".</w:t>
      </w:r>
    </w:p>
    <w:p w14:paraId="04CAC423" w14:textId="75AC239F" w:rsidR="0075745F" w:rsidRDefault="006C7F6F" w:rsidP="006C7F6F">
      <w:pPr>
        <w:spacing w:line="276" w:lineRule="auto"/>
      </w:pPr>
      <w:r>
        <w:t>ICI IL Y A LA LISTE DES DES ZONNAGES</w:t>
      </w:r>
    </w:p>
    <w:bookmarkEnd w:id="6"/>
    <w:bookmarkEnd w:id="7"/>
    <w:bookmarkEnd w:id="8"/>
    <w:bookmarkEnd w:id="9"/>
    <w:bookmarkEnd w:id="10"/>
    <w:bookmarkEnd w:id="11"/>
    <w:bookmarkEnd w:id="12"/>
    <w:p w14:paraId="2E748B52" w14:textId="77777777" w:rsidR="0075745F" w:rsidRDefault="0075745F" w:rsidP="0075745F">
      <w:pPr>
        <w:spacing w:before="0" w:after="160" w:line="256" w:lineRule="auto"/>
        <w:jc w:val="left"/>
        <w:rPr>
          <w:rFonts w:ascii="Cambria" w:eastAsia="Times New Roman" w:hAnsi="Cambria"/>
          <w:b/>
          <w:bCs/>
          <w:color w:val="4F81BD"/>
          <w:highlight w:val="yellow"/>
          <w:lang w:val="x-none"/>
        </w:rPr>
      </w:pPr>
    </w:p>
    <w:sectPr w:rsid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461480"/>
    <w:rsid w:val="006C7F6F"/>
    <w:rsid w:val="006F11F7"/>
    <w:rsid w:val="0075745F"/>
    <w:rsid w:val="00820EDA"/>
    <w:rsid w:val="00984369"/>
    <w:rsid w:val="00A97184"/>
    <w:rsid w:val="00AA558F"/>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4</cp:revision>
  <dcterms:created xsi:type="dcterms:W3CDTF">2024-12-01T18:37:00Z</dcterms:created>
  <dcterms:modified xsi:type="dcterms:W3CDTF">2024-12-02T17:49:00Z</dcterms:modified>
</cp:coreProperties>
</file>