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Data Visualization &amp;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utmisc5bz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Telling Stories with Data – A Systematic Review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Citation:</w:t>
      </w:r>
      <w:r w:rsidDel="00000000" w:rsidR="00000000" w:rsidRPr="00000000">
        <w:rPr>
          <w:rtl w:val="0"/>
        </w:rPr>
        <w:t xml:space="preserve"> Schröder, K., et al. (2023). </w:t>
      </w:r>
      <w:r w:rsidDel="00000000" w:rsidR="00000000" w:rsidRPr="00000000">
        <w:rPr>
          <w:i w:val="1"/>
          <w:rtl w:val="0"/>
        </w:rPr>
        <w:t xml:space="preserve">Telling stories with data – A systematic review</w:t>
      </w:r>
      <w:r w:rsidDel="00000000" w:rsidR="00000000" w:rsidRPr="00000000">
        <w:rPr>
          <w:rtl w:val="0"/>
        </w:rPr>
        <w:t xml:space="preserve">. arXiv.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Access Online: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https://arxiv.org/abs/2312.01164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Framing Note:</w:t>
      </w:r>
      <w:r w:rsidDel="00000000" w:rsidR="00000000" w:rsidRPr="00000000">
        <w:rPr>
          <w:rtl w:val="0"/>
        </w:rPr>
        <w:t xml:space="preserve"> This comprehensive review examines the role of storytelling in data visualization, exploring frameworks, narrative structures, and their effectiveness in enhancing comprehension.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Suggested Focus:</w:t>
      </w:r>
      <w:r w:rsidDel="00000000" w:rsidR="00000000" w:rsidRPr="00000000">
        <w:rPr>
          <w:rtl w:val="0"/>
        </w:rPr>
        <w:t xml:space="preserve"> Sections on narrative structures and outcome measurements.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Reflection Questions: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does incorporating storytelling elements impact the effectiveness of data visualizations?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what ways can you integrate storytelling techniques into your data projects?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5whpcj3i1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Cognitive Load in Interpreting Data Visualizations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Citation:</w:t>
      </w:r>
      <w:r w:rsidDel="00000000" w:rsidR="00000000" w:rsidRPr="00000000">
        <w:rPr>
          <w:rtl w:val="0"/>
        </w:rPr>
        <w:t xml:space="preserve"> ResearchGate. (2023). </w:t>
      </w:r>
      <w:r w:rsidDel="00000000" w:rsidR="00000000" w:rsidRPr="00000000">
        <w:rPr>
          <w:i w:val="1"/>
          <w:rtl w:val="0"/>
        </w:rPr>
        <w:t xml:space="preserve">The Role of Cognitive Load and Individual Differences When Interpreting Human-Resource Data Visualizations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Access Online: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https://www.researchgate.net/publication/360139679_The_Role_of_Cognitive_Load_and_Individual_Differences_When_Interpreting_Human-Resource_Data_Visualizations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Framing Note:</w:t>
      </w:r>
      <w:r w:rsidDel="00000000" w:rsidR="00000000" w:rsidRPr="00000000">
        <w:rPr>
          <w:rtl w:val="0"/>
        </w:rPr>
        <w:t xml:space="preserve"> This study investigates how cognitive load and individual differences affect the interpretation of data visualizations, emphasizing the importance of design simplicity.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Suggested Focus:</w:t>
      </w:r>
      <w:r w:rsidDel="00000000" w:rsidR="00000000" w:rsidRPr="00000000">
        <w:rPr>
          <w:rtl w:val="0"/>
        </w:rPr>
        <w:t xml:space="preserve"> Introduction and discussion sections.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Reflection Questions: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design elements can increase cognitive load in data visualizations?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you assist students in creating visualizations that are easily interpretable by diverse audiences?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qqu8wv46r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Color Accessibility and Inclusivity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Citation:</w:t>
      </w:r>
      <w:r w:rsidDel="00000000" w:rsidR="00000000" w:rsidRPr="00000000">
        <w:rPr>
          <w:rtl w:val="0"/>
        </w:rPr>
        <w:t xml:space="preserve"> PLOS ONE. (2023). </w:t>
      </w:r>
      <w:r w:rsidDel="00000000" w:rsidR="00000000" w:rsidRPr="00000000">
        <w:rPr>
          <w:i w:val="1"/>
          <w:rtl w:val="0"/>
        </w:rPr>
        <w:t xml:space="preserve">Color Quest: An Interactive Tool for Exploring Color Palettes and Enhancing Inclusivity in Data Visualization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Access Online: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https://journals.plos.org/plosone/article?id=10.1371/journal.pone.0290923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Framing Note:</w:t>
      </w:r>
      <w:r w:rsidDel="00000000" w:rsidR="00000000" w:rsidRPr="00000000">
        <w:rPr>
          <w:rtl w:val="0"/>
        </w:rPr>
        <w:t xml:space="preserve"> This article introduces “Color Quest,” a tool designed to help users select color palettes that are accessible to individuals with color vision deficiencies, promoting inclusive data visualization practices.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Suggested Focus:</w:t>
      </w:r>
      <w:r w:rsidDel="00000000" w:rsidR="00000000" w:rsidRPr="00000000">
        <w:rPr>
          <w:rtl w:val="0"/>
        </w:rPr>
        <w:t xml:space="preserve"> Overview of the tool and its applications.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Reflection Questions: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is color choice critical in creating accessible data visualizations?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tools like Color Quest be integrated into your teaching to promote inclusivity?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48oukpren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Misleading Graphs and the Role of Context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Citation:</w:t>
      </w:r>
      <w:r w:rsidDel="00000000" w:rsidR="00000000" w:rsidRPr="00000000">
        <w:rPr>
          <w:rtl w:val="0"/>
        </w:rPr>
        <w:t xml:space="preserve"> PLOS ONE. (2022). </w:t>
      </w:r>
      <w:r w:rsidDel="00000000" w:rsidR="00000000" w:rsidRPr="00000000">
        <w:rPr>
          <w:i w:val="1"/>
          <w:rtl w:val="0"/>
        </w:rPr>
        <w:t xml:space="preserve">Misleading Graphs in Context: Less Misleading Than Expected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Access Online: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https://journals.plos.org/plosone/article?id=10.1371/journal.pone.0265823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Framing Note:</w:t>
      </w:r>
      <w:r w:rsidDel="00000000" w:rsidR="00000000" w:rsidRPr="00000000">
        <w:rPr>
          <w:rtl w:val="0"/>
        </w:rPr>
        <w:t xml:space="preserve"> This study explores how context influences the interpretation of potentially misleading graphs, highlighting the importance of transparency and context in data presentation.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Suggested Focus:</w:t>
      </w:r>
      <w:r w:rsidDel="00000000" w:rsidR="00000000" w:rsidRPr="00000000">
        <w:rPr>
          <w:rtl w:val="0"/>
        </w:rPr>
        <w:t xml:space="preserve"> Findings on the impact of context on graph interpretation.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Reflection Questions: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factors contribute to a graph being perceived as misleading?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you teach students to critically evaluate the context of data visualizations?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ournals.plos.org/plosone/article?id=10.1371/journal.pone.0290923" TargetMode="External"/><Relationship Id="rId10" Type="http://schemas.openxmlformats.org/officeDocument/2006/relationships/hyperlink" Target="https://journals.plos.org/plosone/article?id=10.1371/journal.pone.0290923" TargetMode="External"/><Relationship Id="rId13" Type="http://schemas.openxmlformats.org/officeDocument/2006/relationships/hyperlink" Target="https://journals.plos.org/plosone/article?id=10.1371/journal.pone.0265823" TargetMode="External"/><Relationship Id="rId12" Type="http://schemas.openxmlformats.org/officeDocument/2006/relationships/hyperlink" Target="https://journals.plos.org/plosone/article?id=10.1371/journal.pone.02658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360139679_The_Role_of_Cognitive_Load_and_Individual_Differences_When_Interpreting_Human-Resource_Data_Visualiza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2312.01164" TargetMode="External"/><Relationship Id="rId7" Type="http://schemas.openxmlformats.org/officeDocument/2006/relationships/hyperlink" Target="https://arxiv.org/abs/2312.01164" TargetMode="External"/><Relationship Id="rId8" Type="http://schemas.openxmlformats.org/officeDocument/2006/relationships/hyperlink" Target="https://www.researchgate.net/publication/360139679_The_Role_of_Cognitive_Load_and_Individual_Differences_When_Interpreting_Human-Resource_Data_Visualiz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