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Arial" w:cs="Arial" w:eastAsia="Arial" w:hAnsi="Arial"/>
          <w:b/>
          <w:bCs/>
          <w:sz w:val="28"/>
          <w:szCs w:val="28"/>
        </w:rPr>
        <w:t xml:space="preserve">University of Victoria</w:t>
      </w:r>
    </w:p>
    <w:p>
      <w:pPr>
        <w:spacing w:after="40"/>
        <w:jc w:val="center"/>
      </w:pPr>
      <w:r>
        <w:rPr>
          <w:rFonts w:ascii="Arial" w:cs="Arial" w:eastAsia="Arial" w:hAnsi="Arial"/>
          <w:sz w:val="26"/>
          <w:szCs w:val="26"/>
        </w:rPr>
        <w:t xml:space="preserve">Faculty of Engineering</w:t>
      </w:r>
    </w:p>
    <w:p>
      <w:pPr>
        <w:spacing w:after="1000"/>
        <w:jc w:val="center"/>
      </w:pPr>
      <w:r>
        <w:rPr>
          <w:rFonts w:ascii="Arial" w:cs="Arial" w:eastAsia="Arial" w:hAnsi="Arial"/>
          <w:sz w:val="24"/>
          <w:szCs w:val="24"/>
        </w:rPr>
        <w:t xml:space="preserve">ENGR 446 — Milestone Report II: Engineering Analysis</w:t>
      </w:r>
    </w:p>
    <w:p>
      <w:pPr>
        <w:spacing w:after="80"/>
        <w:jc w:val="center"/>
      </w:pPr>
      <w:r>
        <w:rPr>
          <w:rFonts w:ascii="Arial" w:cs="Arial" w:eastAsia="Arial" w:hAnsi="Arial"/>
          <w:b/>
          <w:bCs/>
          <w:sz w:val="34"/>
          <w:szCs w:val="34"/>
        </w:rPr>
        <w:t xml:space="preserve">Design and Analysis of a Pipelined RTL Hardware Accelerator</w:t>
      </w:r>
    </w:p>
    <w:p>
      <w:pPr>
        <w:spacing w:after="1200"/>
        <w:jc w:val="center"/>
      </w:pPr>
      <w:r>
        <w:rPr>
          <w:rFonts w:ascii="Arial" w:cs="Arial" w:eastAsia="Arial" w:hAnsi="Arial"/>
          <w:b/>
          <w:bCs/>
          <w:sz w:val="34"/>
          <w:szCs w:val="34"/>
        </w:rPr>
        <w:t xml:space="preserve">for Real-Time Sobel Edge Detection</w:t>
      </w:r>
    </w:p>
    <w:p>
      <w:pPr>
        <w:spacing w:after="40"/>
        <w:jc w:val="center"/>
      </w:pPr>
      <w:r>
        <w:rPr>
          <w:rFonts w:ascii="Arial" w:cs="Arial" w:eastAsia="Arial" w:hAnsi="Arial"/>
          <w:sz w:val="24"/>
          <w:szCs w:val="24"/>
        </w:rPr>
        <w:t xml:space="preserve">Student Name</w:t>
      </w:r>
    </w:p>
    <w:p>
      <w:pPr>
        <w:spacing w:after="40"/>
        <w:jc w:val="center"/>
      </w:pPr>
      <w:r>
        <w:rPr>
          <w:rFonts w:ascii="Arial" w:cs="Arial" w:eastAsia="Arial" w:hAnsi="Arial"/>
          <w:sz w:val="24"/>
          <w:szCs w:val="24"/>
        </w:rPr>
        <w:t xml:space="preserve">V00######</w:t>
      </w:r>
    </w:p>
    <w:p>
      <w:pPr>
        <w:spacing w:after="40"/>
        <w:jc w:val="center"/>
      </w:pPr>
      <w:r>
        <w:rPr>
          <w:rFonts w:ascii="Arial" w:cs="Arial" w:eastAsia="Arial" w:hAnsi="Arial"/>
          <w:sz w:val="24"/>
          <w:szCs w:val="24"/>
        </w:rPr>
        <w:t xml:space="preserve">Electrical Engineering</w:t>
      </w:r>
    </w:p>
    <w:p>
      <w:pPr>
        <w:spacing w:after="40"/>
        <w:jc w:val="center"/>
      </w:pPr>
      <w:r>
        <w:rPr>
          <w:rFonts w:ascii="Arial" w:cs="Arial" w:eastAsia="Arial" w:hAnsi="Arial"/>
          <w:sz w:val="24"/>
          <w:szCs w:val="24"/>
        </w:rPr>
        <w:t xml:space="preserve">Email: @uvic.ca</w:t>
      </w:r>
    </w:p>
    <w:p>
      <w:pPr>
        <w:spacing w:after="1000"/>
        <w:jc w:val="center"/>
      </w:pPr>
      <w:r>
        <w:rPr>
          <w:rFonts w:ascii="Arial" w:cs="Arial" w:eastAsia="Arial" w:hAnsi="Arial"/>
          <w:sz w:val="24"/>
          <w:szCs w:val="24"/>
        </w:rPr>
        <w:t xml:space="preserve">DATE</w:t>
      </w:r>
    </w:p>
    <w:p>
      <w:pPr>
        <w:jc w:val="center"/>
      </w:pPr>
      <w:r>
        <w:rPr>
          <w:rFonts w:ascii="Arial" w:cs="Arial" w:eastAsia="Arial" w:hAnsi="Arial"/>
          <w:i/>
          <w:iCs/>
          <w:sz w:val="22"/>
          <w:szCs w:val="22"/>
        </w:rPr>
        <w:t xml:space="preserve">In partial fulfillment of the requirements of the B.Eng. Degree</w:t>
      </w:r>
    </w:p>
    <w:p>
      <w:r>
        <w:br w:type="page"/>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Arial" w:cs="Arial" w:eastAsia="Arial" w:hAnsi="Arial"/>
          <w:i/>
          <w:iCs/>
          <w:color w:val="666666"/>
          <w:sz w:val="20"/>
          <w:szCs w:val="20"/>
        </w:rPr>
        <w:t xml:space="preserve">(Update this field in Word: right-click → Update Field to populate page numbers.)</w:t>
      </w:r>
    </w:p>
    <w:p>
      <w:r>
        <w:br w:type="page"/>
      </w:r>
    </w:p>
    <w:p>
      <w:pPr>
        <w:sectPr>
          <w:footerReference w:type="default" r:id="rId7"/>
          <w:pgSz w:w="12240" w:h="15840" w:orient="portrait"/>
          <w:pgMar w:top="1440" w:right="1440" w:bottom="1440" w:left="1440" w:header="708" w:footer="708" w:gutter="0"/>
          <w:pgNumType w:start="1" w:fmt="lowerRoman"/>
          <w:docGrid w:linePitch="360"/>
        </w:sectPr>
      </w:pPr>
    </w:p>
    <w:p>
      <w:pPr>
        <w:pStyle w:val="Heading1"/>
      </w:pPr>
      <w:r>
        <w:t xml:space="preserve">1.0 Proposed Solution</w:t>
      </w:r>
    </w:p>
    <w:p>
      <w:pPr>
        <w:spacing w:after="160" w:line="276"/>
        <w:jc w:val="both"/>
      </w:pPr>
      <w:r>
        <w:rPr>
          <w:rFonts w:ascii="Arial" w:cs="Arial" w:eastAsia="Arial" w:hAnsi="Arial"/>
          <w:sz w:val="24"/>
          <w:szCs w:val="24"/>
        </w:rPr>
        <w:t xml:space="preserve">The proposed solution is a pipelined RTL Sobel edge-detection accelerator that processes a continuous stream of 8-bit grayscale pixels and produces one filtered output pixel per clock cycle in steady state. The architecture is organised as a streaming datapath in which data flows through a sequence of registered stages, allowing a new pixel to be accepted on every clock edge after the pipeline has filled.</w:t>
      </w:r>
    </w:p>
    <w:p>
      <w:pPr>
        <w:spacing w:after="160" w:line="276"/>
        <w:jc w:val="both"/>
      </w:pPr>
      <w:r>
        <w:rPr>
          <w:rFonts w:ascii="Arial" w:cs="Arial" w:eastAsia="Arial" w:hAnsi="Arial"/>
          <w:sz w:val="24"/>
          <w:szCs w:val="24"/>
        </w:rPr>
        <w:t xml:space="preserve">Incoming pixels enter the accelerator one per clock cycle. Two line buffers, each capable of storing one full image row, hold the two previous rows so that the three vertically aligned pixels of the current 3×3 window column are available simultaneously. Three shift registers, one per stored row, provide the three horizontal taps, so that all nine pixels of the window (p00 through p22) are presented to the arithmetic stages in parallel.</w:t>
      </w:r>
    </w:p>
    <w:p>
      <w:pPr>
        <w:spacing w:after="160" w:line="276"/>
        <w:jc w:val="both"/>
      </w:pPr>
      <w:r>
        <w:rPr>
          <w:rFonts w:ascii="Arial" w:cs="Arial" w:eastAsia="Arial" w:hAnsi="Arial"/>
          <w:sz w:val="24"/>
          <w:szCs w:val="24"/>
        </w:rPr>
        <w:t xml:space="preserve">The arithmetic datapath computes the horizontal gradient Gx and the vertical gradient Gy from the 3×3 window, forms the approximate edge magnitude using M ≈ |Gx| + |Gy|, and clips (saturates) the result to the 8-bit output range. A valid signal is propagated alongside the data through every pipeline register so that downstream logic knows when an output pixel is meaningful; outputs produced while the line buffers and pipeline are still filling, and along image borders, are flagged invalid. An optional ready/valid (AXI-Stream-style) handshake may be added at the input and output to allow the accelerator to interoperate with back-pressured streaming interfaces.</w:t>
      </w:r>
    </w:p>
    <w:p>
      <w:pPr>
        <w:pBdr>
          <w:top w:val="dashed" w:color="999999" w:sz="6" w:space="8"/>
          <w:bottom w:val="dashed" w:color="999999" w:sz="6" w:space="8"/>
        </w:pBdr>
        <w:shd w:fill="F7F7F7" w:val="clear"/>
        <w:spacing w:after="40" w:before="120"/>
        <w:jc w:val="center"/>
      </w:pPr>
      <w:r>
        <w:rPr>
          <w:rFonts w:ascii="Arial" w:cs="Arial" w:eastAsia="Arial" w:hAnsi="Arial"/>
          <w:i/>
          <w:iCs/>
          <w:color w:val="666666"/>
          <w:sz w:val="22"/>
          <w:szCs w:val="22"/>
        </w:rPr>
        <w:t xml:space="preserve">[ Figure 1: Pipelined Sobel accelerator block diagram — figure placeholder ]</w:t>
      </w:r>
    </w:p>
    <w:p>
      <w:pPr>
        <w:spacing w:after="200" w:before="60"/>
        <w:jc w:val="center"/>
      </w:pPr>
      <w:r>
        <w:rPr>
          <w:rFonts w:ascii="Arial" w:cs="Arial" w:eastAsia="Arial" w:hAnsi="Arial"/>
          <w:i/>
          <w:iCs/>
          <w:sz w:val="20"/>
          <w:szCs w:val="20"/>
        </w:rPr>
        <w:t xml:space="preserve">Figure 1: Block diagram of the pipelined Sobel accelerator, showing the pixel-stream input, two line buffers, the 3×3 window shift registers, the Gx/Gy arithmetic, the magnitude and saturation stage, and valid-signal propagation.</w:t>
      </w:r>
    </w:p>
    <w:p>
      <w:pPr>
        <w:pBdr>
          <w:top w:val="dashed" w:color="999999" w:sz="6" w:space="8"/>
          <w:bottom w:val="dashed" w:color="999999" w:sz="6" w:space="8"/>
        </w:pBdr>
        <w:shd w:fill="F7F7F7" w:val="clear"/>
        <w:spacing w:after="40" w:before="120"/>
        <w:jc w:val="center"/>
      </w:pPr>
      <w:r>
        <w:rPr>
          <w:rFonts w:ascii="Arial" w:cs="Arial" w:eastAsia="Arial" w:hAnsi="Arial"/>
          <w:i/>
          <w:iCs/>
          <w:color w:val="666666"/>
          <w:sz w:val="22"/>
          <w:szCs w:val="22"/>
        </w:rPr>
        <w:t xml:space="preserve">[ Figure 2: 3×3 pixel window and Sobel kernels — figure placeholder ]</w:t>
      </w:r>
    </w:p>
    <w:p>
      <w:pPr>
        <w:spacing w:after="200" w:before="60"/>
        <w:jc w:val="center"/>
      </w:pPr>
      <w:r>
        <w:rPr>
          <w:rFonts w:ascii="Arial" w:cs="Arial" w:eastAsia="Arial" w:hAnsi="Arial"/>
          <w:i/>
          <w:iCs/>
          <w:sz w:val="20"/>
          <w:szCs w:val="20"/>
        </w:rPr>
        <w:t xml:space="preserve">Figure 2: The 3×3 pixel window labelled p00–p22 alongside the horizontal (Gx) and vertical (Gy) Sobel kernels.</w:t>
      </w:r>
    </w:p>
    <w:p>
      <w:pPr>
        <w:pBdr>
          <w:top w:val="dashed" w:color="999999" w:sz="6" w:space="8"/>
          <w:bottom w:val="dashed" w:color="999999" w:sz="6" w:space="8"/>
        </w:pBdr>
        <w:shd w:fill="F7F7F7" w:val="clear"/>
        <w:spacing w:after="40" w:before="120"/>
        <w:jc w:val="center"/>
      </w:pPr>
      <w:r>
        <w:rPr>
          <w:rFonts w:ascii="Arial" w:cs="Arial" w:eastAsia="Arial" w:hAnsi="Arial"/>
          <w:i/>
          <w:iCs/>
          <w:color w:val="666666"/>
          <w:sz w:val="22"/>
          <w:szCs w:val="22"/>
        </w:rPr>
        <w:t xml:space="preserve">[ Figure 3: Pipeline timing diagram — figure placeholder ]</w:t>
      </w:r>
    </w:p>
    <w:p>
      <w:pPr>
        <w:spacing w:after="200" w:before="60"/>
        <w:jc w:val="center"/>
      </w:pPr>
      <w:r>
        <w:rPr>
          <w:rFonts w:ascii="Arial" w:cs="Arial" w:eastAsia="Arial" w:hAnsi="Arial"/>
          <w:i/>
          <w:iCs/>
          <w:sz w:val="20"/>
          <w:szCs w:val="20"/>
        </w:rPr>
        <w:t xml:space="preserve">Figure 3: Pipeline timing diagram illustrating the line-buffer fill delay, the pipeline-fill latency, and the one-pixel-per-cycle steady-state throughput.</w:t>
      </w:r>
    </w:p>
    <w:p>
      <w:pPr>
        <w:pStyle w:val="Heading1"/>
      </w:pPr>
      <w:r>
        <w:t xml:space="preserve">2.0 Engineering Analysis</w:t>
      </w:r>
    </w:p>
    <w:p>
      <w:pPr>
        <w:spacing w:after="160" w:line="276"/>
        <w:jc w:val="both"/>
      </w:pPr>
      <w:r>
        <w:rPr>
          <w:rFonts w:ascii="Arial" w:cs="Arial" w:eastAsia="Arial" w:hAnsi="Arial"/>
          <w:sz w:val="24"/>
          <w:szCs w:val="24"/>
        </w:rPr>
        <w:t xml:space="preserve">The engineering analysis establishes the real-time requirement, compares the throughput of the sequential and pipelined architectures, quantifies latency, derives the Sobel arithmetic and its hardware implications, defines the resource and verification methodology, and assesses sensitivity. The analysis flows from the application requirement toward the architectural decision so that each result motivates the next.</w:t>
      </w:r>
    </w:p>
    <w:p>
      <w:pPr>
        <w:pStyle w:val="Heading2"/>
      </w:pPr>
      <w:r>
        <w:t xml:space="preserve">2.1 Real-Time Throughput Requirement</w:t>
      </w:r>
    </w:p>
    <w:p>
      <w:pPr>
        <w:spacing w:after="160" w:line="276"/>
        <w:jc w:val="both"/>
      </w:pPr>
      <w:r>
        <w:rPr>
          <w:rFonts w:ascii="Arial" w:cs="Arial" w:eastAsia="Arial" w:hAnsi="Arial"/>
          <w:sz w:val="24"/>
          <w:szCs w:val="24"/>
        </w:rPr>
        <w:t xml:space="preserve">The first requirement is the sustained pixel rate that the accelerator must support. The number of pixels per frame is the product of the image width and height, as given in Equation (1).</w:t>
      </w:r>
    </w:p>
    <w:p>
      <w:pPr>
        <w:tabs>
          <w:tab w:val="right" w:pos="9360"/>
        </w:tabs>
        <w:spacing w:after="120" w:before="120"/>
      </w:pPr>
      <w:r>
        <w:rPr>
          <w:rFonts w:ascii="Arial" w:cs="Arial" w:eastAsia="Arial" w:hAnsi="Arial"/>
          <w:i/>
          <w:iCs/>
          <w:sz w:val="24"/>
          <w:szCs w:val="24"/>
        </w:rPr>
        <w:t xml:space="preserve">        Npx = W × H</w:t>
      </w:r>
      <w:r>
        <w:rPr>
          <w:rFonts w:ascii="Arial" w:cs="Arial" w:eastAsia="Arial" w:hAnsi="Arial"/>
          <w:sz w:val="24"/>
          <w:szCs w:val="24"/>
        </w:rPr>
        <w:t xml:space="preserve">	(1)</w:t>
      </w:r>
    </w:p>
    <w:p>
      <w:pPr>
        <w:spacing w:after="160" w:line="276"/>
        <w:jc w:val="both"/>
      </w:pPr>
      <w:r>
        <w:rPr>
          <w:rFonts w:ascii="Arial" w:cs="Arial" w:eastAsia="Arial" w:hAnsi="Arial"/>
          <w:sz w:val="24"/>
          <w:szCs w:val="24"/>
        </w:rPr>
        <w:t xml:space="preserve">In Equation (1), Npx is the number of pixels in one frame, W is the image width in pixels, and H is the image height in pixels. The required sustained pixel rate is then the pixels per frame multiplied by the frame rate, as in Equation (2).</w:t>
      </w:r>
    </w:p>
    <w:p>
      <w:pPr>
        <w:tabs>
          <w:tab w:val="right" w:pos="9360"/>
        </w:tabs>
        <w:spacing w:after="120" w:before="120"/>
      </w:pPr>
      <w:r>
        <w:rPr>
          <w:rFonts w:ascii="Arial" w:cs="Arial" w:eastAsia="Arial" w:hAnsi="Arial"/>
          <w:i/>
          <w:iCs/>
          <w:sz w:val="24"/>
          <w:szCs w:val="24"/>
        </w:rPr>
        <w:t xml:space="preserve">        Rpx = W × H × F</w:t>
      </w:r>
      <w:r>
        <w:rPr>
          <w:rFonts w:ascii="Arial" w:cs="Arial" w:eastAsia="Arial" w:hAnsi="Arial"/>
          <w:sz w:val="24"/>
          <w:szCs w:val="24"/>
        </w:rPr>
        <w:t xml:space="preserve">	(2)</w:t>
      </w:r>
    </w:p>
    <w:p>
      <w:pPr>
        <w:spacing w:after="160" w:line="276"/>
        <w:jc w:val="both"/>
      </w:pPr>
      <w:r>
        <w:rPr>
          <w:rFonts w:ascii="Arial" w:cs="Arial" w:eastAsia="Arial" w:hAnsi="Arial"/>
          <w:sz w:val="24"/>
          <w:szCs w:val="24"/>
        </w:rPr>
        <w:t xml:space="preserve">In Equation (2), Rpx is the required pixel rate in pixels per second, and F is the frame rate in frames per second. For the target of 640×480 grayscale video at 30 frames per second, Equation (2) gives a required pixel rate of 640 × 480 × 30 = 9.216 × 10⁶ pixels per second. Any candidate architecture must sustain at least this rate to meet the project aim.</w:t>
      </w:r>
    </w:p>
    <w:p>
      <w:pPr>
        <w:pStyle w:val="Heading2"/>
      </w:pPr>
      <w:r>
        <w:t xml:space="preserve">2.2 Sequential RTL Cycles-per-Pixel Estimate</w:t>
      </w:r>
    </w:p>
    <w:p>
      <w:pPr>
        <w:spacing w:after="160" w:line="276"/>
        <w:jc w:val="both"/>
      </w:pPr>
      <w:r>
        <w:rPr>
          <w:rFonts w:ascii="Arial" w:cs="Arial" w:eastAsia="Arial" w:hAnsi="Arial"/>
          <w:sz w:val="24"/>
          <w:szCs w:val="24"/>
        </w:rPr>
        <w:t xml:space="preserve">A sequential architecture shares a small number of arithmetic units across the Sobel computation, so it consumes several clock cycles to produce each output pixel. The number of cycles depends on how many multiply-accumulate and absolute-value operations are serialised; a representative estimate is on the order of several cycles per output pixel. The sustained throughput of such a design is given by Equation (3).</w:t>
      </w:r>
    </w:p>
    <w:p>
      <w:pPr>
        <w:tabs>
          <w:tab w:val="right" w:pos="9360"/>
        </w:tabs>
        <w:spacing w:after="120" w:before="120"/>
      </w:pPr>
      <w:r>
        <w:rPr>
          <w:rFonts w:ascii="Arial" w:cs="Arial" w:eastAsia="Arial" w:hAnsi="Arial"/>
          <w:i/>
          <w:iCs/>
          <w:sz w:val="24"/>
          <w:szCs w:val="24"/>
        </w:rPr>
        <w:t xml:space="preserve">        Tseq = fclk / CPP</w:t>
      </w:r>
      <w:r>
        <w:rPr>
          <w:rFonts w:ascii="Arial" w:cs="Arial" w:eastAsia="Arial" w:hAnsi="Arial"/>
          <w:sz w:val="24"/>
          <w:szCs w:val="24"/>
        </w:rPr>
        <w:t xml:space="preserve">	(3)</w:t>
      </w:r>
    </w:p>
    <w:p>
      <w:pPr>
        <w:spacing w:after="160" w:line="276"/>
        <w:jc w:val="both"/>
      </w:pPr>
      <w:r>
        <w:rPr>
          <w:rFonts w:ascii="Arial" w:cs="Arial" w:eastAsia="Arial" w:hAnsi="Arial"/>
          <w:sz w:val="24"/>
          <w:szCs w:val="24"/>
        </w:rPr>
        <w:t xml:space="preserve">In Equation (3), Tseq is the sequential throughput in output pixels per second, fclk is the clock frequency in hertz, and CPP is the number of clock cycles required per output pixel. For example, at fclk = 100 MHz and CPP = 8, the sequential throughput is 1.25 × 10⁷ pixels per second. While this nominally exceeds the 640×480 target, the margin shrinks rapidly as resolution increases or as CPP grows due to control overhead, and it provides little headroom for higher frame rates [RESULT TBD].</w:t>
      </w:r>
    </w:p>
    <w:p>
      <w:pPr>
        <w:pStyle w:val="Heading2"/>
      </w:pPr>
      <w:r>
        <w:t xml:space="preserve">2.3 Pipelined RTL Throughput</w:t>
      </w:r>
    </w:p>
    <w:p>
      <w:pPr>
        <w:spacing w:after="160" w:line="276"/>
        <w:jc w:val="both"/>
      </w:pPr>
      <w:r>
        <w:rPr>
          <w:rFonts w:ascii="Arial" w:cs="Arial" w:eastAsia="Arial" w:hAnsi="Arial"/>
          <w:sz w:val="24"/>
          <w:szCs w:val="24"/>
        </w:rPr>
        <w:t xml:space="preserve">In the pipelined architecture, every stage of the datapath is registered and operates concurrently. After the line buffers and pipeline registers have filled, the design accepts one input pixel and produces one output pixel on every clock cycle. The steady-state throughput therefore reduces to Equation (4).</w:t>
      </w:r>
    </w:p>
    <w:p>
      <w:pPr>
        <w:tabs>
          <w:tab w:val="right" w:pos="9360"/>
        </w:tabs>
        <w:spacing w:after="120" w:before="120"/>
      </w:pPr>
      <w:r>
        <w:rPr>
          <w:rFonts w:ascii="Arial" w:cs="Arial" w:eastAsia="Arial" w:hAnsi="Arial"/>
          <w:i/>
          <w:iCs/>
          <w:sz w:val="24"/>
          <w:szCs w:val="24"/>
        </w:rPr>
        <w:t xml:space="preserve">        Tpipe = fclk / 1 = fclk</w:t>
      </w:r>
      <w:r>
        <w:rPr>
          <w:rFonts w:ascii="Arial" w:cs="Arial" w:eastAsia="Arial" w:hAnsi="Arial"/>
          <w:sz w:val="24"/>
          <w:szCs w:val="24"/>
        </w:rPr>
        <w:t xml:space="preserve">	(4)</w:t>
      </w:r>
    </w:p>
    <w:p>
      <w:pPr>
        <w:spacing w:after="160" w:line="276"/>
        <w:jc w:val="both"/>
      </w:pPr>
      <w:r>
        <w:rPr>
          <w:rFonts w:ascii="Arial" w:cs="Arial" w:eastAsia="Arial" w:hAnsi="Arial"/>
          <w:sz w:val="24"/>
          <w:szCs w:val="24"/>
        </w:rPr>
        <w:t xml:space="preserve">In Equation (4), Tpipe is the pipelined steady-state throughput in output pixels per second and fclk is the clock frequency in hertz. At fclk = 100 MHz, the pipelined design sustains 1.0 × 10⁸ pixels per second, an order of magnitude greater than the sequential estimate in Section 2.2 and roughly ten times the 9.216 × 10⁶ pixels-per-second requirement. This headroom allows the pipelined design to support higher resolutions or frame rates without architectural change.</w:t>
      </w:r>
    </w:p>
    <w:p>
      <w:pPr>
        <w:pStyle w:val="Heading2"/>
      </w:pPr>
      <w:r>
        <w:t xml:space="preserve">2.4 Latency Analysis</w:t>
      </w:r>
    </w:p>
    <w:p>
      <w:pPr>
        <w:spacing w:after="160" w:line="276"/>
        <w:jc w:val="both"/>
      </w:pPr>
      <w:r>
        <w:rPr>
          <w:rFonts w:ascii="Arial" w:cs="Arial" w:eastAsia="Arial" w:hAnsi="Arial"/>
          <w:sz w:val="24"/>
          <w:szCs w:val="24"/>
        </w:rPr>
        <w:t xml:space="preserve">Latency is the delay between a pixel entering the accelerator and the corresponding output pixel becoming valid, and it is distinct from throughput. For the streaming Sobel design, the latency has two contributions: the line-buffer fill delay and the pipeline depth. The total initial latency is given in Equation (5).</w:t>
      </w:r>
    </w:p>
    <w:p>
      <w:pPr>
        <w:tabs>
          <w:tab w:val="right" w:pos="9360"/>
        </w:tabs>
        <w:spacing w:after="120" w:before="120"/>
      </w:pPr>
      <w:r>
        <w:rPr>
          <w:rFonts w:ascii="Arial" w:cs="Arial" w:eastAsia="Arial" w:hAnsi="Arial"/>
          <w:i/>
          <w:iCs/>
          <w:sz w:val="24"/>
          <w:szCs w:val="24"/>
        </w:rPr>
        <w:t xml:space="preserve">        L = 2W + 1 + D</w:t>
      </w:r>
      <w:r>
        <w:rPr>
          <w:rFonts w:ascii="Arial" w:cs="Arial" w:eastAsia="Arial" w:hAnsi="Arial"/>
          <w:sz w:val="24"/>
          <w:szCs w:val="24"/>
        </w:rPr>
        <w:t xml:space="preserve">	(5)</w:t>
      </w:r>
    </w:p>
    <w:p>
      <w:pPr>
        <w:spacing w:after="160" w:line="276"/>
        <w:jc w:val="both"/>
      </w:pPr>
      <w:r>
        <w:rPr>
          <w:rFonts w:ascii="Arial" w:cs="Arial" w:eastAsia="Arial" w:hAnsi="Arial"/>
          <w:sz w:val="24"/>
          <w:szCs w:val="24"/>
        </w:rPr>
        <w:t xml:space="preserve">In Equation (5), L is the total latency in clock cycles, W is the image width in pixels (the term 2W + 1 accounts for filling two image rows plus one pixel before the first complete 3×3 window is available), and D is the number of pipeline register stages in the arithmetic datapath. For W = 640 and a representative pipeline depth of D = 5, the latency is approximately 1 286 clock cycles. This initial latency is paid only once at the start of the stream; thereafter the design sustains one output pixel per cycle. The distinction is important: a large initial latency does not reduce steady-state throughput, and for this application the latency of roughly 13 µs at 100 MHz is negligible relative to a 33 ms frame period.</w:t>
      </w:r>
    </w:p>
    <w:p>
      <w:pPr>
        <w:pStyle w:val="Heading2"/>
      </w:pPr>
      <w:r>
        <w:t xml:space="preserve">2.5 Sobel Arithmetic Analysis</w:t>
      </w:r>
    </w:p>
    <w:p>
      <w:pPr>
        <w:spacing w:after="160" w:line="276"/>
        <w:jc w:val="both"/>
      </w:pPr>
      <w:r>
        <w:rPr>
          <w:rFonts w:ascii="Arial" w:cs="Arial" w:eastAsia="Arial" w:hAnsi="Arial"/>
          <w:sz w:val="24"/>
          <w:szCs w:val="24"/>
        </w:rPr>
        <w:t xml:space="preserve">The Sobel operator estimates image gradients using two 3×3 kernels. The horizontal kernel Gx and vertical kernel Gy are applied to the pixel window labelled p00 through p22, where p00 is the top-left pixel and p22 is the bottom-right pixel. The horizontal gradient is computed using Equation (6).</w:t>
      </w:r>
    </w:p>
    <w:p>
      <w:pPr>
        <w:tabs>
          <w:tab w:val="right" w:pos="9360"/>
        </w:tabs>
        <w:spacing w:after="120" w:before="120"/>
      </w:pPr>
      <w:r>
        <w:rPr>
          <w:rFonts w:ascii="Arial" w:cs="Arial" w:eastAsia="Arial" w:hAnsi="Arial"/>
          <w:i/>
          <w:iCs/>
          <w:sz w:val="24"/>
          <w:szCs w:val="24"/>
        </w:rPr>
        <w:t xml:space="preserve">        Gx = (p02 + 2·p12 + p22) − (p00 + 2·p10 + p20)</w:t>
      </w:r>
      <w:r>
        <w:rPr>
          <w:rFonts w:ascii="Arial" w:cs="Arial" w:eastAsia="Arial" w:hAnsi="Arial"/>
          <w:sz w:val="24"/>
          <w:szCs w:val="24"/>
        </w:rPr>
        <w:t xml:space="preserve">	(6)</w:t>
      </w:r>
    </w:p>
    <w:p>
      <w:pPr>
        <w:spacing w:after="160" w:line="276"/>
        <w:jc w:val="both"/>
      </w:pPr>
      <w:r>
        <w:rPr>
          <w:rFonts w:ascii="Arial" w:cs="Arial" w:eastAsia="Arial" w:hAnsi="Arial"/>
          <w:sz w:val="24"/>
          <w:szCs w:val="24"/>
        </w:rPr>
        <w:t xml:space="preserve">In Equation (6), Gx is the horizontal gradient estimate and the pij terms are the 8-bit pixel intensities at row i, column j of the window. The vertical gradient is computed using Equation (7).</w:t>
      </w:r>
    </w:p>
    <w:p>
      <w:pPr>
        <w:tabs>
          <w:tab w:val="right" w:pos="9360"/>
        </w:tabs>
        <w:spacing w:after="120" w:before="120"/>
      </w:pPr>
      <w:r>
        <w:rPr>
          <w:rFonts w:ascii="Arial" w:cs="Arial" w:eastAsia="Arial" w:hAnsi="Arial"/>
          <w:i/>
          <w:iCs/>
          <w:sz w:val="24"/>
          <w:szCs w:val="24"/>
        </w:rPr>
        <w:t xml:space="preserve">        Gy = (p20 + 2·p21 + p22) − (p00 + 2·p01 + p02)</w:t>
      </w:r>
      <w:r>
        <w:rPr>
          <w:rFonts w:ascii="Arial" w:cs="Arial" w:eastAsia="Arial" w:hAnsi="Arial"/>
          <w:sz w:val="24"/>
          <w:szCs w:val="24"/>
        </w:rPr>
        <w:t xml:space="preserve">	(7)</w:t>
      </w:r>
    </w:p>
    <w:p>
      <w:pPr>
        <w:spacing w:after="160" w:line="276"/>
        <w:jc w:val="both"/>
      </w:pPr>
      <w:r>
        <w:rPr>
          <w:rFonts w:ascii="Arial" w:cs="Arial" w:eastAsia="Arial" w:hAnsi="Arial"/>
          <w:sz w:val="24"/>
          <w:szCs w:val="24"/>
        </w:rPr>
        <w:t xml:space="preserve">In Equation (7), Gy is the vertical gradient estimate, with the pij terms defined as above. The kernel coefficients are limited to −2, −1, 0, 1, and 2. Because multiplication by two is equivalent to a left shift by one bit, and multiplication by one requires no operation, both gradients can be implemented using only adders, subtractors, and hard-wired shifts rather than general-purpose multipliers. This avoids DSP-block usage and reduces logic depth, which assists timing closure.</w:t>
      </w:r>
    </w:p>
    <w:p>
      <w:pPr>
        <w:spacing w:after="160" w:line="276"/>
        <w:jc w:val="both"/>
      </w:pPr>
      <w:r>
        <w:rPr>
          <w:rFonts w:ascii="Arial" w:cs="Arial" w:eastAsia="Arial" w:hAnsi="Arial"/>
          <w:sz w:val="24"/>
          <w:szCs w:val="24"/>
        </w:rPr>
        <w:t xml:space="preserve">The edge magnitude is approximated by summing the absolute values of the two gradients, as in Equation (8).</w:t>
      </w:r>
    </w:p>
    <w:p>
      <w:pPr>
        <w:tabs>
          <w:tab w:val="right" w:pos="9360"/>
        </w:tabs>
        <w:spacing w:after="120" w:before="120"/>
      </w:pPr>
      <w:r>
        <w:rPr>
          <w:rFonts w:ascii="Arial" w:cs="Arial" w:eastAsia="Arial" w:hAnsi="Arial"/>
          <w:i/>
          <w:iCs/>
          <w:sz w:val="24"/>
          <w:szCs w:val="24"/>
        </w:rPr>
        <w:t xml:space="preserve">        M ≈ |Gx| + |Gy|</w:t>
      </w:r>
      <w:r>
        <w:rPr>
          <w:rFonts w:ascii="Arial" w:cs="Arial" w:eastAsia="Arial" w:hAnsi="Arial"/>
          <w:sz w:val="24"/>
          <w:szCs w:val="24"/>
        </w:rPr>
        <w:t xml:space="preserve">	(8)</w:t>
      </w:r>
    </w:p>
    <w:p>
      <w:pPr>
        <w:spacing w:after="160" w:line="276"/>
        <w:jc w:val="both"/>
      </w:pPr>
      <w:r>
        <w:rPr>
          <w:rFonts w:ascii="Arial" w:cs="Arial" w:eastAsia="Arial" w:hAnsi="Arial"/>
          <w:sz w:val="24"/>
          <w:szCs w:val="24"/>
        </w:rPr>
        <w:t xml:space="preserve">In Equation (8), M is the approximate edge-magnitude output, and |Gx| and |Gy| are the absolute values of the horizontal and vertical gradients. This approximation avoids the square-root operation of the true Euclidean magnitude, reducing hardware cost at the expense of a small, well-understood directional error. Bit-width growth must be managed: each gradient can range beyond the 8-bit input range due to the weighted sums, and the absolute-value sum widens the result further, so intermediate signals are sized to prevent overflow and the final output is saturated to the 8-bit range as described in Section 1.0.</w:t>
      </w:r>
    </w:p>
    <w:p>
      <w:pPr>
        <w:pStyle w:val="Heading2"/>
      </w:pPr>
      <w:r>
        <w:t xml:space="preserve">2.6 Resource Usage Analysis</w:t>
      </w:r>
    </w:p>
    <w:p>
      <w:pPr>
        <w:spacing w:after="160" w:line="276"/>
        <w:jc w:val="both"/>
      </w:pPr>
      <w:r>
        <w:rPr>
          <w:rFonts w:ascii="Arial" w:cs="Arial" w:eastAsia="Arial" w:hAnsi="Arial"/>
          <w:sz w:val="24"/>
          <w:szCs w:val="24"/>
        </w:rPr>
        <w:t xml:space="preserve">FPGA resource usage will be obtained from Xilinx Vivado synthesis of the RTL design. The metrics of interest are the number of LUTs, flip-flops, DSP blocks, and BRAM primitives consumed, together with the maximum achievable clock frequency and the worst negative slack (WNS) reported by static timing analysis. Numerical values are not yet available and are recorded as placeholders in Table 1; they will be populated once synthesis and implementation are complete.</w:t>
      </w:r>
    </w:p>
    <w:p>
      <w:pPr>
        <w:spacing w:after="60" w:before="100"/>
      </w:pPr>
      <w:r>
        <w:rPr>
          <w:rFonts w:ascii="Arial" w:cs="Arial" w:eastAsia="Arial" w:hAnsi="Arial"/>
          <w:b/>
          <w:bCs/>
          <w:sz w:val="22"/>
          <w:szCs w:val="22"/>
        </w:rPr>
        <w:t xml:space="preserve">Table 1: Vivado synthesis and implementation results (to be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Metric</w:t>
            </w:r>
          </w:p>
        </w:tc>
        <w:tc>
          <w:tcPr>
            <w:tcW w:type="dxa" w:w="234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Value</w:t>
            </w:r>
          </w:p>
        </w:tc>
        <w:tc>
          <w:tcPr>
            <w:tcW w:type="dxa" w:w="2340"/>
            <w:tcBorders>
              <w:top w:val="single" w:color="999999" w:sz="4"/>
              <w:left w:val="single" w:color="999999" w:sz="4"/>
              <w:bottom w:val="single" w:color="999999" w:sz="4"/>
              <w:right w:val="single" w:color="999999" w:sz="4"/>
            </w:tcBorders>
            <w:shd w:fill="1F4E79" w:val="clear"/>
            <w:tcMar>
              <w:top w:type="dxa" w:w="60"/>
              <w:left w:type="dxa" w:w="120"/>
              <w:bottom w:type="dxa" w:w="60"/>
              <w:right w:type="dxa" w:w="120"/>
            </w:tcMar>
            <w:vAlign w:val="center"/>
          </w:tcPr>
          <w:p>
            <w:r>
              <w:rPr>
                <w:rFonts w:ascii="Arial" w:cs="Arial" w:eastAsia="Arial" w:hAnsi="Arial"/>
                <w:b/>
                <w:bCs/>
                <w:color w:val="FFFFFF"/>
                <w:sz w:val="22"/>
                <w:szCs w:val="22"/>
              </w:rPr>
              <w:t xml:space="preserve">Units</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Look-up tables (LUTs)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count</w:t>
            </w:r>
          </w:p>
        </w:tc>
      </w:tr>
      <w:tr>
        <w:tc>
          <w:tcPr>
            <w:tcW w:type="dxa" w:w="468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Flip-flops (FFs)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count</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DSP blocks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count</w:t>
            </w:r>
          </w:p>
        </w:tc>
      </w:tr>
      <w:tr>
        <w:tc>
          <w:tcPr>
            <w:tcW w:type="dxa" w:w="468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Block RAM (BRAM)</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count / tiles</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22"/>
                <w:szCs w:val="22"/>
              </w:rPr>
              <w:t xml:space="preserve">Maximum clock frequency</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22"/>
                <w:szCs w:val="22"/>
              </w:rPr>
              <w:t xml:space="preserve">MHz</w:t>
            </w:r>
          </w:p>
        </w:tc>
      </w:tr>
      <w:tr>
        <w:tc>
          <w:tcPr>
            <w:tcW w:type="dxa" w:w="468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left"/>
            </w:pPr>
            <w:r>
              <w:rPr>
                <w:rFonts w:ascii="Arial" w:cs="Arial" w:eastAsia="Arial" w:hAnsi="Arial"/>
                <w:sz w:val="22"/>
                <w:szCs w:val="22"/>
              </w:rPr>
              <w:t xml:space="preserve">Worst negative slack (WNS)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TBD from Vivado synthesis</w:t>
            </w:r>
          </w:p>
        </w:tc>
        <w:tc>
          <w:tcPr>
            <w:tcW w:type="dxa" w:w="2340"/>
            <w:tcBorders>
              <w:top w:val="single" w:color="999999" w:sz="4"/>
              <w:left w:val="single" w:color="999999" w:sz="4"/>
              <w:bottom w:val="single" w:color="999999" w:sz="4"/>
              <w:right w:val="single" w:color="999999" w:sz="4"/>
            </w:tcBorders>
            <w:shd w:fill="F2F6FA" w:val="clear"/>
            <w:tcMar>
              <w:top w:type="dxa" w:w="60"/>
              <w:left w:type="dxa" w:w="120"/>
              <w:bottom w:type="dxa" w:w="60"/>
              <w:right w:type="dxa" w:w="120"/>
            </w:tcMar>
            <w:vAlign w:val="center"/>
          </w:tcPr>
          <w:p>
            <w:pPr>
              <w:jc w:val="center"/>
            </w:pPr>
            <w:r>
              <w:rPr>
                <w:rFonts w:ascii="Arial" w:cs="Arial" w:eastAsia="Arial" w:hAnsi="Arial"/>
                <w:sz w:val="22"/>
                <w:szCs w:val="22"/>
              </w:rPr>
              <w:t xml:space="preserve">ns</w:t>
            </w:r>
          </w:p>
        </w:tc>
      </w:tr>
    </w:tbl>
    <w:p>
      <w:pPr>
        <w:spacing w:after="160" w:line="276"/>
        <w:jc w:val="both"/>
      </w:pPr>
      <w:r>
        <w:rPr>
          <w:rFonts w:ascii="Arial" w:cs="Arial" w:eastAsia="Arial" w:hAnsi="Arial"/>
          <w:sz w:val="24"/>
          <w:szCs w:val="24"/>
        </w:rPr>
        <w:t xml:space="preserve">The two line buffers are the dominant memory consumers and are expected to map to BRAM, while the shift registers and adder tree consume flip-flops and LUTs. Because the design avoids multipliers, DSP-block usage is expected to be zero or minimal.</w:t>
      </w:r>
    </w:p>
    <w:p>
      <w:pPr>
        <w:pStyle w:val="Heading2"/>
      </w:pPr>
      <w:r>
        <w:t xml:space="preserve">2.7 Verification Methodology</w:t>
      </w:r>
    </w:p>
    <w:p>
      <w:pPr>
        <w:spacing w:after="160" w:line="276"/>
        <w:jc w:val="both"/>
      </w:pPr>
      <w:r>
        <w:rPr>
          <w:rFonts w:ascii="Arial" w:cs="Arial" w:eastAsia="Arial" w:hAnsi="Arial"/>
          <w:sz w:val="24"/>
          <w:szCs w:val="24"/>
        </w:rPr>
        <w:t xml:space="preserve">Verification confirms that the RTL output matches the intended Sobel computation. The methodology compares the accelerator against a software golden model and exercises the design across a range of conditions:</w:t>
      </w:r>
    </w:p>
    <w:p>
      <w:pPr>
        <w:pStyle w:val="ListParagraph"/>
        <w:numPr>
          <w:ilvl w:val="0"/>
          <w:numId w:val="2"/>
        </w:numPr>
        <w:spacing w:after="80" w:line="276"/>
      </w:pPr>
      <w:r>
        <w:rPr>
          <w:rFonts w:ascii="Arial" w:cs="Arial" w:eastAsia="Arial" w:hAnsi="Arial"/>
          <w:sz w:val="24"/>
          <w:szCs w:val="24"/>
        </w:rPr>
        <w:t xml:space="preserve">A Python or MATLAB reference model computes the expected Sobel output for each test image and serves as the golden model.</w:t>
      </w:r>
    </w:p>
    <w:p>
      <w:pPr>
        <w:pStyle w:val="ListParagraph"/>
        <w:numPr>
          <w:ilvl w:val="0"/>
          <w:numId w:val="2"/>
        </w:numPr>
        <w:spacing w:after="80" w:line="276"/>
      </w:pPr>
      <w:r>
        <w:rPr>
          <w:rFonts w:ascii="Arial" w:cs="Arial" w:eastAsia="Arial" w:hAnsi="Arial"/>
          <w:sz w:val="24"/>
          <w:szCs w:val="24"/>
        </w:rPr>
        <w:t xml:space="preserve">A VHDL testbench streams pixels into the RTL design and captures the output stream for comparison.</w:t>
      </w:r>
    </w:p>
    <w:p>
      <w:pPr>
        <w:pStyle w:val="ListParagraph"/>
        <w:numPr>
          <w:ilvl w:val="0"/>
          <w:numId w:val="2"/>
        </w:numPr>
        <w:spacing w:after="80" w:line="276"/>
      </w:pPr>
      <w:r>
        <w:rPr>
          <w:rFonts w:ascii="Arial" w:cs="Arial" w:eastAsia="Arial" w:hAnsi="Arial"/>
          <w:sz w:val="24"/>
          <w:szCs w:val="24"/>
        </w:rPr>
        <w:t xml:space="preserve">Directed test images with known edges (lines, step edges, and a uniform field) confirm correct gradient behaviour.</w:t>
      </w:r>
    </w:p>
    <w:p>
      <w:pPr>
        <w:pStyle w:val="ListParagraph"/>
        <w:numPr>
          <w:ilvl w:val="0"/>
          <w:numId w:val="2"/>
        </w:numPr>
        <w:spacing w:after="80" w:line="276"/>
      </w:pPr>
      <w:r>
        <w:rPr>
          <w:rFonts w:ascii="Arial" w:cs="Arial" w:eastAsia="Arial" w:hAnsi="Arial"/>
          <w:sz w:val="24"/>
          <w:szCs w:val="24"/>
        </w:rPr>
        <w:t xml:space="preserve">Randomised pixel values exercise arithmetic and bit-width handling across the full input range.</w:t>
      </w:r>
    </w:p>
    <w:p>
      <w:pPr>
        <w:pStyle w:val="ListParagraph"/>
        <w:numPr>
          <w:ilvl w:val="0"/>
          <w:numId w:val="2"/>
        </w:numPr>
        <w:spacing w:after="80" w:line="276"/>
      </w:pPr>
      <w:r>
        <w:rPr>
          <w:rFonts w:ascii="Arial" w:cs="Arial" w:eastAsia="Arial" w:hAnsi="Arial"/>
          <w:sz w:val="24"/>
          <w:szCs w:val="24"/>
        </w:rPr>
        <w:t xml:space="preserve">Reset testing confirms the line buffers, shift registers, and valid pipeline initialise correctly.</w:t>
      </w:r>
    </w:p>
    <w:p>
      <w:pPr>
        <w:pStyle w:val="ListParagraph"/>
        <w:numPr>
          <w:ilvl w:val="0"/>
          <w:numId w:val="2"/>
        </w:numPr>
        <w:spacing w:after="80" w:line="276"/>
      </w:pPr>
      <w:r>
        <w:rPr>
          <w:rFonts w:ascii="Arial" w:cs="Arial" w:eastAsia="Arial" w:hAnsi="Arial"/>
          <w:sz w:val="24"/>
          <w:szCs w:val="24"/>
        </w:rPr>
        <w:t xml:space="preserve">Boundary-condition testing confirms correct handling of image borders, where a complete 3×3 window does not exist.</w:t>
      </w:r>
    </w:p>
    <w:p>
      <w:pPr>
        <w:pStyle w:val="ListParagraph"/>
        <w:numPr>
          <w:ilvl w:val="0"/>
          <w:numId w:val="2"/>
        </w:numPr>
        <w:spacing w:after="80" w:line="276"/>
      </w:pPr>
      <w:r>
        <w:rPr>
          <w:rFonts w:ascii="Arial" w:cs="Arial" w:eastAsia="Arial" w:hAnsi="Arial"/>
          <w:sz w:val="24"/>
          <w:szCs w:val="24"/>
        </w:rPr>
        <w:t xml:space="preserve">Each RTL output pixel is compared against the golden model, and any mismatch is flagged for investigation [RESULT TBD].</w:t>
      </w:r>
    </w:p>
    <w:p>
      <w:pPr>
        <w:pStyle w:val="Heading2"/>
      </w:pPr>
      <w:r>
        <w:t xml:space="preserve">2.8 Sensitivity and Limitation Analysis</w:t>
      </w:r>
    </w:p>
    <w:p>
      <w:pPr>
        <w:spacing w:after="160" w:line="276"/>
        <w:jc w:val="both"/>
      </w:pPr>
      <w:r>
        <w:rPr>
          <w:rFonts w:ascii="Arial" w:cs="Arial" w:eastAsia="Arial" w:hAnsi="Arial"/>
          <w:sz w:val="24"/>
          <w:szCs w:val="24"/>
        </w:rPr>
        <w:t xml:space="preserve">The real-time capability of the accelerator is sensitive to three parameters. From Equations (2) and (4), the sustained margin is the ratio of pipelined throughput fclk to the required rate W × H × F; increasing resolution or frame rate raises the requirement linearly, while a lower achievable clock frequency reduces the supply. For the sequential design, throughput additionally scales inversely with the cycles per pixel from Equation (3), making it far more sensitive to control overhead. The pipelined design retains substantial margin across plausible operating points, whereas the sequential design degrades quickly.</w:t>
      </w:r>
    </w:p>
    <w:p>
      <w:pPr>
        <w:spacing w:after="160" w:line="276"/>
        <w:jc w:val="both"/>
      </w:pPr>
      <w:r>
        <w:rPr>
          <w:rFonts w:ascii="Arial" w:cs="Arial" w:eastAsia="Arial" w:hAnsi="Arial"/>
          <w:sz w:val="24"/>
          <w:szCs w:val="24"/>
        </w:rPr>
        <w:t xml:space="preserve">The analysis is limited to grayscale images and the fixed 3×3 Sobel operator. Larger kernels would increase the number of line buffers and the arithmetic depth, RGB processing would triple the datapath width or require channel multiplexing, and these cases are outside the present scope. The throughput and latency figures assume an idealised continuous pixel stream without input stalls; real interfaces with back-pressure would modify the effective throughput, which motivates the optional ready/valid handshake.</w:t>
      </w:r>
    </w:p>
    <w:p>
      <w:pPr>
        <w:pStyle w:val="Heading1"/>
      </w:pPr>
      <w:r>
        <w:t xml:space="preserve">3.0 Discussion</w:t>
      </w:r>
    </w:p>
    <w:p>
      <w:pPr>
        <w:spacing w:after="160" w:line="276"/>
        <w:jc w:val="both"/>
      </w:pPr>
      <w:r>
        <w:rPr>
          <w:rFonts w:ascii="Arial" w:cs="Arial" w:eastAsia="Arial" w:hAnsi="Arial"/>
          <w:sz w:val="24"/>
          <w:szCs w:val="24"/>
        </w:rPr>
        <w:t xml:space="preserve">The pipelined RTL filter is expected to outperform the sequential design primarily on throughput. Section 2.3 shows that the pipelined architecture sustains one output pixel per clock cycle, roughly an order of magnitude faster than the sequential estimate in Section 2.2, and approximately ten times the real-time requirement derived in Section 2.1. This margin is the decisive factor, because throughput is the criterion most directly tied to the engineering problem of deterministic real-time processing.</w:t>
      </w:r>
    </w:p>
    <w:p>
      <w:pPr>
        <w:spacing w:after="160" w:line="276"/>
        <w:jc w:val="both"/>
      </w:pPr>
      <w:r>
        <w:rPr>
          <w:rFonts w:ascii="Arial" w:cs="Arial" w:eastAsia="Arial" w:hAnsi="Arial"/>
          <w:sz w:val="24"/>
          <w:szCs w:val="24"/>
        </w:rPr>
        <w:t xml:space="preserve">The increased resource usage of the pipelined design, dominated by the two line buffers and the registered datapath, is justified by this throughput advantage. The Sobel arithmetic analysis in Section 2.5 shows that the kernel coefficients map onto adders, subtractors, and shifts, so the additional cost is largely memory and registers rather than scarce DSP blocks, which keeps the design implementable on a modest FPGA [RESULT TBD].</w:t>
      </w:r>
    </w:p>
    <w:p>
      <w:pPr>
        <w:spacing w:after="160" w:line="276"/>
        <w:jc w:val="both"/>
      </w:pPr>
      <w:r>
        <w:rPr>
          <w:rFonts w:ascii="Arial" w:cs="Arial" w:eastAsia="Arial" w:hAnsi="Arial"/>
          <w:sz w:val="24"/>
          <w:szCs w:val="24"/>
        </w:rPr>
        <w:t xml:space="preserve">Timing closure is the principal risk. The pipelined throughput of Equation (4) holds only if the design meets its target clock period; a negative worst negative slack would force a lower clock frequency and erode the throughput margin. Pipelining the arithmetic into shallow stages mitigates this risk by limiting the combinational logic depth between registers, but the final assessment depends on the Vivado timing report, which is not yet available.</w:t>
      </w:r>
    </w:p>
    <w:p>
      <w:pPr>
        <w:spacing w:after="160" w:line="276"/>
        <w:jc w:val="both"/>
      </w:pPr>
      <w:r>
        <w:rPr>
          <w:rFonts w:ascii="Arial" w:cs="Arial" w:eastAsia="Arial" w:hAnsi="Arial"/>
          <w:sz w:val="24"/>
          <w:szCs w:val="24"/>
        </w:rPr>
        <w:t xml:space="preserve">Verification confidence matters because a fast accelerator that produces incorrect edges is not useful. The golden-model comparison and the directed, randomised, reset, and boundary tests of Section 2.7 are intended to establish that confidence, though the verification is bounded by the breadth of the test set and does not constitute a formal proof of correctness.</w:t>
      </w:r>
    </w:p>
    <w:p>
      <w:pPr>
        <w:spacing w:after="160" w:line="276"/>
        <w:jc w:val="both"/>
      </w:pPr>
      <w:r>
        <w:rPr>
          <w:rFonts w:ascii="Arial" w:cs="Arial" w:eastAsia="Arial" w:hAnsi="Arial"/>
          <w:sz w:val="24"/>
          <w:szCs w:val="24"/>
        </w:rPr>
        <w:t xml:space="preserve">More broadly, the design embodies a tradeoff between silicon area and throughput that recurs across FPGA and ASIC digital design. The line-buffer-and-window streaming pattern generalises to other 2D convolution kernels and to higher-resolution or RGB pipelines, so the analysis is relevant beyond the immediate Sobel application. The honest limitations are that only grayscale 3×3 filtering is analysed, the throughput and latency figures assume an ideal stall-free stream, and the resource and timing conclusions remain provisional until synthesis results are inserted.</w:t>
      </w:r>
    </w:p>
    <w:p>
      <w:pPr>
        <w:pStyle w:val="Heading1"/>
      </w:pPr>
      <w:r>
        <w:t xml:space="preserve">References</w:t>
      </w:r>
    </w:p>
    <w:p>
      <w:pPr>
        <w:spacing w:after="160" w:line="276"/>
        <w:jc w:val="left"/>
      </w:pPr>
      <w:r>
        <w:rPr>
          <w:rFonts w:ascii="Arial" w:cs="Arial" w:eastAsia="Arial" w:hAnsi="Arial"/>
          <w:sz w:val="24"/>
          <w:szCs w:val="24"/>
        </w:rPr>
        <w:t xml:space="preserve">[1] </w:t>
      </w:r>
      <w:r>
        <w:rPr>
          <w:rFonts w:ascii="Arial" w:cs="Arial" w:eastAsia="Arial" w:hAnsi="Arial"/>
          <w:sz w:val="24"/>
          <w:szCs w:val="24"/>
        </w:rPr>
        <w:t xml:space="preserve">R. C. Gonzalez and R. E. Woods, Digital Image Processing. SOURCE NEEDED (publisher, location, year).</w:t>
      </w:r>
    </w:p>
    <w:p>
      <w:pPr>
        <w:spacing w:after="160" w:line="276"/>
        <w:jc w:val="left"/>
      </w:pPr>
      <w:r>
        <w:rPr>
          <w:rFonts w:ascii="Arial" w:cs="Arial" w:eastAsia="Arial" w:hAnsi="Arial"/>
          <w:sz w:val="24"/>
          <w:szCs w:val="24"/>
        </w:rPr>
        <w:t xml:space="preserve">[2] </w:t>
      </w:r>
      <w:r>
        <w:rPr>
          <w:rFonts w:ascii="Arial" w:cs="Arial" w:eastAsia="Arial" w:hAnsi="Arial"/>
          <w:sz w:val="24"/>
          <w:szCs w:val="24"/>
        </w:rPr>
        <w:t xml:space="preserve">SOURCE NEEDED — peer-reviewed reference on FPGA line-buffer architectures for streaming 2D convolution.</w:t>
      </w:r>
    </w:p>
    <w:p>
      <w:pPr>
        <w:spacing w:after="160" w:line="276"/>
        <w:jc w:val="left"/>
      </w:pPr>
      <w:r>
        <w:rPr>
          <w:rFonts w:ascii="Arial" w:cs="Arial" w:eastAsia="Arial" w:hAnsi="Arial"/>
          <w:sz w:val="24"/>
          <w:szCs w:val="24"/>
        </w:rPr>
        <w:t xml:space="preserve">[3] </w:t>
      </w:r>
      <w:r>
        <w:rPr>
          <w:rFonts w:ascii="Arial" w:cs="Arial" w:eastAsia="Arial" w:hAnsi="Arial"/>
          <w:sz w:val="24"/>
          <w:szCs w:val="24"/>
        </w:rPr>
        <w:t xml:space="preserve">SOURCE NEEDED — reference on the Sobel operator and gradient-magnitude approximation.</w:t>
      </w:r>
    </w:p>
    <w:p>
      <w:pPr>
        <w:spacing w:after="160" w:line="276"/>
        <w:jc w:val="left"/>
      </w:pPr>
      <w:r>
        <w:rPr>
          <w:rFonts w:ascii="Arial" w:cs="Arial" w:eastAsia="Arial" w:hAnsi="Arial"/>
          <w:sz w:val="24"/>
          <w:szCs w:val="24"/>
        </w:rPr>
        <w:t xml:space="preserve">[4] </w:t>
      </w:r>
      <w:r>
        <w:rPr>
          <w:rFonts w:ascii="Arial" w:cs="Arial" w:eastAsia="Arial" w:hAnsi="Arial"/>
          <w:sz w:val="24"/>
          <w:szCs w:val="24"/>
        </w:rPr>
        <w:t xml:space="preserve">Vivado Design Suite User Guide: Synthesis, Xilinx (AMD), SOURCE NEEDED (document number, year).</w:t>
      </w:r>
    </w:p>
    <w:p>
      <w:pPr>
        <w:pStyle w:val="Heading1"/>
        <w:pageBreakBefore/>
      </w:pPr>
      <w:r>
        <w:t xml:space="preserve">Appendix A: Report I — Project Background</w:t>
      </w:r>
    </w:p>
    <w:p>
      <w:pPr>
        <w:spacing w:after="160" w:line="276"/>
        <w:jc w:val="both"/>
      </w:pPr>
      <w:r>
        <w:rPr>
          <w:rFonts w:ascii="Arial" w:cs="Arial" w:eastAsia="Arial" w:hAnsi="Arial"/>
          <w:sz w:val="24"/>
          <w:szCs w:val="24"/>
        </w:rPr>
        <w:t xml:space="preserve">[ Attach Milestone Report I: Project Background here. The final submission of this milestone report must include the full Project Background report as Appendix A so that the background, objective, potential solutions, and initial assessment are available to the reader. If the project scope or objective has changed since Report I, attach the updated Objective section and note the change on the online submission. ]</w:t>
      </w:r>
    </w:p>
    <w:sectPr>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2026-06-08T18:41:30.962Z</dcterms:created>
  <dcterms:modified xsi:type="dcterms:W3CDTF">2026-06-08T18:41:30.962Z</dcterms:modified>
</cp:coreProperties>
</file>

<file path=docProps/custom.xml><?xml version="1.0" encoding="utf-8"?>
<Properties xmlns="http://schemas.openxmlformats.org/officeDocument/2006/custom-properties" xmlns:vt="http://schemas.openxmlformats.org/officeDocument/2006/docPropsVTypes"/>
</file>