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5605D5" w14:textId="77777777" w:rsidR="006A4F8A" w:rsidRPr="00143069" w:rsidRDefault="00B93DF4" w:rsidP="00F47C68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The Vicio</w:t>
      </w:r>
      <w:r w:rsidR="00F12013">
        <w:rPr>
          <w:rFonts w:ascii="Times New Roman" w:hAnsi="Times New Roman" w:cs="Times New Roman"/>
          <w:b/>
          <w:sz w:val="28"/>
          <w:lang w:val="en-US"/>
        </w:rPr>
        <w:t>u</w:t>
      </w:r>
      <w:r>
        <w:rPr>
          <w:rFonts w:ascii="Times New Roman" w:hAnsi="Times New Roman" w:cs="Times New Roman"/>
          <w:b/>
          <w:sz w:val="28"/>
          <w:lang w:val="en-US"/>
        </w:rPr>
        <w:t xml:space="preserve">s Cycle of Inadequate Health Literacy: </w:t>
      </w:r>
      <w:r w:rsidR="00F12013">
        <w:rPr>
          <w:rFonts w:ascii="Times New Roman" w:hAnsi="Times New Roman" w:cs="Times New Roman"/>
          <w:b/>
          <w:sz w:val="28"/>
          <w:lang w:val="en-US"/>
        </w:rPr>
        <w:br/>
      </w:r>
      <w:r w:rsidR="0020430B">
        <w:rPr>
          <w:rFonts w:ascii="Times New Roman" w:hAnsi="Times New Roman" w:cs="Times New Roman"/>
          <w:b/>
          <w:sz w:val="28"/>
          <w:lang w:val="en-US"/>
        </w:rPr>
        <w:t xml:space="preserve">An </w:t>
      </w:r>
      <w:r w:rsidR="00F12013">
        <w:rPr>
          <w:rFonts w:ascii="Times New Roman" w:hAnsi="Times New Roman" w:cs="Times New Roman"/>
          <w:b/>
          <w:sz w:val="28"/>
          <w:lang w:val="en-US"/>
        </w:rPr>
        <w:t>E</w:t>
      </w:r>
      <w:r w:rsidR="0020430B">
        <w:rPr>
          <w:rFonts w:ascii="Times New Roman" w:hAnsi="Times New Roman" w:cs="Times New Roman"/>
          <w:b/>
          <w:sz w:val="28"/>
          <w:lang w:val="en-US"/>
        </w:rPr>
        <w:t xml:space="preserve">xperimental </w:t>
      </w:r>
      <w:r w:rsidR="00F12013">
        <w:rPr>
          <w:rFonts w:ascii="Times New Roman" w:hAnsi="Times New Roman" w:cs="Times New Roman"/>
          <w:b/>
          <w:sz w:val="28"/>
          <w:lang w:val="en-US"/>
        </w:rPr>
        <w:t>S</w:t>
      </w:r>
      <w:r w:rsidR="0020430B">
        <w:rPr>
          <w:rFonts w:ascii="Times New Roman" w:hAnsi="Times New Roman" w:cs="Times New Roman"/>
          <w:b/>
          <w:sz w:val="28"/>
          <w:lang w:val="en-US"/>
        </w:rPr>
        <w:t xml:space="preserve">tudy </w:t>
      </w:r>
      <w:r w:rsidR="00F12013">
        <w:rPr>
          <w:rFonts w:ascii="Times New Roman" w:hAnsi="Times New Roman" w:cs="Times New Roman"/>
          <w:b/>
          <w:sz w:val="28"/>
          <w:lang w:val="en-US"/>
        </w:rPr>
        <w:t>U</w:t>
      </w:r>
      <w:r w:rsidR="00F12013" w:rsidRPr="00143069">
        <w:rPr>
          <w:rFonts w:ascii="Times New Roman" w:hAnsi="Times New Roman" w:cs="Times New Roman"/>
          <w:b/>
          <w:sz w:val="28"/>
          <w:lang w:val="en-US"/>
        </w:rPr>
        <w:t xml:space="preserve">sing </w:t>
      </w:r>
      <w:r w:rsidR="00F12013">
        <w:rPr>
          <w:rFonts w:ascii="Times New Roman" w:hAnsi="Times New Roman" w:cs="Times New Roman"/>
          <w:b/>
          <w:sz w:val="28"/>
          <w:lang w:val="en-US"/>
        </w:rPr>
        <w:t>F</w:t>
      </w:r>
      <w:r w:rsidR="00F12013" w:rsidRPr="00143069">
        <w:rPr>
          <w:rFonts w:ascii="Times New Roman" w:hAnsi="Times New Roman" w:cs="Times New Roman"/>
          <w:b/>
          <w:sz w:val="28"/>
          <w:lang w:val="en-US"/>
        </w:rPr>
        <w:t xml:space="preserve">ake </w:t>
      </w:r>
      <w:r w:rsidR="00F12013">
        <w:rPr>
          <w:rFonts w:ascii="Times New Roman" w:hAnsi="Times New Roman" w:cs="Times New Roman"/>
          <w:b/>
          <w:sz w:val="28"/>
          <w:lang w:val="en-US"/>
        </w:rPr>
        <w:t>S</w:t>
      </w:r>
      <w:r w:rsidR="00F12013" w:rsidRPr="00143069">
        <w:rPr>
          <w:rFonts w:ascii="Times New Roman" w:hAnsi="Times New Roman" w:cs="Times New Roman"/>
          <w:b/>
          <w:sz w:val="28"/>
          <w:lang w:val="en-US"/>
        </w:rPr>
        <w:t xml:space="preserve">earch </w:t>
      </w:r>
      <w:r w:rsidR="00F12013">
        <w:rPr>
          <w:rFonts w:ascii="Times New Roman" w:hAnsi="Times New Roman" w:cs="Times New Roman"/>
          <w:b/>
          <w:sz w:val="28"/>
          <w:lang w:val="en-US"/>
        </w:rPr>
        <w:t>E</w:t>
      </w:r>
      <w:r w:rsidR="008B0242" w:rsidRPr="00143069">
        <w:rPr>
          <w:rFonts w:ascii="Times New Roman" w:hAnsi="Times New Roman" w:cs="Times New Roman"/>
          <w:b/>
          <w:sz w:val="28"/>
          <w:lang w:val="en-US"/>
        </w:rPr>
        <w:t>ngine</w:t>
      </w:r>
      <w:r w:rsidR="002B3118" w:rsidRPr="00143069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F12013">
        <w:rPr>
          <w:rFonts w:ascii="Times New Roman" w:hAnsi="Times New Roman" w:cs="Times New Roman"/>
          <w:b/>
          <w:sz w:val="28"/>
          <w:lang w:val="en-US"/>
        </w:rPr>
        <w:t>S</w:t>
      </w:r>
      <w:r w:rsidR="002B3118" w:rsidRPr="00143069">
        <w:rPr>
          <w:rFonts w:ascii="Times New Roman" w:hAnsi="Times New Roman" w:cs="Times New Roman"/>
          <w:b/>
          <w:sz w:val="28"/>
          <w:lang w:val="en-US"/>
        </w:rPr>
        <w:t>oftware</w:t>
      </w:r>
    </w:p>
    <w:p w14:paraId="3D984A3D" w14:textId="552F3F55" w:rsidR="0020430B" w:rsidRDefault="004B0B18" w:rsidP="00D175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603F">
        <w:rPr>
          <w:rFonts w:ascii="Times New Roman" w:hAnsi="Times New Roman" w:cs="Times New Roman"/>
          <w:b/>
          <w:sz w:val="24"/>
          <w:szCs w:val="24"/>
          <w:lang w:val="en-US"/>
        </w:rPr>
        <w:t>Introduction</w:t>
      </w:r>
      <w:r w:rsidR="00143069" w:rsidRPr="0043603F">
        <w:rPr>
          <w:rFonts w:ascii="Times New Roman" w:hAnsi="Times New Roman" w:cs="Times New Roman"/>
          <w:sz w:val="24"/>
          <w:szCs w:val="24"/>
          <w:lang w:val="en-US"/>
        </w:rPr>
        <w:br/>
      </w:r>
      <w:r w:rsidR="004A657E">
        <w:rPr>
          <w:rFonts w:ascii="Times New Roman" w:hAnsi="Times New Roman" w:cs="Times New Roman"/>
          <w:sz w:val="24"/>
          <w:szCs w:val="24"/>
          <w:lang w:val="en-US"/>
        </w:rPr>
        <w:t>Judgment</w:t>
      </w:r>
      <w:r w:rsidR="00F47C68">
        <w:rPr>
          <w:rFonts w:ascii="Times New Roman" w:hAnsi="Times New Roman" w:cs="Times New Roman"/>
          <w:sz w:val="24"/>
          <w:szCs w:val="24"/>
          <w:lang w:val="en-US"/>
        </w:rPr>
        <w:t xml:space="preserve"> skills</w:t>
      </w:r>
      <w:r w:rsidR="004A657E">
        <w:rPr>
          <w:rFonts w:ascii="Times New Roman" w:hAnsi="Times New Roman" w:cs="Times New Roman"/>
          <w:sz w:val="24"/>
          <w:szCs w:val="24"/>
          <w:lang w:val="en-US"/>
        </w:rPr>
        <w:t xml:space="preserve"> are</w:t>
      </w:r>
      <w:r w:rsidR="004A657E" w:rsidRPr="004A657E">
        <w:rPr>
          <w:rFonts w:ascii="Times New Roman" w:hAnsi="Times New Roman" w:cs="Times New Roman"/>
          <w:sz w:val="24"/>
          <w:szCs w:val="24"/>
          <w:lang w:val="en-US"/>
        </w:rPr>
        <w:t xml:space="preserve"> the critic</w:t>
      </w:r>
      <w:r w:rsidR="004A657E">
        <w:rPr>
          <w:rFonts w:ascii="Times New Roman" w:hAnsi="Times New Roman" w:cs="Times New Roman"/>
          <w:sz w:val="24"/>
          <w:szCs w:val="24"/>
          <w:lang w:val="en-US"/>
        </w:rPr>
        <w:t>al component of health literacy</w:t>
      </w:r>
      <w:r w:rsidR="00D1756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0F2694">
        <w:rPr>
          <w:rFonts w:ascii="Times New Roman" w:hAnsi="Times New Roman" w:cs="Times New Roman"/>
          <w:sz w:val="24"/>
          <w:szCs w:val="24"/>
          <w:lang w:val="en-US"/>
        </w:rPr>
        <w:t xml:space="preserve">HL, </w:t>
      </w:r>
      <w:r w:rsidR="00D17561">
        <w:rPr>
          <w:rFonts w:ascii="Times New Roman" w:hAnsi="Times New Roman" w:cs="Times New Roman"/>
          <w:sz w:val="24"/>
          <w:szCs w:val="24"/>
          <w:lang w:val="en-US"/>
        </w:rPr>
        <w:t xml:space="preserve">Schulz &amp; Nakamoto, </w:t>
      </w:r>
      <w:r w:rsidR="00270837">
        <w:rPr>
          <w:rFonts w:ascii="Times New Roman" w:hAnsi="Times New Roman" w:cs="Times New Roman"/>
          <w:sz w:val="24"/>
          <w:szCs w:val="24"/>
          <w:lang w:val="en-US"/>
        </w:rPr>
        <w:t xml:space="preserve">2013) and </w:t>
      </w:r>
      <w:r w:rsidR="00F47C68">
        <w:rPr>
          <w:rFonts w:ascii="Times New Roman" w:hAnsi="Times New Roman" w:cs="Times New Roman"/>
          <w:sz w:val="24"/>
          <w:szCs w:val="24"/>
          <w:lang w:val="en-US"/>
        </w:rPr>
        <w:t>an important aspect in the evaluation of online material</w:t>
      </w:r>
      <w:r w:rsidR="001A1A1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A17AD">
        <w:rPr>
          <w:rFonts w:ascii="Times New Roman" w:hAnsi="Times New Roman" w:cs="Times New Roman"/>
          <w:sz w:val="24"/>
          <w:szCs w:val="24"/>
          <w:lang w:val="en-US"/>
        </w:rPr>
        <w:t>especially in the context of mental health</w:t>
      </w:r>
      <w:r w:rsidR="001A1A16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r w:rsidR="001A1A16" w:rsidRPr="001A1A16">
        <w:rPr>
          <w:rFonts w:ascii="Times New Roman" w:hAnsi="Times New Roman" w:cs="Times New Roman"/>
          <w:sz w:val="24"/>
          <w:szCs w:val="24"/>
          <w:lang w:val="en-US"/>
        </w:rPr>
        <w:t>Internet has become a primary source of health information (Dobransky &amp; Hargittai, 2012</w:t>
      </w:r>
      <w:r w:rsidR="001A1A1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47C6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A657E">
        <w:rPr>
          <w:rFonts w:ascii="Times New Roman" w:hAnsi="Times New Roman" w:cs="Times New Roman"/>
          <w:sz w:val="24"/>
          <w:szCs w:val="24"/>
          <w:lang w:val="en-US"/>
        </w:rPr>
        <w:t xml:space="preserve">To measure </w:t>
      </w:r>
      <w:r w:rsidR="000F2694">
        <w:rPr>
          <w:rFonts w:ascii="Times New Roman" w:hAnsi="Times New Roman" w:cs="Times New Roman"/>
          <w:sz w:val="24"/>
          <w:szCs w:val="24"/>
          <w:lang w:val="en-US"/>
        </w:rPr>
        <w:t>HL</w:t>
      </w:r>
      <w:r w:rsidR="00655B18">
        <w:rPr>
          <w:rFonts w:ascii="Times New Roman" w:hAnsi="Times New Roman" w:cs="Times New Roman"/>
          <w:sz w:val="24"/>
          <w:szCs w:val="24"/>
          <w:lang w:val="en-US"/>
        </w:rPr>
        <w:t xml:space="preserve"> necessary for using the rich supply of health information available online</w:t>
      </w:r>
      <w:r w:rsidR="001A1A1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A657E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4A657E" w:rsidRPr="004A657E">
        <w:rPr>
          <w:rFonts w:ascii="Times New Roman" w:hAnsi="Times New Roman" w:cs="Times New Roman"/>
          <w:sz w:val="24"/>
          <w:szCs w:val="24"/>
          <w:lang w:val="en-US"/>
        </w:rPr>
        <w:t>eHealth literacy scale</w:t>
      </w:r>
      <w:r w:rsidR="004A6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5FA9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4A657E">
        <w:rPr>
          <w:rFonts w:ascii="Times New Roman" w:hAnsi="Times New Roman" w:cs="Times New Roman"/>
          <w:sz w:val="24"/>
          <w:szCs w:val="24"/>
          <w:lang w:val="en-US"/>
        </w:rPr>
        <w:t>as developed</w:t>
      </w:r>
      <w:r w:rsidR="001A1A16">
        <w:rPr>
          <w:rFonts w:ascii="Times New Roman" w:hAnsi="Times New Roman" w:cs="Times New Roman"/>
          <w:sz w:val="24"/>
          <w:szCs w:val="24"/>
          <w:lang w:val="en-US"/>
        </w:rPr>
        <w:t xml:space="preserve"> (eHEALS; </w:t>
      </w:r>
      <w:r w:rsidR="001A1A16" w:rsidRPr="004A657E">
        <w:rPr>
          <w:rFonts w:ascii="Times New Roman" w:hAnsi="Times New Roman" w:cs="Times New Roman"/>
          <w:sz w:val="24"/>
          <w:szCs w:val="24"/>
          <w:lang w:val="en-US"/>
        </w:rPr>
        <w:t>Norman</w:t>
      </w:r>
      <w:r w:rsidR="001A1A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A1A16" w:rsidRPr="004A657E">
        <w:rPr>
          <w:rFonts w:ascii="Times New Roman" w:hAnsi="Times New Roman" w:cs="Times New Roman"/>
          <w:sz w:val="24"/>
          <w:szCs w:val="24"/>
          <w:lang w:val="en-US"/>
        </w:rPr>
        <w:t>&amp; Skinner</w:t>
      </w:r>
      <w:r w:rsidR="001A1A1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A1A16" w:rsidRPr="004A657E">
        <w:rPr>
          <w:rFonts w:ascii="Times New Roman" w:hAnsi="Times New Roman" w:cs="Times New Roman"/>
          <w:sz w:val="24"/>
          <w:szCs w:val="24"/>
          <w:lang w:val="en-US"/>
        </w:rPr>
        <w:t>2006</w:t>
      </w:r>
      <w:r w:rsidR="001A1A1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A657E">
        <w:rPr>
          <w:rFonts w:ascii="Times New Roman" w:hAnsi="Times New Roman" w:cs="Times New Roman"/>
          <w:sz w:val="24"/>
          <w:szCs w:val="24"/>
          <w:lang w:val="en-US"/>
        </w:rPr>
        <w:t xml:space="preserve">. However, this scale </w:t>
      </w:r>
      <w:r w:rsidR="00655B18">
        <w:rPr>
          <w:rFonts w:ascii="Times New Roman" w:hAnsi="Times New Roman" w:cs="Times New Roman"/>
          <w:sz w:val="24"/>
          <w:szCs w:val="24"/>
          <w:lang w:val="en-US"/>
        </w:rPr>
        <w:t xml:space="preserve">was intended </w:t>
      </w:r>
      <w:r w:rsidR="001A1A16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655B1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0F2694">
        <w:rPr>
          <w:rFonts w:ascii="Times New Roman" w:hAnsi="Times New Roman" w:cs="Times New Roman"/>
          <w:sz w:val="24"/>
          <w:szCs w:val="24"/>
          <w:lang w:val="en-US"/>
        </w:rPr>
        <w:t>over all fields of health care</w:t>
      </w:r>
      <w:r w:rsidR="003A144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A144C" w:rsidRPr="003A144C">
        <w:rPr>
          <w:rFonts w:ascii="Times New Roman" w:hAnsi="Times New Roman" w:cs="Times New Roman"/>
          <w:sz w:val="24"/>
          <w:szCs w:val="24"/>
          <w:lang w:val="en-US"/>
        </w:rPr>
        <w:t xml:space="preserve"> chronic diseases as well as acute, </w:t>
      </w:r>
      <w:r w:rsidR="00655B18">
        <w:rPr>
          <w:rFonts w:ascii="Times New Roman" w:hAnsi="Times New Roman" w:cs="Times New Roman"/>
          <w:sz w:val="24"/>
          <w:szCs w:val="24"/>
          <w:lang w:val="en-US"/>
        </w:rPr>
        <w:t>physical as well as mental. For the latter, specific consideration</w:t>
      </w:r>
      <w:r w:rsidR="00F1201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55B18">
        <w:rPr>
          <w:rFonts w:ascii="Times New Roman" w:hAnsi="Times New Roman" w:cs="Times New Roman"/>
          <w:sz w:val="24"/>
          <w:szCs w:val="24"/>
          <w:lang w:val="en-US"/>
        </w:rPr>
        <w:t xml:space="preserve"> are often considered necessary</w:t>
      </w:r>
      <w:r w:rsidR="001A1A1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664D477" w14:textId="69BE8358" w:rsidR="001A1A16" w:rsidRDefault="00521806" w:rsidP="001A1A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this direction, t</w:t>
      </w:r>
      <w:r w:rsidR="00F47C68">
        <w:rPr>
          <w:rFonts w:ascii="Times New Roman" w:hAnsi="Times New Roman" w:cs="Times New Roman"/>
          <w:sz w:val="24"/>
          <w:szCs w:val="24"/>
          <w:lang w:val="en-US"/>
        </w:rPr>
        <w:t>his paper presents two studies. The</w:t>
      </w:r>
      <w:r w:rsidR="002A17AD">
        <w:rPr>
          <w:rFonts w:ascii="Times New Roman" w:hAnsi="Times New Roman" w:cs="Times New Roman"/>
          <w:sz w:val="24"/>
          <w:szCs w:val="24"/>
          <w:lang w:val="en-US"/>
        </w:rPr>
        <w:t xml:space="preserve"> first </w:t>
      </w:r>
      <w:r w:rsidR="003A144C">
        <w:rPr>
          <w:rFonts w:ascii="Times New Roman" w:hAnsi="Times New Roman" w:cs="Times New Roman"/>
          <w:sz w:val="24"/>
          <w:szCs w:val="24"/>
          <w:lang w:val="en-US"/>
        </w:rPr>
        <w:t xml:space="preserve">one </w:t>
      </w:r>
      <w:r w:rsidR="00485FA9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="00F47C68">
        <w:rPr>
          <w:rFonts w:ascii="Times New Roman" w:hAnsi="Times New Roman" w:cs="Times New Roman"/>
          <w:sz w:val="24"/>
          <w:szCs w:val="24"/>
          <w:lang w:val="en-US"/>
        </w:rPr>
        <w:t>the validation of the</w:t>
      </w:r>
      <w:r w:rsidR="00951E93">
        <w:rPr>
          <w:rFonts w:ascii="Times New Roman" w:hAnsi="Times New Roman" w:cs="Times New Roman"/>
          <w:sz w:val="24"/>
          <w:szCs w:val="24"/>
          <w:lang w:val="en-US"/>
        </w:rPr>
        <w:t xml:space="preserve"> Italian version of </w:t>
      </w:r>
      <w:r w:rsidR="001A1A16">
        <w:rPr>
          <w:rFonts w:ascii="Times New Roman" w:hAnsi="Times New Roman" w:cs="Times New Roman"/>
          <w:sz w:val="24"/>
          <w:szCs w:val="24"/>
          <w:lang w:val="en-US"/>
        </w:rPr>
        <w:t xml:space="preserve">Depression Literacy </w:t>
      </w:r>
      <w:r w:rsidR="001A1A16" w:rsidRPr="0043603F">
        <w:rPr>
          <w:rFonts w:ascii="Times New Roman" w:hAnsi="Times New Roman" w:cs="Times New Roman"/>
          <w:sz w:val="24"/>
          <w:szCs w:val="24"/>
          <w:lang w:val="en-US"/>
        </w:rPr>
        <w:t>(DL)</w:t>
      </w:r>
      <w:r w:rsidR="001A1A1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C7704" w:rsidRPr="0043603F">
        <w:rPr>
          <w:rFonts w:ascii="Times New Roman" w:hAnsi="Times New Roman" w:cs="Times New Roman"/>
          <w:sz w:val="24"/>
          <w:szCs w:val="24"/>
          <w:lang w:val="en-US"/>
        </w:rPr>
        <w:t xml:space="preserve">a form of </w:t>
      </w:r>
      <w:r w:rsidR="00D75C4F">
        <w:rPr>
          <w:rFonts w:ascii="Times New Roman" w:hAnsi="Times New Roman" w:cs="Times New Roman"/>
          <w:sz w:val="24"/>
          <w:szCs w:val="24"/>
          <w:lang w:val="en-US"/>
        </w:rPr>
        <w:t>mental health literacy</w:t>
      </w:r>
      <w:r w:rsidR="001A1A1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B3118" w:rsidRPr="0043603F">
        <w:rPr>
          <w:rFonts w:ascii="Times New Roman" w:hAnsi="Times New Roman" w:cs="Times New Roman"/>
          <w:sz w:val="24"/>
          <w:szCs w:val="24"/>
          <w:lang w:val="en-US"/>
        </w:rPr>
        <w:t xml:space="preserve">The Depression </w:t>
      </w:r>
      <w:r w:rsidR="00B6471A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2B3118" w:rsidRPr="0043603F">
        <w:rPr>
          <w:rFonts w:ascii="Times New Roman" w:hAnsi="Times New Roman" w:cs="Times New Roman"/>
          <w:sz w:val="24"/>
          <w:szCs w:val="24"/>
          <w:lang w:val="en-US"/>
        </w:rPr>
        <w:t xml:space="preserve">iteracy </w:t>
      </w:r>
      <w:r w:rsidR="00B6471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2B3118" w:rsidRPr="0043603F">
        <w:rPr>
          <w:rFonts w:ascii="Times New Roman" w:hAnsi="Times New Roman" w:cs="Times New Roman"/>
          <w:sz w:val="24"/>
          <w:szCs w:val="24"/>
          <w:lang w:val="en-US"/>
        </w:rPr>
        <w:t>cale (D-lit)</w:t>
      </w:r>
      <w:r w:rsidR="00551F2F">
        <w:rPr>
          <w:rFonts w:ascii="Times New Roman" w:hAnsi="Times New Roman" w:cs="Times New Roman"/>
          <w:sz w:val="24"/>
          <w:szCs w:val="24"/>
          <w:lang w:val="en-US"/>
        </w:rPr>
        <w:t xml:space="preserve"> was</w:t>
      </w:r>
      <w:r w:rsidR="00D17561">
        <w:rPr>
          <w:rFonts w:ascii="Times New Roman" w:hAnsi="Times New Roman" w:cs="Times New Roman"/>
          <w:sz w:val="24"/>
          <w:szCs w:val="24"/>
          <w:lang w:val="en-US"/>
        </w:rPr>
        <w:t xml:space="preserve"> originally developed in</w:t>
      </w:r>
      <w:r w:rsidR="00DC143B" w:rsidRPr="0043603F">
        <w:rPr>
          <w:rFonts w:ascii="Times New Roman" w:hAnsi="Times New Roman" w:cs="Times New Roman"/>
          <w:sz w:val="24"/>
          <w:szCs w:val="24"/>
          <w:lang w:val="en-US"/>
        </w:rPr>
        <w:t xml:space="preserve"> English by Griffiths and colleagues </w:t>
      </w:r>
      <w:r w:rsidR="008F7F82" w:rsidRPr="0043603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551F2F">
        <w:rPr>
          <w:rFonts w:ascii="Times New Roman" w:hAnsi="Times New Roman" w:cs="Times New Roman"/>
          <w:sz w:val="24"/>
          <w:szCs w:val="24"/>
          <w:lang w:val="en-US"/>
        </w:rPr>
        <w:t>2004) and t</w:t>
      </w:r>
      <w:r w:rsidR="00485FA9">
        <w:rPr>
          <w:rFonts w:ascii="Times New Roman" w:hAnsi="Times New Roman" w:cs="Times New Roman"/>
          <w:sz w:val="24"/>
          <w:szCs w:val="24"/>
          <w:lang w:val="en-US"/>
        </w:rPr>
        <w:t xml:space="preserve">o the best </w:t>
      </w:r>
      <w:r w:rsidR="009A7227" w:rsidRPr="0043603F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485FA9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9A7227" w:rsidRPr="0043603F">
        <w:rPr>
          <w:rFonts w:ascii="Times New Roman" w:hAnsi="Times New Roman" w:cs="Times New Roman"/>
          <w:sz w:val="24"/>
          <w:szCs w:val="24"/>
          <w:lang w:val="en-US"/>
        </w:rPr>
        <w:t xml:space="preserve"> our knowledge </w:t>
      </w:r>
      <w:r w:rsidR="00485FA9" w:rsidRPr="0043603F">
        <w:rPr>
          <w:rFonts w:ascii="Times New Roman" w:hAnsi="Times New Roman" w:cs="Times New Roman"/>
          <w:sz w:val="24"/>
          <w:szCs w:val="24"/>
          <w:lang w:val="en-US"/>
        </w:rPr>
        <w:t xml:space="preserve">has not </w:t>
      </w:r>
      <w:r w:rsidR="009A7227" w:rsidRPr="0043603F">
        <w:rPr>
          <w:rFonts w:ascii="Times New Roman" w:hAnsi="Times New Roman" w:cs="Times New Roman"/>
          <w:sz w:val="24"/>
          <w:szCs w:val="24"/>
          <w:lang w:val="en-US"/>
        </w:rPr>
        <w:t>been</w:t>
      </w:r>
      <w:r w:rsidR="003A144C">
        <w:rPr>
          <w:rFonts w:ascii="Times New Roman" w:hAnsi="Times New Roman" w:cs="Times New Roman"/>
          <w:sz w:val="24"/>
          <w:szCs w:val="24"/>
          <w:lang w:val="en-US"/>
        </w:rPr>
        <w:t xml:space="preserve"> yet</w:t>
      </w:r>
      <w:r w:rsidR="009A7227" w:rsidRPr="0043603F">
        <w:rPr>
          <w:rFonts w:ascii="Times New Roman" w:hAnsi="Times New Roman" w:cs="Times New Roman"/>
          <w:sz w:val="24"/>
          <w:szCs w:val="24"/>
          <w:lang w:val="en-US"/>
        </w:rPr>
        <w:t xml:space="preserve"> validated for the Italian population</w:t>
      </w:r>
      <w:r w:rsidR="00631093" w:rsidRPr="0043603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5378597" w14:textId="7C8A946D" w:rsidR="00B96A6E" w:rsidRDefault="00D75C4F" w:rsidP="001A1A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second study will </w:t>
      </w:r>
      <w:r w:rsidR="00D17561">
        <w:rPr>
          <w:rFonts w:ascii="Times New Roman" w:hAnsi="Times New Roman" w:cs="Times New Roman"/>
          <w:sz w:val="24"/>
          <w:szCs w:val="24"/>
          <w:lang w:val="en-US"/>
        </w:rPr>
        <w:t xml:space="preserve">test whether </w:t>
      </w:r>
      <w:r w:rsidR="00655B18">
        <w:rPr>
          <w:rFonts w:ascii="Times New Roman" w:hAnsi="Times New Roman" w:cs="Times New Roman"/>
          <w:sz w:val="24"/>
          <w:szCs w:val="24"/>
          <w:lang w:val="en-US"/>
        </w:rPr>
        <w:t>persons with high</w:t>
      </w:r>
      <w:r w:rsidR="008E5BB0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="00655B18">
        <w:rPr>
          <w:rFonts w:ascii="Times New Roman" w:hAnsi="Times New Roman" w:cs="Times New Roman"/>
          <w:sz w:val="24"/>
          <w:szCs w:val="24"/>
          <w:lang w:val="en-US"/>
        </w:rPr>
        <w:t xml:space="preserve"> levels of </w:t>
      </w:r>
      <w:r w:rsidR="00335CD4">
        <w:rPr>
          <w:rFonts w:ascii="Times New Roman" w:hAnsi="Times New Roman" w:cs="Times New Roman"/>
          <w:sz w:val="24"/>
          <w:szCs w:val="24"/>
          <w:lang w:val="en-US"/>
        </w:rPr>
        <w:t xml:space="preserve">HL </w:t>
      </w:r>
      <w:r w:rsidR="00655B18">
        <w:rPr>
          <w:rFonts w:ascii="Times New Roman" w:hAnsi="Times New Roman" w:cs="Times New Roman"/>
          <w:sz w:val="24"/>
          <w:szCs w:val="24"/>
          <w:lang w:val="en-US"/>
        </w:rPr>
        <w:t xml:space="preserve">(general and specific) </w:t>
      </w:r>
      <w:r w:rsidR="00CE3314">
        <w:rPr>
          <w:rFonts w:ascii="Times New Roman" w:hAnsi="Times New Roman" w:cs="Times New Roman"/>
          <w:sz w:val="24"/>
          <w:szCs w:val="24"/>
          <w:lang w:val="en-US"/>
        </w:rPr>
        <w:t xml:space="preserve">be better able to </w:t>
      </w:r>
      <w:r w:rsidR="00655B18">
        <w:rPr>
          <w:rFonts w:ascii="Times New Roman" w:hAnsi="Times New Roman" w:cs="Times New Roman"/>
          <w:sz w:val="24"/>
          <w:szCs w:val="24"/>
          <w:lang w:val="en-US"/>
        </w:rPr>
        <w:t xml:space="preserve">recognize the quality of </w:t>
      </w:r>
      <w:r w:rsidR="00D17561">
        <w:rPr>
          <w:rFonts w:ascii="Times New Roman" w:hAnsi="Times New Roman" w:cs="Times New Roman"/>
          <w:sz w:val="24"/>
          <w:szCs w:val="24"/>
          <w:lang w:val="en-US"/>
        </w:rPr>
        <w:t>depression-related websites</w:t>
      </w:r>
      <w:r w:rsidR="00CE3314">
        <w:rPr>
          <w:rFonts w:ascii="Times New Roman" w:hAnsi="Times New Roman" w:cs="Times New Roman"/>
          <w:sz w:val="24"/>
          <w:szCs w:val="24"/>
          <w:lang w:val="en-US"/>
        </w:rPr>
        <w:t xml:space="preserve"> with respect of </w:t>
      </w:r>
      <w:r w:rsidR="006B625B">
        <w:rPr>
          <w:rFonts w:ascii="Times New Roman" w:hAnsi="Times New Roman" w:cs="Times New Roman"/>
          <w:sz w:val="24"/>
          <w:szCs w:val="24"/>
          <w:lang w:val="en-US"/>
        </w:rPr>
        <w:t>people with deficient</w:t>
      </w:r>
      <w:r w:rsidR="00335CD4">
        <w:rPr>
          <w:rFonts w:ascii="Times New Roman" w:hAnsi="Times New Roman" w:cs="Times New Roman"/>
          <w:sz w:val="24"/>
          <w:szCs w:val="24"/>
          <w:lang w:val="en-US"/>
        </w:rPr>
        <w:t xml:space="preserve"> HL</w:t>
      </w:r>
      <w:r w:rsidR="00F1201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56D79B" w14:textId="77777777" w:rsidR="008E5BB0" w:rsidRDefault="008E5BB0" w:rsidP="001A1A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90E3A1" w14:textId="77777777" w:rsidR="009D6B1A" w:rsidRDefault="009D6B1A" w:rsidP="009D6B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following research hypotheses will be tested:</w:t>
      </w:r>
    </w:p>
    <w:p w14:paraId="61797034" w14:textId="62AE9413" w:rsidR="009D6B1A" w:rsidRDefault="009D6B1A" w:rsidP="009D6B1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72E3D">
        <w:rPr>
          <w:rFonts w:ascii="Times New Roman" w:hAnsi="Times New Roman" w:cs="Times New Roman"/>
          <w:i/>
          <w:sz w:val="24"/>
          <w:szCs w:val="24"/>
          <w:lang w:val="en-US"/>
        </w:rPr>
        <w:t xml:space="preserve">H1: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Persons with higher levels of </w:t>
      </w:r>
      <w:r w:rsidR="00335CD4">
        <w:rPr>
          <w:rFonts w:ascii="Times New Roman" w:hAnsi="Times New Roman" w:cs="Times New Roman"/>
          <w:i/>
          <w:sz w:val="24"/>
          <w:szCs w:val="24"/>
          <w:lang w:val="en-US"/>
        </w:rPr>
        <w:t xml:space="preserve">HL will better </w:t>
      </w:r>
      <w:r w:rsidR="00AA0964">
        <w:rPr>
          <w:rFonts w:ascii="Times New Roman" w:hAnsi="Times New Roman" w:cs="Times New Roman"/>
          <w:i/>
          <w:sz w:val="24"/>
          <w:szCs w:val="24"/>
          <w:lang w:val="en-US"/>
        </w:rPr>
        <w:t>discriminate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335CD4">
        <w:rPr>
          <w:rFonts w:ascii="Times New Roman" w:hAnsi="Times New Roman" w:cs="Times New Roman"/>
          <w:i/>
          <w:sz w:val="24"/>
          <w:szCs w:val="24"/>
          <w:lang w:val="en-US"/>
        </w:rPr>
        <w:t xml:space="preserve">websites’ quality. </w:t>
      </w:r>
    </w:p>
    <w:p w14:paraId="0AD25722" w14:textId="77777777" w:rsidR="009D6B1A" w:rsidRDefault="009D6B1A" w:rsidP="009D6B1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35CD4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H2: Exposure to a higher share of pre-selected websites of high quality will go along with time spent with high-quality websites.</w:t>
      </w:r>
    </w:p>
    <w:p w14:paraId="42655778" w14:textId="3207C27C" w:rsidR="009D6B1A" w:rsidRDefault="009D6B1A" w:rsidP="009D6B1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H3: Within the realm of their choice, persons with high </w:t>
      </w:r>
      <w:r w:rsidR="00335CD4">
        <w:rPr>
          <w:rFonts w:ascii="Times New Roman" w:hAnsi="Times New Roman" w:cs="Times New Roman"/>
          <w:i/>
          <w:sz w:val="24"/>
          <w:szCs w:val="24"/>
          <w:lang w:val="en-US"/>
        </w:rPr>
        <w:t>HL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wil</w:t>
      </w:r>
      <w:r w:rsidR="008E5BB0">
        <w:rPr>
          <w:rFonts w:ascii="Times New Roman" w:hAnsi="Times New Roman" w:cs="Times New Roman"/>
          <w:i/>
          <w:sz w:val="24"/>
          <w:szCs w:val="24"/>
          <w:lang w:val="en-US"/>
        </w:rPr>
        <w:t xml:space="preserve">l spend more time on </w:t>
      </w:r>
      <w:r w:rsidR="00AA0964">
        <w:rPr>
          <w:rFonts w:ascii="Times New Roman" w:hAnsi="Times New Roman" w:cs="Times New Roman"/>
          <w:i/>
          <w:sz w:val="24"/>
          <w:szCs w:val="24"/>
          <w:lang w:val="en-US"/>
        </w:rPr>
        <w:t>good</w:t>
      </w:r>
      <w:r w:rsidR="00D475DB">
        <w:rPr>
          <w:rFonts w:ascii="Times New Roman" w:hAnsi="Times New Roman" w:cs="Times New Roman"/>
          <w:i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quality</w:t>
      </w:r>
      <w:r w:rsidR="008E5BB0" w:rsidRPr="008E5BB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8E5BB0">
        <w:rPr>
          <w:rFonts w:ascii="Times New Roman" w:hAnsi="Times New Roman" w:cs="Times New Roman"/>
          <w:i/>
          <w:sz w:val="24"/>
          <w:szCs w:val="24"/>
          <w:lang w:val="en-US"/>
        </w:rPr>
        <w:t>websites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14:paraId="44D95F33" w14:textId="7038CF0C" w:rsidR="009D6B1A" w:rsidRDefault="00AA0964" w:rsidP="009D6B1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H4: </w:t>
      </w:r>
      <w:r w:rsidR="009D6B1A">
        <w:rPr>
          <w:rFonts w:ascii="Times New Roman" w:hAnsi="Times New Roman" w:cs="Times New Roman"/>
          <w:i/>
          <w:sz w:val="24"/>
          <w:szCs w:val="24"/>
          <w:lang w:val="en-US"/>
        </w:rPr>
        <w:t>Persons who recognize high-quality websites will hold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more positive </w:t>
      </w:r>
      <w:r w:rsidR="008E5BB0" w:rsidRPr="008E5BB0">
        <w:rPr>
          <w:rFonts w:ascii="Times New Roman" w:hAnsi="Times New Roman" w:cs="Times New Roman"/>
          <w:i/>
          <w:sz w:val="24"/>
          <w:szCs w:val="24"/>
          <w:lang w:val="en-US"/>
        </w:rPr>
        <w:t>attitudes to seeking professional psychological help</w:t>
      </w:r>
      <w:r w:rsidR="008E5BB0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14:paraId="2E0CB9B7" w14:textId="598A83A6" w:rsidR="00F47C68" w:rsidRDefault="009D6B1A" w:rsidP="005C3FEF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H5: The relat</w:t>
      </w:r>
      <w:r w:rsidR="00D475DB">
        <w:rPr>
          <w:rFonts w:ascii="Times New Roman" w:hAnsi="Times New Roman" w:cs="Times New Roman"/>
          <w:i/>
          <w:sz w:val="24"/>
          <w:szCs w:val="24"/>
          <w:lang w:val="en-US"/>
        </w:rPr>
        <w:t>ionship between exposure to good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-quality websites and </w:t>
      </w:r>
      <w:r w:rsidR="00AB1E89">
        <w:rPr>
          <w:rFonts w:ascii="Times New Roman" w:hAnsi="Times New Roman" w:cs="Times New Roman"/>
          <w:i/>
          <w:sz w:val="24"/>
          <w:szCs w:val="24"/>
          <w:lang w:val="en-US"/>
        </w:rPr>
        <w:t>HL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will be stronger for specific measures (D-lit) than general measures (eHEALS).</w:t>
      </w:r>
    </w:p>
    <w:p w14:paraId="3B89DF1A" w14:textId="77777777" w:rsidR="009D6770" w:rsidRPr="005C3FEF" w:rsidRDefault="009D6770" w:rsidP="005C3FEF">
      <w:pPr>
        <w:spacing w:after="0" w:line="240" w:lineRule="auto"/>
        <w:jc w:val="both"/>
        <w:rPr>
          <w:rFonts w:ascii="Times New Roman" w:hAnsi="Times New Roman"/>
          <w:i/>
          <w:sz w:val="24"/>
          <w:lang w:val="en-US"/>
        </w:rPr>
      </w:pPr>
    </w:p>
    <w:p w14:paraId="393D5C60" w14:textId="2B90EE8A" w:rsidR="0097620B" w:rsidRDefault="004B0B18" w:rsidP="00E72E3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3603F">
        <w:rPr>
          <w:rFonts w:ascii="Times New Roman" w:hAnsi="Times New Roman" w:cs="Times New Roman"/>
          <w:b/>
          <w:sz w:val="24"/>
          <w:szCs w:val="24"/>
          <w:lang w:val="en-US"/>
        </w:rPr>
        <w:t>Methods</w:t>
      </w:r>
      <w:r w:rsidR="00143069" w:rsidRPr="0043603F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5B4071">
        <w:rPr>
          <w:rFonts w:ascii="Times New Roman" w:hAnsi="Times New Roman" w:cs="Times New Roman"/>
          <w:sz w:val="24"/>
          <w:szCs w:val="24"/>
          <w:lang w:val="en-US"/>
        </w:rPr>
        <w:t>In the first study, a</w:t>
      </w:r>
      <w:r w:rsidR="008F7F82" w:rsidRPr="0043603F">
        <w:rPr>
          <w:rFonts w:ascii="Times New Roman" w:hAnsi="Times New Roman" w:cs="Times New Roman"/>
          <w:sz w:val="24"/>
          <w:szCs w:val="24"/>
          <w:lang w:val="en-US"/>
        </w:rPr>
        <w:t xml:space="preserve">ccording to guidelines (Van De Vijver &amp; Hambleton, 1996), the </w:t>
      </w:r>
      <w:r w:rsidR="005C4472" w:rsidRPr="0043603F">
        <w:rPr>
          <w:rFonts w:ascii="Times New Roman" w:hAnsi="Times New Roman" w:cs="Times New Roman"/>
          <w:sz w:val="24"/>
          <w:szCs w:val="24"/>
          <w:lang w:val="en-US"/>
        </w:rPr>
        <w:t xml:space="preserve">D-lit was translated by an </w:t>
      </w:r>
      <w:r w:rsidR="008F7F82" w:rsidRPr="0043603F">
        <w:rPr>
          <w:rFonts w:ascii="Times New Roman" w:hAnsi="Times New Roman" w:cs="Times New Roman"/>
          <w:sz w:val="24"/>
          <w:szCs w:val="24"/>
          <w:lang w:val="en-US"/>
        </w:rPr>
        <w:t>Italian expert</w:t>
      </w:r>
      <w:r w:rsidR="00143069" w:rsidRPr="004360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F7F82" w:rsidRPr="0043603F">
        <w:rPr>
          <w:rFonts w:ascii="Times New Roman" w:hAnsi="Times New Roman" w:cs="Times New Roman"/>
          <w:sz w:val="24"/>
          <w:szCs w:val="24"/>
          <w:lang w:val="en-US"/>
        </w:rPr>
        <w:t>and back-translated by an independent English translator</w:t>
      </w:r>
      <w:r w:rsidR="00143069" w:rsidRPr="0043603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C152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143069" w:rsidRPr="0043603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A7227" w:rsidRPr="004360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1E89">
        <w:rPr>
          <w:rFonts w:ascii="Times New Roman" w:hAnsi="Times New Roman" w:cs="Times New Roman"/>
          <w:sz w:val="24"/>
          <w:szCs w:val="24"/>
          <w:lang w:val="en-US"/>
        </w:rPr>
        <w:t xml:space="preserve">expert panel </w:t>
      </w:r>
      <w:r w:rsidR="00143069" w:rsidRPr="0043603F">
        <w:rPr>
          <w:rFonts w:ascii="Times New Roman" w:hAnsi="Times New Roman" w:cs="Times New Roman"/>
          <w:sz w:val="24"/>
          <w:szCs w:val="24"/>
          <w:lang w:val="en-US"/>
        </w:rPr>
        <w:t xml:space="preserve">was convened to discuss any discrepancies </w:t>
      </w:r>
      <w:r w:rsidR="009A7227" w:rsidRPr="0043603F">
        <w:rPr>
          <w:rFonts w:ascii="Times New Roman" w:hAnsi="Times New Roman" w:cs="Times New Roman"/>
          <w:sz w:val="24"/>
          <w:szCs w:val="24"/>
          <w:lang w:val="en-US"/>
        </w:rPr>
        <w:t xml:space="preserve">between the forward translation and the </w:t>
      </w:r>
      <w:r w:rsidR="004C1529">
        <w:rPr>
          <w:rFonts w:ascii="Times New Roman" w:hAnsi="Times New Roman" w:cs="Times New Roman"/>
          <w:sz w:val="24"/>
          <w:szCs w:val="24"/>
          <w:lang w:val="en-US"/>
        </w:rPr>
        <w:t>original version</w:t>
      </w:r>
      <w:r w:rsidR="00143069" w:rsidRPr="0043603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0D9FE0" w14:textId="02500AFD" w:rsidR="005B4071" w:rsidRDefault="00AB1E89" w:rsidP="00E72E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946F0" w:rsidRPr="0043603F">
        <w:rPr>
          <w:rFonts w:ascii="Times New Roman" w:hAnsi="Times New Roman" w:cs="Times New Roman"/>
          <w:sz w:val="24"/>
          <w:szCs w:val="24"/>
          <w:lang w:val="en-US"/>
        </w:rPr>
        <w:t xml:space="preserve">he </w:t>
      </w:r>
      <w:r w:rsidR="005B4071" w:rsidRPr="005B4071">
        <w:rPr>
          <w:rFonts w:ascii="Times New Roman" w:hAnsi="Times New Roman" w:cs="Times New Roman"/>
          <w:sz w:val="24"/>
          <w:szCs w:val="24"/>
          <w:lang w:val="en-US"/>
        </w:rPr>
        <w:t>final</w:t>
      </w:r>
      <w:r w:rsidR="005B407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F946F0" w:rsidRPr="0043603F">
        <w:rPr>
          <w:rFonts w:ascii="Times New Roman" w:hAnsi="Times New Roman" w:cs="Times New Roman"/>
          <w:sz w:val="24"/>
          <w:szCs w:val="24"/>
          <w:lang w:val="en-US"/>
        </w:rPr>
        <w:t>version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C1529">
        <w:rPr>
          <w:rFonts w:ascii="Times New Roman" w:hAnsi="Times New Roman" w:cs="Times New Roman"/>
          <w:sz w:val="24"/>
          <w:szCs w:val="24"/>
          <w:lang w:val="en-US"/>
        </w:rPr>
        <w:t>was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  <w:r w:rsidR="009A7227" w:rsidRPr="004360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198B">
        <w:rPr>
          <w:rFonts w:ascii="Times New Roman" w:hAnsi="Times New Roman" w:cs="Times New Roman"/>
          <w:sz w:val="24"/>
          <w:szCs w:val="24"/>
          <w:lang w:val="en-US"/>
        </w:rPr>
        <w:t xml:space="preserve">administered to a </w:t>
      </w:r>
      <w:r w:rsidR="0043603F" w:rsidRPr="0043603F">
        <w:rPr>
          <w:rFonts w:ascii="Times New Roman" w:hAnsi="Times New Roman" w:cs="Times New Roman"/>
          <w:sz w:val="24"/>
          <w:szCs w:val="24"/>
          <w:lang w:val="en-US"/>
        </w:rPr>
        <w:t xml:space="preserve">sample of the </w:t>
      </w:r>
      <w:r w:rsidR="00120E17" w:rsidRPr="0043603F">
        <w:rPr>
          <w:rFonts w:ascii="Times New Roman" w:hAnsi="Times New Roman" w:cs="Times New Roman"/>
          <w:sz w:val="24"/>
          <w:szCs w:val="24"/>
          <w:lang w:val="en-US"/>
        </w:rPr>
        <w:t>intended</w:t>
      </w:r>
      <w:r w:rsidR="0043603F" w:rsidRPr="0043603F">
        <w:rPr>
          <w:rFonts w:ascii="Times New Roman" w:hAnsi="Times New Roman" w:cs="Times New Roman"/>
          <w:sz w:val="24"/>
          <w:szCs w:val="24"/>
          <w:lang w:val="en-US"/>
        </w:rPr>
        <w:t xml:space="preserve"> responden</w:t>
      </w:r>
      <w:r w:rsidR="0097620B">
        <w:rPr>
          <w:rFonts w:ascii="Times New Roman" w:hAnsi="Times New Roman" w:cs="Times New Roman"/>
          <w:sz w:val="24"/>
          <w:szCs w:val="24"/>
          <w:lang w:val="en-US"/>
        </w:rPr>
        <w:t xml:space="preserve">ts </w:t>
      </w:r>
      <w:r w:rsidR="0045198B">
        <w:rPr>
          <w:rFonts w:ascii="Times New Roman" w:hAnsi="Times New Roman" w:cs="Times New Roman"/>
          <w:sz w:val="24"/>
          <w:szCs w:val="24"/>
          <w:lang w:val="en-US"/>
        </w:rPr>
        <w:t>via Qualtrics</w:t>
      </w:r>
      <w:r w:rsidR="007B1449">
        <w:rPr>
          <w:rFonts w:ascii="Times New Roman" w:hAnsi="Times New Roman" w:cs="Times New Roman"/>
          <w:sz w:val="24"/>
          <w:szCs w:val="24"/>
          <w:lang w:val="en-US"/>
        </w:rPr>
        <w:t xml:space="preserve"> and c</w:t>
      </w:r>
      <w:r w:rsidR="005B4071">
        <w:rPr>
          <w:rFonts w:ascii="Times New Roman" w:hAnsi="Times New Roman" w:cs="Times New Roman"/>
          <w:sz w:val="24"/>
          <w:szCs w:val="24"/>
          <w:lang w:val="en-US"/>
        </w:rPr>
        <w:t xml:space="preserve">oncurrent </w:t>
      </w:r>
      <w:r w:rsidR="00A0685F">
        <w:rPr>
          <w:rFonts w:ascii="Times New Roman" w:hAnsi="Times New Roman" w:cs="Times New Roman"/>
          <w:sz w:val="24"/>
          <w:szCs w:val="24"/>
          <w:lang w:val="en-US"/>
        </w:rPr>
        <w:t>validity</w:t>
      </w:r>
      <w:r w:rsidR="005B4071">
        <w:rPr>
          <w:rFonts w:ascii="Times New Roman" w:hAnsi="Times New Roman" w:cs="Times New Roman"/>
          <w:sz w:val="24"/>
          <w:szCs w:val="24"/>
          <w:lang w:val="en-US"/>
        </w:rPr>
        <w:t xml:space="preserve"> was </w:t>
      </w:r>
      <w:r>
        <w:rPr>
          <w:rFonts w:ascii="Times New Roman" w:hAnsi="Times New Roman" w:cs="Times New Roman"/>
          <w:sz w:val="24"/>
          <w:szCs w:val="24"/>
          <w:lang w:val="en-US"/>
        </w:rPr>
        <w:t>assessed via</w:t>
      </w:r>
      <w:r w:rsidR="005B4071">
        <w:rPr>
          <w:rFonts w:ascii="Times New Roman" w:hAnsi="Times New Roman" w:cs="Times New Roman"/>
          <w:sz w:val="24"/>
          <w:szCs w:val="24"/>
          <w:lang w:val="en-US"/>
        </w:rPr>
        <w:t xml:space="preserve"> two HL</w:t>
      </w:r>
      <w:r w:rsidR="00A0685F">
        <w:rPr>
          <w:rFonts w:ascii="Times New Roman" w:hAnsi="Times New Roman" w:cs="Times New Roman"/>
          <w:sz w:val="24"/>
          <w:szCs w:val="24"/>
          <w:lang w:val="en-US"/>
        </w:rPr>
        <w:t xml:space="preserve"> scales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5B4071" w:rsidRPr="0043603F">
        <w:rPr>
          <w:rFonts w:ascii="Times New Roman" w:hAnsi="Times New Roman" w:cs="Times New Roman"/>
          <w:sz w:val="24"/>
          <w:szCs w:val="24"/>
          <w:lang w:val="en-US"/>
        </w:rPr>
        <w:t xml:space="preserve">Newest </w:t>
      </w:r>
      <w:r w:rsidR="005B4071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5B4071" w:rsidRPr="0043603F">
        <w:rPr>
          <w:rFonts w:ascii="Times New Roman" w:hAnsi="Times New Roman" w:cs="Times New Roman"/>
          <w:sz w:val="24"/>
          <w:szCs w:val="24"/>
          <w:lang w:val="en-US"/>
        </w:rPr>
        <w:t xml:space="preserve">ital </w:t>
      </w:r>
      <w:r w:rsidR="005B407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B4071" w:rsidRPr="0043603F">
        <w:rPr>
          <w:rFonts w:ascii="Times New Roman" w:hAnsi="Times New Roman" w:cs="Times New Roman"/>
          <w:sz w:val="24"/>
          <w:szCs w:val="24"/>
          <w:lang w:val="en-US"/>
        </w:rPr>
        <w:t>ign (NVS</w:t>
      </w:r>
      <w:r w:rsidR="005B407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B4071" w:rsidRPr="0043603F">
        <w:rPr>
          <w:rFonts w:ascii="Times New Roman" w:hAnsi="Times New Roman" w:cs="Times New Roman"/>
          <w:sz w:val="24"/>
          <w:szCs w:val="24"/>
          <w:lang w:val="en-US"/>
        </w:rPr>
        <w:t xml:space="preserve">Weiss et al., 2005) </w:t>
      </w:r>
      <w:r w:rsidR="009C625B" w:rsidRPr="005B4071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A0685F" w:rsidRPr="00A0685F">
        <w:rPr>
          <w:rFonts w:ascii="Times New Roman" w:hAnsi="Times New Roman" w:cs="Times New Roman"/>
          <w:sz w:val="24"/>
          <w:szCs w:val="24"/>
          <w:lang w:val="en-US"/>
        </w:rPr>
        <w:t>HLS-EU-Q16</w:t>
      </w:r>
      <w:r w:rsidR="00D17561">
        <w:rPr>
          <w:rFonts w:ascii="Times New Roman" w:hAnsi="Times New Roman" w:cs="Times New Roman"/>
          <w:sz w:val="24"/>
          <w:szCs w:val="24"/>
          <w:lang w:val="en-US"/>
        </w:rPr>
        <w:t xml:space="preserve"> (Lorini et al., 2019)</w:t>
      </w:r>
      <w:r w:rsidR="00A0685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FBB1569" w14:textId="6C463FAA" w:rsidR="0045198B" w:rsidRDefault="00BA2D47" w:rsidP="00E72E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the second study, p</w:t>
      </w:r>
      <w:r w:rsidR="00A8597C">
        <w:rPr>
          <w:rFonts w:ascii="Times New Roman" w:hAnsi="Times New Roman" w:cs="Times New Roman"/>
          <w:sz w:val="24"/>
          <w:szCs w:val="24"/>
          <w:lang w:val="en-US"/>
        </w:rPr>
        <w:t xml:space="preserve">articipants </w:t>
      </w:r>
      <w:r w:rsidR="00A8597C" w:rsidRPr="0043603F">
        <w:rPr>
          <w:rFonts w:ascii="Times New Roman" w:hAnsi="Times New Roman" w:cs="Times New Roman"/>
          <w:sz w:val="24"/>
          <w:szCs w:val="24"/>
          <w:lang w:val="en-US"/>
        </w:rPr>
        <w:t>(n</w:t>
      </w:r>
      <w:r w:rsidR="00A859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= 200)</w:t>
      </w:r>
      <w:r w:rsidR="00A859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1806">
        <w:rPr>
          <w:rFonts w:ascii="Times New Roman" w:hAnsi="Times New Roman" w:cs="Times New Roman"/>
          <w:sz w:val="24"/>
          <w:szCs w:val="24"/>
          <w:lang w:val="en-US"/>
        </w:rPr>
        <w:t>fill</w:t>
      </w:r>
      <w:r w:rsidR="006B625B">
        <w:rPr>
          <w:rFonts w:ascii="Times New Roman" w:hAnsi="Times New Roman" w:cs="Times New Roman"/>
          <w:sz w:val="24"/>
          <w:szCs w:val="24"/>
          <w:lang w:val="en-US"/>
        </w:rPr>
        <w:t xml:space="preserve">ed </w:t>
      </w:r>
      <w:r w:rsidR="00521806">
        <w:rPr>
          <w:rFonts w:ascii="Times New Roman" w:hAnsi="Times New Roman" w:cs="Times New Roman"/>
          <w:sz w:val="24"/>
          <w:szCs w:val="24"/>
          <w:lang w:val="en-US"/>
        </w:rPr>
        <w:t xml:space="preserve">a Qualtrics </w:t>
      </w:r>
      <w:r w:rsidR="00113B82" w:rsidRPr="0043603F">
        <w:rPr>
          <w:rFonts w:ascii="Times New Roman" w:hAnsi="Times New Roman" w:cs="Times New Roman"/>
          <w:sz w:val="24"/>
          <w:szCs w:val="24"/>
          <w:lang w:val="en-US"/>
        </w:rPr>
        <w:t>surv</w:t>
      </w:r>
      <w:r w:rsidR="004C1529">
        <w:rPr>
          <w:rFonts w:ascii="Times New Roman" w:hAnsi="Times New Roman" w:cs="Times New Roman"/>
          <w:sz w:val="24"/>
          <w:szCs w:val="24"/>
          <w:lang w:val="en-US"/>
        </w:rPr>
        <w:t xml:space="preserve">ey </w:t>
      </w:r>
      <w:r>
        <w:rPr>
          <w:rFonts w:ascii="Times New Roman" w:hAnsi="Times New Roman" w:cs="Times New Roman"/>
          <w:sz w:val="24"/>
          <w:szCs w:val="24"/>
          <w:lang w:val="en-US"/>
        </w:rPr>
        <w:t>to measure</w:t>
      </w:r>
      <w:r w:rsidR="004519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173B" w:rsidRPr="0043603F">
        <w:rPr>
          <w:rFonts w:ascii="Times New Roman" w:hAnsi="Times New Roman" w:cs="Times New Roman"/>
          <w:sz w:val="24"/>
          <w:szCs w:val="24"/>
          <w:lang w:val="en-US"/>
        </w:rPr>
        <w:t>D-lit</w:t>
      </w:r>
      <w:r>
        <w:rPr>
          <w:rFonts w:ascii="Times New Roman" w:hAnsi="Times New Roman" w:cs="Times New Roman"/>
          <w:sz w:val="24"/>
          <w:szCs w:val="24"/>
          <w:lang w:val="en-US"/>
        </w:rPr>
        <w:t>, and e</w:t>
      </w:r>
      <w:r w:rsidR="00113B82" w:rsidRPr="0043603F">
        <w:rPr>
          <w:rFonts w:ascii="Times New Roman" w:hAnsi="Times New Roman" w:cs="Times New Roman"/>
          <w:sz w:val="24"/>
          <w:szCs w:val="24"/>
          <w:lang w:val="en-US"/>
        </w:rPr>
        <w:t>HEALS</w:t>
      </w:r>
      <w:r w:rsidR="00A0685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13B82" w:rsidRPr="0043603F">
        <w:rPr>
          <w:rFonts w:ascii="Times New Roman" w:hAnsi="Times New Roman" w:cs="Times New Roman"/>
          <w:sz w:val="24"/>
          <w:szCs w:val="24"/>
          <w:lang w:val="en-US"/>
        </w:rPr>
        <w:t>prev</w:t>
      </w:r>
      <w:r w:rsidR="00A76C26" w:rsidRPr="0043603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C1529">
        <w:rPr>
          <w:rFonts w:ascii="Times New Roman" w:hAnsi="Times New Roman" w:cs="Times New Roman"/>
          <w:sz w:val="24"/>
          <w:szCs w:val="24"/>
          <w:lang w:val="en-US"/>
        </w:rPr>
        <w:t xml:space="preserve">ous experience with depression and </w:t>
      </w:r>
      <w:r w:rsidR="00113B82" w:rsidRPr="0043603F">
        <w:rPr>
          <w:rFonts w:ascii="Times New Roman" w:hAnsi="Times New Roman" w:cs="Times New Roman"/>
          <w:sz w:val="24"/>
          <w:szCs w:val="24"/>
          <w:lang w:val="en-US"/>
        </w:rPr>
        <w:t>fre</w:t>
      </w:r>
      <w:r w:rsidR="003F2421">
        <w:rPr>
          <w:rFonts w:ascii="Times New Roman" w:hAnsi="Times New Roman" w:cs="Times New Roman"/>
          <w:sz w:val="24"/>
          <w:szCs w:val="24"/>
          <w:lang w:val="en-US"/>
        </w:rPr>
        <w:t xml:space="preserve">quency of online health </w:t>
      </w:r>
      <w:r w:rsidR="00113B82" w:rsidRPr="0043603F">
        <w:rPr>
          <w:rFonts w:ascii="Times New Roman" w:hAnsi="Times New Roman" w:cs="Times New Roman"/>
          <w:sz w:val="24"/>
          <w:szCs w:val="24"/>
          <w:lang w:val="en-US"/>
        </w:rPr>
        <w:t xml:space="preserve">information–seeking behavior together with </w:t>
      </w:r>
      <w:r w:rsidR="00120E17">
        <w:rPr>
          <w:rFonts w:ascii="Times New Roman" w:hAnsi="Times New Roman" w:cs="Times New Roman"/>
          <w:sz w:val="24"/>
          <w:szCs w:val="24"/>
          <w:lang w:val="en-US"/>
        </w:rPr>
        <w:t>socio-</w:t>
      </w:r>
      <w:r w:rsidR="004C1529">
        <w:rPr>
          <w:rFonts w:ascii="Times New Roman" w:hAnsi="Times New Roman" w:cs="Times New Roman"/>
          <w:sz w:val="24"/>
          <w:szCs w:val="24"/>
          <w:lang w:val="en-US"/>
        </w:rPr>
        <w:t>demographic questions</w:t>
      </w:r>
      <w:r w:rsidR="00A0685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268D7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="00A8597C">
        <w:rPr>
          <w:rFonts w:ascii="Times New Roman" w:hAnsi="Times New Roman" w:cs="Times New Roman"/>
          <w:sz w:val="24"/>
          <w:szCs w:val="24"/>
          <w:lang w:val="en-US"/>
        </w:rPr>
        <w:t>he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A859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2013"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="007268D7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  <w:r w:rsidR="00F120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8597C">
        <w:rPr>
          <w:rFonts w:ascii="Times New Roman" w:hAnsi="Times New Roman" w:cs="Times New Roman"/>
          <w:sz w:val="24"/>
          <w:szCs w:val="24"/>
          <w:lang w:val="en-US"/>
        </w:rPr>
        <w:t xml:space="preserve">requested to </w:t>
      </w:r>
      <w:r w:rsidR="0045198B"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="006B625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519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5B32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="006B625B">
        <w:rPr>
          <w:rFonts w:ascii="Times New Roman" w:hAnsi="Times New Roman" w:cs="Times New Roman"/>
          <w:sz w:val="24"/>
          <w:szCs w:val="24"/>
          <w:lang w:val="en-US"/>
        </w:rPr>
        <w:t>a time slot of 10 minu</w:t>
      </w:r>
      <w:r w:rsidR="007B1449">
        <w:rPr>
          <w:rFonts w:ascii="Times New Roman" w:hAnsi="Times New Roman" w:cs="Times New Roman"/>
          <w:sz w:val="24"/>
          <w:szCs w:val="24"/>
          <w:lang w:val="en-US"/>
        </w:rPr>
        <w:t xml:space="preserve">tes, </w:t>
      </w:r>
      <w:r w:rsidR="00D35B32">
        <w:rPr>
          <w:rFonts w:ascii="Times New Roman" w:hAnsi="Times New Roman" w:cs="Times New Roman"/>
          <w:sz w:val="24"/>
          <w:szCs w:val="24"/>
          <w:lang w:val="en-US"/>
        </w:rPr>
        <w:t>information</w:t>
      </w:r>
      <w:r w:rsidR="00A8597C">
        <w:rPr>
          <w:rFonts w:ascii="Times New Roman" w:hAnsi="Times New Roman" w:cs="Times New Roman"/>
          <w:sz w:val="24"/>
          <w:szCs w:val="24"/>
          <w:lang w:val="en-US"/>
        </w:rPr>
        <w:t xml:space="preserve"> regarding depression and </w:t>
      </w:r>
      <w:r>
        <w:rPr>
          <w:rFonts w:ascii="Times New Roman" w:hAnsi="Times New Roman" w:cs="Times New Roman"/>
          <w:sz w:val="24"/>
          <w:szCs w:val="24"/>
          <w:lang w:val="en-US"/>
        </w:rPr>
        <w:t>treatment</w:t>
      </w:r>
      <w:r w:rsidR="006B62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8597C">
        <w:rPr>
          <w:rFonts w:ascii="Times New Roman" w:hAnsi="Times New Roman" w:cs="Times New Roman"/>
          <w:sz w:val="24"/>
          <w:szCs w:val="24"/>
          <w:lang w:val="en-US"/>
        </w:rPr>
        <w:t>options</w:t>
      </w:r>
      <w:r w:rsidR="00D35B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2013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4519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B625B">
        <w:rPr>
          <w:rFonts w:ascii="Times New Roman" w:hAnsi="Times New Roman" w:cs="Times New Roman"/>
          <w:sz w:val="24"/>
          <w:szCs w:val="24"/>
          <w:lang w:val="en-US"/>
        </w:rPr>
        <w:t xml:space="preserve">a search engine called </w:t>
      </w:r>
      <w:r w:rsidR="0045198B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45198B" w:rsidRPr="0045198B">
        <w:rPr>
          <w:rFonts w:ascii="Times New Roman" w:hAnsi="Times New Roman" w:cs="Times New Roman"/>
          <w:sz w:val="24"/>
          <w:szCs w:val="24"/>
          <w:lang w:val="en-US"/>
        </w:rPr>
        <w:t>Health Service Engine (HSE)</w:t>
      </w:r>
      <w:r w:rsidR="006B625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00E70" w:rsidRPr="0043603F">
        <w:rPr>
          <w:rFonts w:ascii="Times New Roman" w:hAnsi="Times New Roman" w:cs="Times New Roman"/>
          <w:sz w:val="24"/>
          <w:szCs w:val="24"/>
          <w:lang w:val="en-US"/>
        </w:rPr>
        <w:t>HSE mimic</w:t>
      </w:r>
      <w:r w:rsidR="007268D7">
        <w:rPr>
          <w:rFonts w:ascii="Times New Roman" w:hAnsi="Times New Roman" w:cs="Times New Roman"/>
          <w:sz w:val="24"/>
          <w:szCs w:val="24"/>
          <w:lang w:val="en-US"/>
        </w:rPr>
        <w:t xml:space="preserve">s </w:t>
      </w:r>
      <w:r w:rsidR="00120E17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="006B625B">
        <w:rPr>
          <w:rFonts w:ascii="Times New Roman" w:hAnsi="Times New Roman" w:cs="Times New Roman"/>
          <w:sz w:val="24"/>
          <w:szCs w:val="24"/>
          <w:lang w:val="en-US"/>
        </w:rPr>
        <w:t xml:space="preserve"> but </w:t>
      </w:r>
      <w:r w:rsidR="00D35B32">
        <w:rPr>
          <w:rFonts w:ascii="Times New Roman" w:hAnsi="Times New Roman" w:cs="Times New Roman"/>
          <w:sz w:val="24"/>
          <w:szCs w:val="24"/>
          <w:lang w:val="en-US"/>
        </w:rPr>
        <w:t xml:space="preserve">allows the researcher to </w:t>
      </w:r>
      <w:r w:rsidR="006B625B">
        <w:rPr>
          <w:rFonts w:ascii="Times New Roman" w:hAnsi="Times New Roman" w:cs="Times New Roman"/>
          <w:sz w:val="24"/>
          <w:szCs w:val="24"/>
          <w:lang w:val="en-US"/>
        </w:rPr>
        <w:t>pre-select a set of websites from which the returns are chosen</w:t>
      </w:r>
      <w:r w:rsidR="007268D7">
        <w:rPr>
          <w:rFonts w:ascii="Times New Roman" w:hAnsi="Times New Roman" w:cs="Times New Roman"/>
          <w:sz w:val="24"/>
          <w:szCs w:val="24"/>
          <w:lang w:val="en-US"/>
        </w:rPr>
        <w:t xml:space="preserve"> as if a Google search was</w:t>
      </w:r>
      <w:r w:rsidR="00BA0215">
        <w:rPr>
          <w:rFonts w:ascii="Times New Roman" w:hAnsi="Times New Roman" w:cs="Times New Roman"/>
          <w:sz w:val="24"/>
          <w:szCs w:val="24"/>
          <w:lang w:val="en-US"/>
        </w:rPr>
        <w:t xml:space="preserve"> run. </w:t>
      </w:r>
    </w:p>
    <w:p w14:paraId="12042DCD" w14:textId="2CA738C5" w:rsidR="00951E93" w:rsidRDefault="004C1529" w:rsidP="00E72E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this task, p</w:t>
      </w:r>
      <w:r w:rsidR="00F00E70" w:rsidRPr="0043603F">
        <w:rPr>
          <w:rFonts w:ascii="Times New Roman" w:hAnsi="Times New Roman" w:cs="Times New Roman"/>
          <w:sz w:val="24"/>
          <w:szCs w:val="24"/>
          <w:lang w:val="en-US"/>
        </w:rPr>
        <w:t xml:space="preserve">articipants </w:t>
      </w:r>
      <w:r w:rsidR="007B1449"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="007268D7">
        <w:rPr>
          <w:rFonts w:ascii="Times New Roman" w:hAnsi="Times New Roman" w:cs="Times New Roman"/>
          <w:sz w:val="24"/>
          <w:szCs w:val="24"/>
          <w:lang w:val="en-US"/>
        </w:rPr>
        <w:t xml:space="preserve"> randomly assigned to three </w:t>
      </w:r>
      <w:r w:rsidR="00CA12CD">
        <w:rPr>
          <w:rFonts w:ascii="Times New Roman" w:hAnsi="Times New Roman" w:cs="Times New Roman"/>
          <w:sz w:val="24"/>
          <w:szCs w:val="24"/>
          <w:lang w:val="en-US"/>
        </w:rPr>
        <w:t xml:space="preserve">experimental </w:t>
      </w:r>
      <w:r w:rsidR="00F00E70" w:rsidRPr="0043603F">
        <w:rPr>
          <w:rFonts w:ascii="Times New Roman" w:hAnsi="Times New Roman" w:cs="Times New Roman"/>
          <w:sz w:val="24"/>
          <w:szCs w:val="24"/>
          <w:lang w:val="en-US"/>
        </w:rPr>
        <w:t xml:space="preserve">groups </w:t>
      </w:r>
      <w:r w:rsidR="00CA12CD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r w:rsidR="00D0061A">
        <w:rPr>
          <w:rFonts w:ascii="Times New Roman" w:hAnsi="Times New Roman" w:cs="Times New Roman"/>
          <w:sz w:val="24"/>
          <w:szCs w:val="24"/>
          <w:lang w:val="en-US"/>
        </w:rPr>
        <w:t xml:space="preserve">different </w:t>
      </w:r>
      <w:r w:rsidR="00CA12CD">
        <w:rPr>
          <w:rFonts w:ascii="Times New Roman" w:hAnsi="Times New Roman" w:cs="Times New Roman"/>
          <w:sz w:val="24"/>
          <w:szCs w:val="24"/>
          <w:lang w:val="en-US"/>
        </w:rPr>
        <w:t>shares</w:t>
      </w:r>
      <w:r w:rsidR="00BA2D47">
        <w:rPr>
          <w:rFonts w:ascii="Times New Roman" w:hAnsi="Times New Roman" w:cs="Times New Roman"/>
          <w:sz w:val="24"/>
          <w:szCs w:val="24"/>
          <w:lang w:val="en-US"/>
        </w:rPr>
        <w:t xml:space="preserve"> of good or bad quality</w:t>
      </w:r>
      <w:r w:rsidR="007B1449">
        <w:rPr>
          <w:rFonts w:ascii="Times New Roman" w:hAnsi="Times New Roman" w:cs="Times New Roman"/>
          <w:sz w:val="24"/>
          <w:szCs w:val="24"/>
          <w:lang w:val="en-US"/>
        </w:rPr>
        <w:t xml:space="preserve"> websites</w:t>
      </w:r>
      <w:r w:rsidR="000F269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BA0215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0300A5">
        <w:rPr>
          <w:rFonts w:ascii="Times New Roman" w:hAnsi="Times New Roman" w:cs="Times New Roman"/>
          <w:sz w:val="24"/>
          <w:szCs w:val="24"/>
          <w:lang w:val="en-US"/>
        </w:rPr>
        <w:t xml:space="preserve">0% good quality, </w:t>
      </w:r>
      <w:r w:rsidR="00BA0215">
        <w:rPr>
          <w:rFonts w:ascii="Times New Roman" w:hAnsi="Times New Roman" w:cs="Times New Roman"/>
          <w:sz w:val="24"/>
          <w:szCs w:val="24"/>
          <w:lang w:val="en-US"/>
        </w:rPr>
        <w:t>20</w:t>
      </w:r>
      <w:r w:rsidR="000F2694">
        <w:rPr>
          <w:rFonts w:ascii="Times New Roman" w:hAnsi="Times New Roman" w:cs="Times New Roman"/>
          <w:sz w:val="24"/>
          <w:szCs w:val="24"/>
          <w:lang w:val="en-US"/>
        </w:rPr>
        <w:t xml:space="preserve">% bad; </w:t>
      </w:r>
      <w:r w:rsidR="00BA0215">
        <w:rPr>
          <w:rFonts w:ascii="Times New Roman" w:hAnsi="Times New Roman" w:cs="Times New Roman"/>
          <w:sz w:val="24"/>
          <w:szCs w:val="24"/>
          <w:lang w:val="en-US"/>
        </w:rPr>
        <w:t xml:space="preserve">50% good, 50% bad; </w:t>
      </w:r>
      <w:r w:rsidR="000F2694">
        <w:rPr>
          <w:rFonts w:ascii="Times New Roman" w:hAnsi="Times New Roman" w:cs="Times New Roman"/>
          <w:sz w:val="24"/>
          <w:szCs w:val="24"/>
          <w:lang w:val="en-US"/>
        </w:rPr>
        <w:t>20% good, 80 % bad</w:t>
      </w:r>
      <w:r w:rsidR="00F1201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F269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120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A0215">
        <w:rPr>
          <w:rFonts w:ascii="Times New Roman" w:hAnsi="Times New Roman" w:cs="Times New Roman"/>
          <w:sz w:val="24"/>
          <w:szCs w:val="24"/>
          <w:lang w:val="en-US"/>
        </w:rPr>
        <w:t>Quality</w:t>
      </w:r>
      <w:r w:rsidR="00BA2D47">
        <w:rPr>
          <w:rFonts w:ascii="Times New Roman" w:hAnsi="Times New Roman" w:cs="Times New Roman"/>
          <w:sz w:val="24"/>
          <w:szCs w:val="24"/>
          <w:lang w:val="en-US"/>
        </w:rPr>
        <w:t xml:space="preserve"> was assessed by the Disc</w:t>
      </w:r>
      <w:r w:rsidR="00951E93">
        <w:rPr>
          <w:rFonts w:ascii="Times New Roman" w:hAnsi="Times New Roman" w:cs="Times New Roman"/>
          <w:sz w:val="24"/>
          <w:szCs w:val="24"/>
          <w:lang w:val="en-US"/>
        </w:rPr>
        <w:t>ern tool (Charnock et al., 1999; i</w:t>
      </w:r>
      <w:r w:rsidR="005C4472" w:rsidRPr="0043603F">
        <w:rPr>
          <w:rFonts w:ascii="Times New Roman" w:hAnsi="Times New Roman" w:cs="Times New Roman"/>
          <w:sz w:val="24"/>
          <w:szCs w:val="24"/>
          <w:lang w:val="en-US"/>
        </w:rPr>
        <w:t xml:space="preserve">nter-rater agreement </w:t>
      </w:r>
      <w:r w:rsidR="00D0061A">
        <w:rPr>
          <w:rFonts w:ascii="Times New Roman" w:hAnsi="Times New Roman" w:cs="Times New Roman"/>
          <w:sz w:val="24"/>
          <w:szCs w:val="24"/>
          <w:lang w:val="en-US"/>
        </w:rPr>
        <w:t>was good</w:t>
      </w:r>
      <w:r w:rsidR="00D475D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B1449" w:rsidRPr="007B1449">
        <w:rPr>
          <w:rFonts w:ascii="Times New Roman" w:hAnsi="Times New Roman" w:cs="Times New Roman"/>
          <w:sz w:val="24"/>
          <w:szCs w:val="24"/>
          <w:lang w:val="en-US"/>
        </w:rPr>
        <w:t xml:space="preserve">Kw = </w:t>
      </w:r>
      <w:r w:rsidR="0097620B">
        <w:rPr>
          <w:rFonts w:ascii="Times New Roman" w:hAnsi="Times New Roman" w:cs="Times New Roman"/>
          <w:sz w:val="24"/>
          <w:szCs w:val="24"/>
          <w:lang w:val="en-US"/>
        </w:rPr>
        <w:t>0.89</w:t>
      </w:r>
      <w:r w:rsidR="00D0061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951E9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9E89E41" w14:textId="3DC82AAE" w:rsidR="00D0061A" w:rsidRDefault="00951E93" w:rsidP="00E72E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E90959" w:rsidRPr="0043603F">
        <w:rPr>
          <w:rFonts w:ascii="Times New Roman" w:hAnsi="Times New Roman" w:cs="Times New Roman"/>
          <w:sz w:val="24"/>
          <w:szCs w:val="24"/>
          <w:lang w:val="en-US"/>
        </w:rPr>
        <w:t xml:space="preserve">articipants </w:t>
      </w:r>
      <w:r w:rsidR="00113B82" w:rsidRPr="0043603F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F12013">
        <w:rPr>
          <w:rFonts w:ascii="Times New Roman" w:hAnsi="Times New Roman" w:cs="Times New Roman"/>
          <w:sz w:val="24"/>
          <w:szCs w:val="24"/>
          <w:lang w:val="en-US"/>
        </w:rPr>
        <w:t>ere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  <w:r w:rsidR="00FD7E7C" w:rsidRPr="004360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061A">
        <w:rPr>
          <w:rFonts w:ascii="Times New Roman" w:hAnsi="Times New Roman" w:cs="Times New Roman"/>
          <w:sz w:val="24"/>
          <w:szCs w:val="24"/>
          <w:lang w:val="en-US"/>
        </w:rPr>
        <w:t>redire</w:t>
      </w:r>
      <w:r w:rsidR="00120E17">
        <w:rPr>
          <w:rFonts w:ascii="Times New Roman" w:hAnsi="Times New Roman" w:cs="Times New Roman"/>
          <w:sz w:val="24"/>
          <w:szCs w:val="24"/>
          <w:lang w:val="en-US"/>
        </w:rPr>
        <w:t>cted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9239F4">
        <w:rPr>
          <w:rFonts w:ascii="Times New Roman" w:hAnsi="Times New Roman" w:cs="Times New Roman"/>
          <w:sz w:val="24"/>
          <w:szCs w:val="24"/>
          <w:lang w:val="en-US"/>
        </w:rPr>
        <w:t>Qualtrics</w:t>
      </w:r>
      <w:r w:rsidR="00A701F3" w:rsidRPr="0043603F"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r w:rsidR="00886690" w:rsidRPr="0043603F">
        <w:rPr>
          <w:rFonts w:ascii="Times New Roman" w:hAnsi="Times New Roman" w:cs="Times New Roman"/>
          <w:sz w:val="24"/>
          <w:szCs w:val="24"/>
          <w:lang w:val="en-US"/>
        </w:rPr>
        <w:t>the manipulation check</w:t>
      </w:r>
      <w:r w:rsidR="00A701F3" w:rsidRPr="0043603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602DB7">
        <w:rPr>
          <w:rFonts w:ascii="Times New Roman" w:hAnsi="Times New Roman" w:cs="Times New Roman"/>
          <w:sz w:val="24"/>
          <w:szCs w:val="24"/>
          <w:lang w:val="en-US"/>
        </w:rPr>
        <w:t xml:space="preserve">What is the number of websites </w:t>
      </w:r>
      <w:r w:rsidR="00964EFF">
        <w:rPr>
          <w:rFonts w:ascii="Times New Roman" w:hAnsi="Times New Roman" w:cs="Times New Roman"/>
          <w:sz w:val="24"/>
          <w:szCs w:val="24"/>
          <w:lang w:val="en-US"/>
        </w:rPr>
        <w:t xml:space="preserve">that </w:t>
      </w:r>
      <w:r w:rsidR="00126572">
        <w:rPr>
          <w:rFonts w:ascii="Times New Roman" w:hAnsi="Times New Roman" w:cs="Times New Roman"/>
          <w:sz w:val="24"/>
          <w:szCs w:val="24"/>
          <w:lang w:val="en-US"/>
        </w:rPr>
        <w:t>ga</w:t>
      </w:r>
      <w:r w:rsidR="00CA6065">
        <w:rPr>
          <w:rFonts w:ascii="Times New Roman" w:hAnsi="Times New Roman" w:cs="Times New Roman"/>
          <w:sz w:val="24"/>
          <w:szCs w:val="24"/>
          <w:lang w:val="en-US"/>
        </w:rPr>
        <w:t xml:space="preserve">ve you a </w:t>
      </w:r>
      <w:r w:rsidR="00964EFF">
        <w:rPr>
          <w:rFonts w:ascii="Times New Roman" w:hAnsi="Times New Roman" w:cs="Times New Roman"/>
          <w:sz w:val="24"/>
          <w:szCs w:val="24"/>
          <w:lang w:val="en-US"/>
        </w:rPr>
        <w:t>deeper understanding of</w:t>
      </w:r>
      <w:r w:rsidR="00126572">
        <w:rPr>
          <w:rFonts w:ascii="Times New Roman" w:hAnsi="Times New Roman" w:cs="Times New Roman"/>
          <w:sz w:val="24"/>
          <w:szCs w:val="24"/>
          <w:lang w:val="en-US"/>
        </w:rPr>
        <w:t xml:space="preserve"> the topic?</w:t>
      </w:r>
      <w:r w:rsidR="00A701F3" w:rsidRPr="0043603F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r w:rsidR="003114D8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measure </w:t>
      </w:r>
      <w:r w:rsidR="003114D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36001" w:rsidRPr="0043603F">
        <w:rPr>
          <w:rFonts w:ascii="Times New Roman" w:hAnsi="Times New Roman" w:cs="Times New Roman"/>
          <w:sz w:val="24"/>
          <w:szCs w:val="24"/>
          <w:lang w:val="en-US"/>
        </w:rPr>
        <w:t xml:space="preserve">ttitudes </w:t>
      </w:r>
      <w:r w:rsidR="003114D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C36001" w:rsidRPr="0043603F">
        <w:rPr>
          <w:rFonts w:ascii="Times New Roman" w:hAnsi="Times New Roman" w:cs="Times New Roman"/>
          <w:sz w:val="24"/>
          <w:szCs w:val="24"/>
          <w:lang w:val="en-US"/>
        </w:rPr>
        <w:t xml:space="preserve">o </w:t>
      </w:r>
      <w:r w:rsidR="003114D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36001" w:rsidRPr="0043603F">
        <w:rPr>
          <w:rFonts w:ascii="Times New Roman" w:hAnsi="Times New Roman" w:cs="Times New Roman"/>
          <w:sz w:val="24"/>
          <w:szCs w:val="24"/>
          <w:lang w:val="en-US"/>
        </w:rPr>
        <w:t xml:space="preserve">eeking </w:t>
      </w:r>
      <w:r w:rsidR="003114D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C36001" w:rsidRPr="0043603F">
        <w:rPr>
          <w:rFonts w:ascii="Times New Roman" w:hAnsi="Times New Roman" w:cs="Times New Roman"/>
          <w:sz w:val="24"/>
          <w:szCs w:val="24"/>
          <w:lang w:val="en-US"/>
        </w:rPr>
        <w:t xml:space="preserve">rofessional </w:t>
      </w:r>
      <w:r w:rsidR="003114D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C36001" w:rsidRPr="0043603F">
        <w:rPr>
          <w:rFonts w:ascii="Times New Roman" w:hAnsi="Times New Roman" w:cs="Times New Roman"/>
          <w:sz w:val="24"/>
          <w:szCs w:val="24"/>
          <w:lang w:val="en-US"/>
        </w:rPr>
        <w:t>sychological</w:t>
      </w:r>
      <w:r w:rsidR="00F12013">
        <w:rPr>
          <w:rFonts w:ascii="Times New Roman" w:hAnsi="Times New Roman" w:cs="Times New Roman"/>
          <w:sz w:val="24"/>
          <w:szCs w:val="24"/>
          <w:lang w:val="en-US"/>
        </w:rPr>
        <w:t xml:space="preserve"> h</w:t>
      </w:r>
      <w:r w:rsidR="00C36001" w:rsidRPr="0043603F">
        <w:rPr>
          <w:rFonts w:ascii="Times New Roman" w:hAnsi="Times New Roman" w:cs="Times New Roman"/>
          <w:sz w:val="24"/>
          <w:szCs w:val="24"/>
          <w:lang w:val="en-US"/>
        </w:rPr>
        <w:t>elp</w:t>
      </w:r>
      <w:r w:rsidR="008F7F82" w:rsidRPr="0043603F">
        <w:rPr>
          <w:rFonts w:ascii="Times New Roman" w:hAnsi="Times New Roman" w:cs="Times New Roman"/>
          <w:sz w:val="24"/>
          <w:szCs w:val="24"/>
          <w:lang w:val="en-US"/>
        </w:rPr>
        <w:t xml:space="preserve"> (Rossi &amp; Mannarini, 2019</w:t>
      </w:r>
      <w:r w:rsidR="00D0061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3114D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006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802D05A" w14:textId="68B045F8" w:rsidR="00BA2D47" w:rsidRPr="007268D7" w:rsidRDefault="00F12013" w:rsidP="007268D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 illustrated dialogue question </w:t>
      </w:r>
      <w:r w:rsidR="009D6B1A">
        <w:rPr>
          <w:rFonts w:ascii="Times New Roman" w:hAnsi="Times New Roman" w:cs="Times New Roman"/>
          <w:sz w:val="24"/>
          <w:szCs w:val="24"/>
          <w:lang w:val="en-US"/>
        </w:rPr>
        <w:t xml:space="preserve">about </w:t>
      </w:r>
      <w:r w:rsidR="00335CD4" w:rsidRPr="007268D7">
        <w:rPr>
          <w:rFonts w:ascii="Times New Roman" w:hAnsi="Times New Roman" w:cs="Times New Roman"/>
          <w:sz w:val="24"/>
          <w:szCs w:val="24"/>
          <w:lang w:val="en-US"/>
        </w:rPr>
        <w:t>depression trea</w:t>
      </w:r>
      <w:r w:rsidR="00964EF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35CD4" w:rsidRPr="007268D7">
        <w:rPr>
          <w:rFonts w:ascii="Times New Roman" w:hAnsi="Times New Roman" w:cs="Times New Roman"/>
          <w:sz w:val="24"/>
          <w:szCs w:val="24"/>
          <w:lang w:val="en-US"/>
        </w:rPr>
        <w:t>ments</w:t>
      </w:r>
      <w:r w:rsidR="009D6B1A" w:rsidRPr="007268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D6B1A">
        <w:rPr>
          <w:rFonts w:ascii="Times New Roman" w:hAnsi="Times New Roman" w:cs="Times New Roman"/>
          <w:sz w:val="24"/>
          <w:szCs w:val="24"/>
          <w:lang w:val="en-US"/>
        </w:rPr>
        <w:t>forced the participants in one of two opinion camps.</w:t>
      </w:r>
      <w:r w:rsidR="00D0061A">
        <w:rPr>
          <w:rFonts w:ascii="Times New Roman" w:hAnsi="Times New Roman" w:cs="Times New Roman"/>
          <w:sz w:val="24"/>
          <w:szCs w:val="24"/>
          <w:lang w:val="en-US"/>
        </w:rPr>
        <w:t xml:space="preserve"> Finally</w:t>
      </w:r>
      <w:r w:rsidR="004C15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701F3" w:rsidRPr="0043603F">
        <w:rPr>
          <w:rFonts w:ascii="Times New Roman" w:hAnsi="Times New Roman" w:cs="Times New Roman"/>
          <w:sz w:val="24"/>
          <w:szCs w:val="24"/>
          <w:lang w:val="en-US"/>
        </w:rPr>
        <w:t xml:space="preserve">participants </w:t>
      </w:r>
      <w:r w:rsidR="0048796F"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="00A701F3" w:rsidRPr="0043603F">
        <w:rPr>
          <w:rFonts w:ascii="Times New Roman" w:hAnsi="Times New Roman" w:cs="Times New Roman"/>
          <w:sz w:val="24"/>
          <w:szCs w:val="24"/>
          <w:lang w:val="en-US"/>
        </w:rPr>
        <w:t xml:space="preserve"> debriefed with </w:t>
      </w:r>
      <w:r w:rsidR="00154223" w:rsidRPr="0043603F">
        <w:rPr>
          <w:rFonts w:ascii="Times New Roman" w:hAnsi="Times New Roman" w:cs="Times New Roman"/>
          <w:sz w:val="24"/>
          <w:szCs w:val="24"/>
          <w:lang w:val="en-US"/>
        </w:rPr>
        <w:t>a summary of</w:t>
      </w:r>
      <w:r w:rsidR="007268D7">
        <w:rPr>
          <w:rFonts w:ascii="Times New Roman" w:hAnsi="Times New Roman" w:cs="Times New Roman"/>
          <w:sz w:val="24"/>
          <w:szCs w:val="24"/>
          <w:lang w:val="en-US"/>
        </w:rPr>
        <w:t xml:space="preserve"> correct information about d</w:t>
      </w:r>
      <w:r w:rsidR="00542D96" w:rsidRPr="0043603F">
        <w:rPr>
          <w:rFonts w:ascii="Times New Roman" w:hAnsi="Times New Roman" w:cs="Times New Roman"/>
          <w:sz w:val="24"/>
          <w:szCs w:val="24"/>
          <w:lang w:val="en-US"/>
        </w:rPr>
        <w:t>epression and related treatments</w:t>
      </w:r>
      <w:r w:rsidR="00E72E3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D6B1A">
        <w:rPr>
          <w:rFonts w:ascii="Times New Roman" w:hAnsi="Times New Roman" w:cs="Times New Roman"/>
          <w:sz w:val="24"/>
          <w:szCs w:val="24"/>
          <w:lang w:val="en-US"/>
        </w:rPr>
        <w:t xml:space="preserve"> The major independent variable, he</w:t>
      </w:r>
      <w:r w:rsidR="007268D7">
        <w:rPr>
          <w:rFonts w:ascii="Times New Roman" w:hAnsi="Times New Roman" w:cs="Times New Roman"/>
          <w:sz w:val="24"/>
          <w:szCs w:val="24"/>
          <w:lang w:val="en-US"/>
        </w:rPr>
        <w:t>alth literacy, was measured by D</w:t>
      </w:r>
      <w:r w:rsidR="009D6B1A">
        <w:rPr>
          <w:rFonts w:ascii="Times New Roman" w:hAnsi="Times New Roman" w:cs="Times New Roman"/>
          <w:sz w:val="24"/>
          <w:szCs w:val="24"/>
          <w:lang w:val="en-US"/>
        </w:rPr>
        <w:t>-lit and eHEALS</w:t>
      </w:r>
      <w:r w:rsidR="00EF47ED">
        <w:rPr>
          <w:rFonts w:ascii="Times New Roman" w:hAnsi="Times New Roman" w:cs="Times New Roman"/>
          <w:sz w:val="24"/>
          <w:szCs w:val="24"/>
          <w:lang w:val="en-US"/>
        </w:rPr>
        <w:t xml:space="preserve">; the major dependent variable, recognition of website quality was indicated by </w:t>
      </w:r>
      <w:r w:rsidR="00EC7DBA">
        <w:rPr>
          <w:rFonts w:ascii="Times New Roman" w:hAnsi="Times New Roman" w:cs="Times New Roman"/>
          <w:sz w:val="24"/>
          <w:szCs w:val="24"/>
          <w:lang w:val="en-US"/>
        </w:rPr>
        <w:t>perceived message c</w:t>
      </w:r>
      <w:r w:rsidR="00EC7DBA" w:rsidRPr="0043603F">
        <w:rPr>
          <w:rFonts w:ascii="Times New Roman" w:hAnsi="Times New Roman" w:cs="Times New Roman"/>
          <w:sz w:val="24"/>
          <w:szCs w:val="24"/>
          <w:lang w:val="en-US"/>
        </w:rPr>
        <w:t>ognition</w:t>
      </w:r>
      <w:r w:rsidR="00EC7DBA">
        <w:rPr>
          <w:rFonts w:ascii="Times New Roman" w:hAnsi="Times New Roman" w:cs="Times New Roman"/>
          <w:sz w:val="24"/>
          <w:szCs w:val="24"/>
          <w:lang w:val="en-US"/>
        </w:rPr>
        <w:t xml:space="preserve"> value (PMCV, Lane et al., 2006)</w:t>
      </w:r>
      <w:r w:rsidR="00EF47E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64B9B6C" w14:textId="77777777" w:rsidR="00AB7492" w:rsidRDefault="004B0B18" w:rsidP="00AB74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603F">
        <w:rPr>
          <w:rFonts w:ascii="Times New Roman" w:hAnsi="Times New Roman" w:cs="Times New Roman"/>
          <w:b/>
          <w:sz w:val="24"/>
          <w:szCs w:val="24"/>
          <w:lang w:val="en-US"/>
        </w:rPr>
        <w:t>Results</w:t>
      </w:r>
      <w:r w:rsidR="0097620B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3B6FCB">
        <w:rPr>
          <w:rFonts w:ascii="Times New Roman" w:hAnsi="Times New Roman" w:cs="Times New Roman"/>
          <w:sz w:val="24"/>
          <w:szCs w:val="24"/>
          <w:lang w:val="en-US"/>
        </w:rPr>
        <w:t xml:space="preserve">Concerning </w:t>
      </w:r>
      <w:r w:rsidR="00D17561">
        <w:rPr>
          <w:rFonts w:ascii="Times New Roman" w:hAnsi="Times New Roman" w:cs="Times New Roman"/>
          <w:sz w:val="24"/>
          <w:szCs w:val="24"/>
          <w:lang w:val="en-US"/>
        </w:rPr>
        <w:t>the fir</w:t>
      </w:r>
      <w:r w:rsidR="004A657E">
        <w:rPr>
          <w:rFonts w:ascii="Times New Roman" w:hAnsi="Times New Roman" w:cs="Times New Roman"/>
          <w:sz w:val="24"/>
          <w:szCs w:val="24"/>
          <w:lang w:val="en-US"/>
        </w:rPr>
        <w:t>st s</w:t>
      </w:r>
      <w:r w:rsidR="00D17561">
        <w:rPr>
          <w:rFonts w:ascii="Times New Roman" w:hAnsi="Times New Roman" w:cs="Times New Roman"/>
          <w:sz w:val="24"/>
          <w:szCs w:val="24"/>
          <w:lang w:val="en-US"/>
        </w:rPr>
        <w:t>tudy,</w:t>
      </w:r>
      <w:r w:rsidR="00E72E3D" w:rsidRPr="00E72E3D">
        <w:rPr>
          <w:lang w:val="en-US"/>
        </w:rPr>
        <w:t xml:space="preserve"> </w:t>
      </w:r>
      <w:r w:rsidR="00E72E3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72E3D" w:rsidRPr="00E72E3D">
        <w:rPr>
          <w:rFonts w:ascii="Times New Roman" w:hAnsi="Times New Roman" w:cs="Times New Roman"/>
          <w:sz w:val="24"/>
          <w:szCs w:val="24"/>
          <w:lang w:val="en-US"/>
        </w:rPr>
        <w:t xml:space="preserve">he mean score for </w:t>
      </w:r>
      <w:r w:rsidR="007268D7">
        <w:rPr>
          <w:rFonts w:ascii="Times New Roman" w:hAnsi="Times New Roman" w:cs="Times New Roman"/>
          <w:sz w:val="24"/>
          <w:szCs w:val="24"/>
          <w:lang w:val="en-US"/>
        </w:rPr>
        <w:t>DL was 15.05 (SD = 3.38</w:t>
      </w:r>
      <w:r w:rsidR="00E72E3D" w:rsidRPr="00E72E3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3B6F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BA68D0" w:rsidRPr="0043603F">
        <w:rPr>
          <w:rFonts w:ascii="Times New Roman" w:hAnsi="Times New Roman" w:cs="Times New Roman"/>
          <w:sz w:val="24"/>
          <w:szCs w:val="24"/>
          <w:lang w:val="en-US"/>
        </w:rPr>
        <w:t>D-lit scale presents</w:t>
      </w:r>
      <w:r w:rsidR="00BA68D0" w:rsidRPr="0043603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ED308B" w:rsidRPr="0043603F">
        <w:rPr>
          <w:rFonts w:ascii="Times New Roman" w:hAnsi="Times New Roman" w:cs="Times New Roman"/>
          <w:sz w:val="24"/>
          <w:szCs w:val="24"/>
          <w:lang w:val="en-US"/>
        </w:rPr>
        <w:t xml:space="preserve">good </w:t>
      </w:r>
      <w:r w:rsidR="00615C78" w:rsidRPr="0043603F">
        <w:rPr>
          <w:rFonts w:ascii="Times New Roman" w:hAnsi="Times New Roman" w:cs="Times New Roman"/>
          <w:sz w:val="24"/>
          <w:szCs w:val="24"/>
          <w:lang w:val="en-US"/>
        </w:rPr>
        <w:t xml:space="preserve">internal consistency (α = </w:t>
      </w:r>
      <w:r w:rsidR="00D0061A">
        <w:rPr>
          <w:rFonts w:ascii="Times New Roman" w:hAnsi="Times New Roman" w:cs="Times New Roman"/>
          <w:sz w:val="24"/>
          <w:szCs w:val="24"/>
          <w:lang w:val="en-US"/>
        </w:rPr>
        <w:t>.72</w:t>
      </w:r>
      <w:r w:rsidR="00ED308B" w:rsidRPr="0043603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15C78" w:rsidRPr="0043603F">
        <w:rPr>
          <w:rFonts w:ascii="Times New Roman" w:hAnsi="Times New Roman" w:cs="Times New Roman"/>
          <w:sz w:val="24"/>
          <w:szCs w:val="24"/>
          <w:lang w:val="en-US"/>
        </w:rPr>
        <w:t>n = 286)</w:t>
      </w:r>
      <w:r w:rsidR="003B6F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268D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E3EC4" w:rsidRPr="00CE3EC4">
        <w:rPr>
          <w:rFonts w:ascii="Times New Roman" w:hAnsi="Times New Roman" w:cs="Times New Roman"/>
          <w:sz w:val="24"/>
          <w:szCs w:val="24"/>
          <w:lang w:val="en-US"/>
        </w:rPr>
        <w:t xml:space="preserve"> positive association between</w:t>
      </w:r>
      <w:r w:rsidR="003B6FCB">
        <w:rPr>
          <w:rFonts w:ascii="Times New Roman" w:hAnsi="Times New Roman" w:cs="Times New Roman"/>
          <w:sz w:val="24"/>
          <w:szCs w:val="24"/>
          <w:lang w:val="en-US"/>
        </w:rPr>
        <w:t xml:space="preserve"> D-lit scores </w:t>
      </w:r>
      <w:r w:rsidR="00CE3EC4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CE3EC4" w:rsidRPr="00E72E3D">
        <w:rPr>
          <w:rFonts w:ascii="Times New Roman" w:hAnsi="Times New Roman" w:cs="Times New Roman"/>
          <w:sz w:val="24"/>
          <w:szCs w:val="24"/>
          <w:lang w:val="en-US"/>
        </w:rPr>
        <w:t>NVS</w:t>
      </w:r>
      <w:r w:rsidR="00CE3EC4">
        <w:rPr>
          <w:rFonts w:ascii="Times New Roman" w:hAnsi="Times New Roman" w:cs="Times New Roman"/>
          <w:sz w:val="24"/>
          <w:szCs w:val="24"/>
          <w:lang w:val="en-US"/>
        </w:rPr>
        <w:t xml:space="preserve"> (r</w:t>
      </w:r>
      <w:r w:rsidR="00CE3EC4" w:rsidRPr="00CE3EC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s</w:t>
      </w:r>
      <w:r w:rsidR="003B6FCB">
        <w:rPr>
          <w:rFonts w:ascii="Times New Roman" w:hAnsi="Times New Roman" w:cs="Times New Roman"/>
          <w:sz w:val="24"/>
          <w:szCs w:val="24"/>
          <w:lang w:val="en-US"/>
        </w:rPr>
        <w:t xml:space="preserve">(286) = .135, p &lt; .05) </w:t>
      </w:r>
      <w:r w:rsidR="00CE3EC4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CE3EC4" w:rsidRPr="00CE3EC4">
        <w:rPr>
          <w:rFonts w:ascii="Times New Roman" w:hAnsi="Times New Roman" w:cs="Times New Roman"/>
          <w:sz w:val="24"/>
          <w:szCs w:val="24"/>
          <w:lang w:val="en-US"/>
        </w:rPr>
        <w:t>HLS-EU-Q16</w:t>
      </w:r>
      <w:r w:rsidR="00CE3EC4">
        <w:rPr>
          <w:rFonts w:ascii="Times New Roman" w:hAnsi="Times New Roman" w:cs="Times New Roman"/>
          <w:sz w:val="24"/>
          <w:szCs w:val="24"/>
          <w:lang w:val="en-US"/>
        </w:rPr>
        <w:t xml:space="preserve"> (r</w:t>
      </w:r>
      <w:r w:rsidR="00CE3EC4" w:rsidRPr="00CE3EC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s</w:t>
      </w:r>
      <w:r w:rsidR="00CE3EC4">
        <w:rPr>
          <w:rFonts w:ascii="Times New Roman" w:hAnsi="Times New Roman" w:cs="Times New Roman"/>
          <w:sz w:val="24"/>
          <w:szCs w:val="24"/>
          <w:lang w:val="en-US"/>
        </w:rPr>
        <w:t>(286) = .231</w:t>
      </w:r>
      <w:r w:rsidR="003B6FCB">
        <w:rPr>
          <w:rFonts w:ascii="Times New Roman" w:hAnsi="Times New Roman" w:cs="Times New Roman"/>
          <w:sz w:val="24"/>
          <w:szCs w:val="24"/>
          <w:lang w:val="en-US"/>
        </w:rPr>
        <w:t>, p &lt; .01)</w:t>
      </w:r>
      <w:r w:rsidR="007268D7">
        <w:rPr>
          <w:rFonts w:ascii="Times New Roman" w:hAnsi="Times New Roman" w:cs="Times New Roman"/>
          <w:sz w:val="24"/>
          <w:szCs w:val="24"/>
          <w:lang w:val="en-US"/>
        </w:rPr>
        <w:t xml:space="preserve"> measures supports </w:t>
      </w:r>
      <w:r w:rsidR="00CE3EC4">
        <w:rPr>
          <w:rFonts w:ascii="Times New Roman" w:hAnsi="Times New Roman" w:cs="Times New Roman"/>
          <w:sz w:val="24"/>
          <w:szCs w:val="24"/>
          <w:lang w:val="en-US"/>
        </w:rPr>
        <w:t>the concurrent validity</w:t>
      </w:r>
      <w:r w:rsidR="007C56E0">
        <w:rPr>
          <w:rFonts w:ascii="Times New Roman" w:hAnsi="Times New Roman" w:cs="Times New Roman"/>
          <w:sz w:val="24"/>
          <w:szCs w:val="24"/>
          <w:lang w:val="en-US"/>
        </w:rPr>
        <w:t xml:space="preserve"> with the concept of </w:t>
      </w:r>
      <w:r w:rsidR="007268D7">
        <w:rPr>
          <w:rFonts w:ascii="Times New Roman" w:hAnsi="Times New Roman" w:cs="Times New Roman"/>
          <w:sz w:val="24"/>
          <w:szCs w:val="24"/>
          <w:lang w:val="en-US"/>
        </w:rPr>
        <w:t>HL</w:t>
      </w:r>
      <w:r w:rsidR="00CE3EC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B6FCB">
        <w:rPr>
          <w:rFonts w:ascii="Open Sans" w:hAnsi="Open Sans"/>
          <w:color w:val="333333"/>
          <w:sz w:val="30"/>
          <w:szCs w:val="30"/>
          <w:shd w:val="clear" w:color="auto" w:fill="FFFFFF"/>
          <w:lang w:val="en-US"/>
        </w:rPr>
        <w:t xml:space="preserve"> </w:t>
      </w:r>
      <w:r w:rsidR="00B2233D">
        <w:rPr>
          <w:rFonts w:ascii="Times New Roman" w:hAnsi="Times New Roman" w:cs="Times New Roman"/>
          <w:sz w:val="24"/>
          <w:szCs w:val="24"/>
          <w:lang w:val="en-US"/>
        </w:rPr>
        <w:t>Results of the second study will be presented to the conference as</w:t>
      </w:r>
      <w:r w:rsidR="003B6FCB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r w:rsidR="006F1011">
        <w:rPr>
          <w:rFonts w:ascii="Times New Roman" w:hAnsi="Times New Roman" w:cs="Times New Roman"/>
          <w:sz w:val="24"/>
          <w:szCs w:val="24"/>
          <w:lang w:val="en-US"/>
        </w:rPr>
        <w:t xml:space="preserve">collection is not </w:t>
      </w:r>
      <w:r w:rsidR="000F2694">
        <w:rPr>
          <w:rFonts w:ascii="Times New Roman" w:hAnsi="Times New Roman" w:cs="Times New Roman"/>
          <w:sz w:val="24"/>
          <w:szCs w:val="24"/>
          <w:lang w:val="en-US"/>
        </w:rPr>
        <w:t xml:space="preserve">concluded </w:t>
      </w:r>
      <w:r w:rsidR="006F1011">
        <w:rPr>
          <w:rFonts w:ascii="Times New Roman" w:hAnsi="Times New Roman" w:cs="Times New Roman"/>
          <w:sz w:val="24"/>
          <w:szCs w:val="24"/>
          <w:lang w:val="en-US"/>
        </w:rPr>
        <w:t>at the time of writing.</w:t>
      </w:r>
      <w:r w:rsidR="007268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5A58D59" w14:textId="1690A661" w:rsidR="004C1529" w:rsidRDefault="0097620B" w:rsidP="00AB74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/>
        <w:t>Discussion</w:t>
      </w:r>
    </w:p>
    <w:p w14:paraId="6B89A7B5" w14:textId="20B98386" w:rsidR="00551F2F" w:rsidRDefault="00676C3D" w:rsidP="005409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research </w:t>
      </w:r>
      <w:r w:rsidR="00B2233D" w:rsidRPr="00B2233D">
        <w:rPr>
          <w:rFonts w:ascii="Times New Roman" w:hAnsi="Times New Roman" w:cs="Times New Roman"/>
          <w:sz w:val="24"/>
          <w:szCs w:val="24"/>
          <w:lang w:val="en-US"/>
        </w:rPr>
        <w:t>validate</w:t>
      </w:r>
      <w:r w:rsidR="0067060E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B2233D" w:rsidRPr="00B2233D">
        <w:rPr>
          <w:rFonts w:ascii="Times New Roman" w:hAnsi="Times New Roman" w:cs="Times New Roman"/>
          <w:sz w:val="24"/>
          <w:szCs w:val="24"/>
          <w:lang w:val="en-US"/>
        </w:rPr>
        <w:t xml:space="preserve"> the Italian D-lit </w:t>
      </w:r>
      <w:r w:rsidR="00AB7492">
        <w:rPr>
          <w:rFonts w:ascii="Times New Roman" w:hAnsi="Times New Roman" w:cs="Times New Roman"/>
          <w:sz w:val="24"/>
          <w:szCs w:val="24"/>
          <w:lang w:val="en-US"/>
        </w:rPr>
        <w:t xml:space="preserve">scale </w:t>
      </w:r>
      <w:r w:rsidR="00B2233D" w:rsidRPr="00B2233D">
        <w:rPr>
          <w:rFonts w:ascii="Times New Roman" w:hAnsi="Times New Roman" w:cs="Times New Roman"/>
          <w:sz w:val="24"/>
          <w:szCs w:val="24"/>
          <w:lang w:val="en-US"/>
        </w:rPr>
        <w:t>and assess</w:t>
      </w:r>
      <w:r w:rsidR="0067060E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B2233D" w:rsidRPr="00B223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2233D">
        <w:rPr>
          <w:rFonts w:ascii="Times New Roman" w:hAnsi="Times New Roman" w:cs="Times New Roman"/>
          <w:sz w:val="24"/>
          <w:szCs w:val="24"/>
          <w:lang w:val="en-US"/>
        </w:rPr>
        <w:t>its</w:t>
      </w:r>
      <w:r w:rsidR="00B2233D" w:rsidRPr="00B2233D">
        <w:rPr>
          <w:rFonts w:ascii="Times New Roman" w:hAnsi="Times New Roman" w:cs="Times New Roman"/>
          <w:sz w:val="24"/>
          <w:szCs w:val="24"/>
          <w:lang w:val="en-US"/>
        </w:rPr>
        <w:t xml:space="preserve"> concurrent validity.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1EFD">
        <w:rPr>
          <w:rFonts w:ascii="Times New Roman" w:hAnsi="Times New Roman" w:cs="Times New Roman"/>
          <w:sz w:val="24"/>
          <w:szCs w:val="24"/>
          <w:lang w:val="en-US"/>
        </w:rPr>
        <w:t>The second study, if the h</w:t>
      </w:r>
      <w:r w:rsidR="00644826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211EFD">
        <w:rPr>
          <w:rFonts w:ascii="Times New Roman" w:hAnsi="Times New Roman" w:cs="Times New Roman"/>
          <w:sz w:val="24"/>
          <w:szCs w:val="24"/>
          <w:lang w:val="en-US"/>
        </w:rPr>
        <w:t xml:space="preserve">potheses will be supported, </w:t>
      </w:r>
      <w:r w:rsidR="00644826">
        <w:rPr>
          <w:rFonts w:ascii="Times New Roman" w:hAnsi="Times New Roman" w:cs="Times New Roman"/>
          <w:sz w:val="24"/>
          <w:szCs w:val="24"/>
          <w:lang w:val="en-US"/>
        </w:rPr>
        <w:t xml:space="preserve">will describe a vicious cycle </w:t>
      </w:r>
      <w:r w:rsidR="0054094B">
        <w:rPr>
          <w:rFonts w:ascii="Times New Roman" w:hAnsi="Times New Roman" w:cs="Times New Roman"/>
          <w:sz w:val="24"/>
          <w:szCs w:val="24"/>
          <w:lang w:val="en-US"/>
        </w:rPr>
        <w:t xml:space="preserve">in which </w:t>
      </w:r>
      <w:r w:rsidR="00644826">
        <w:rPr>
          <w:rFonts w:ascii="Times New Roman" w:hAnsi="Times New Roman" w:cs="Times New Roman"/>
          <w:sz w:val="24"/>
          <w:szCs w:val="24"/>
          <w:lang w:val="en-US"/>
        </w:rPr>
        <w:t xml:space="preserve">persons with low </w:t>
      </w:r>
      <w:r w:rsidR="0067060E">
        <w:rPr>
          <w:rFonts w:ascii="Times New Roman" w:hAnsi="Times New Roman" w:cs="Times New Roman"/>
          <w:sz w:val="24"/>
          <w:szCs w:val="24"/>
          <w:lang w:val="en-US"/>
        </w:rPr>
        <w:t>HL</w:t>
      </w:r>
      <w:r w:rsidR="00644826">
        <w:rPr>
          <w:rFonts w:ascii="Times New Roman" w:hAnsi="Times New Roman" w:cs="Times New Roman"/>
          <w:sz w:val="24"/>
          <w:szCs w:val="24"/>
          <w:lang w:val="en-US"/>
        </w:rPr>
        <w:t xml:space="preserve"> turn to the Inter</w:t>
      </w:r>
      <w:r w:rsidR="00951E93">
        <w:rPr>
          <w:rFonts w:ascii="Times New Roman" w:hAnsi="Times New Roman" w:cs="Times New Roman"/>
          <w:sz w:val="24"/>
          <w:szCs w:val="24"/>
          <w:lang w:val="en-US"/>
        </w:rPr>
        <w:t xml:space="preserve">net to circumvent their limits but, </w:t>
      </w:r>
      <w:r w:rsidR="00CA2329">
        <w:rPr>
          <w:rFonts w:ascii="Times New Roman" w:hAnsi="Times New Roman" w:cs="Times New Roman"/>
          <w:sz w:val="24"/>
          <w:szCs w:val="24"/>
          <w:lang w:val="en-US"/>
        </w:rPr>
        <w:t>lacking ability to</w:t>
      </w:r>
      <w:r w:rsidR="006706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A2329">
        <w:rPr>
          <w:rFonts w:ascii="Times New Roman" w:hAnsi="Times New Roman" w:cs="Times New Roman"/>
          <w:sz w:val="24"/>
          <w:szCs w:val="24"/>
          <w:lang w:val="en-US"/>
        </w:rPr>
        <w:t xml:space="preserve">discriminate </w:t>
      </w:r>
      <w:r w:rsidR="000F2694">
        <w:rPr>
          <w:rFonts w:ascii="Times New Roman" w:hAnsi="Times New Roman" w:cs="Times New Roman"/>
          <w:sz w:val="24"/>
          <w:szCs w:val="24"/>
          <w:lang w:val="en-US"/>
        </w:rPr>
        <w:t>information</w:t>
      </w:r>
      <w:r w:rsidR="00951E93" w:rsidRPr="0095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51E93">
        <w:rPr>
          <w:rFonts w:ascii="Times New Roman" w:hAnsi="Times New Roman" w:cs="Times New Roman"/>
          <w:sz w:val="24"/>
          <w:szCs w:val="24"/>
          <w:lang w:val="en-US"/>
        </w:rPr>
        <w:t>quality</w:t>
      </w:r>
      <w:r w:rsidR="00951E9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A2329">
        <w:rPr>
          <w:rFonts w:ascii="Times New Roman" w:hAnsi="Times New Roman" w:cs="Times New Roman"/>
          <w:sz w:val="24"/>
          <w:szCs w:val="24"/>
          <w:lang w:val="en-US"/>
        </w:rPr>
        <w:t xml:space="preserve">this </w:t>
      </w:r>
      <w:r w:rsidR="00951E93"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="00CA2329">
        <w:rPr>
          <w:rFonts w:ascii="Times New Roman" w:hAnsi="Times New Roman" w:cs="Times New Roman"/>
          <w:sz w:val="24"/>
          <w:szCs w:val="24"/>
          <w:lang w:val="en-US"/>
        </w:rPr>
        <w:t xml:space="preserve"> in turn</w:t>
      </w:r>
      <w:bookmarkStart w:id="0" w:name="_GoBack"/>
      <w:bookmarkEnd w:id="0"/>
      <w:r w:rsidR="0054094B" w:rsidRPr="005409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51E93">
        <w:rPr>
          <w:rFonts w:ascii="Times New Roman" w:hAnsi="Times New Roman" w:cs="Times New Roman"/>
          <w:sz w:val="24"/>
          <w:szCs w:val="24"/>
          <w:lang w:val="en-US"/>
        </w:rPr>
        <w:t>widen</w:t>
      </w:r>
      <w:r w:rsidR="0054094B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="00644826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54094B">
        <w:rPr>
          <w:rFonts w:ascii="Times New Roman" w:hAnsi="Times New Roman" w:cs="Times New Roman"/>
          <w:sz w:val="24"/>
          <w:szCs w:val="24"/>
          <w:lang w:val="en-US"/>
        </w:rPr>
        <w:t>ir</w:t>
      </w:r>
      <w:r w:rsidR="002860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44826">
        <w:rPr>
          <w:rFonts w:ascii="Times New Roman" w:hAnsi="Times New Roman" w:cs="Times New Roman"/>
          <w:sz w:val="24"/>
          <w:szCs w:val="24"/>
          <w:lang w:val="en-US"/>
        </w:rPr>
        <w:t>knowledge</w:t>
      </w:r>
      <w:r w:rsidR="0028606A">
        <w:rPr>
          <w:rFonts w:ascii="Times New Roman" w:hAnsi="Times New Roman" w:cs="Times New Roman"/>
          <w:sz w:val="24"/>
          <w:szCs w:val="24"/>
          <w:lang w:val="en-US"/>
        </w:rPr>
        <w:t xml:space="preserve"> gap</w:t>
      </w:r>
      <w:r w:rsidR="00EF47E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9030F8C" w14:textId="77777777" w:rsidR="0054094B" w:rsidRPr="0054094B" w:rsidRDefault="0054094B" w:rsidP="005409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F2F34C" w14:textId="0A654EB8" w:rsidR="00DB456A" w:rsidRPr="00551F2F" w:rsidRDefault="00E227E7" w:rsidP="009C625B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51F2F">
        <w:rPr>
          <w:rFonts w:ascii="Times New Roman" w:hAnsi="Times New Roman" w:cs="Times New Roman"/>
          <w:b/>
          <w:sz w:val="24"/>
          <w:szCs w:val="24"/>
          <w:lang w:val="it-IT"/>
        </w:rPr>
        <w:t>References</w:t>
      </w:r>
    </w:p>
    <w:p w14:paraId="447DBFEA" w14:textId="2864325A" w:rsidR="009D6770" w:rsidRPr="001D214F" w:rsidRDefault="009D6770" w:rsidP="00521806">
      <w:pPr>
        <w:spacing w:line="240" w:lineRule="auto"/>
        <w:ind w:left="567" w:hanging="567"/>
        <w:rPr>
          <w:rFonts w:ascii="Times New Roman" w:hAnsi="Times New Roman"/>
          <w:sz w:val="24"/>
          <w:lang w:val="en-US"/>
        </w:rPr>
      </w:pPr>
      <w:r w:rsidRPr="009D6770">
        <w:rPr>
          <w:rFonts w:ascii="Times New Roman" w:hAnsi="Times New Roman"/>
          <w:sz w:val="24"/>
        </w:rPr>
        <w:t xml:space="preserve">Aquino, A., Picconi, L., &amp; Alparone, F. R. (2018). </w:t>
      </w:r>
      <w:r w:rsidRPr="009D6770">
        <w:rPr>
          <w:rFonts w:ascii="Times New Roman" w:hAnsi="Times New Roman"/>
          <w:sz w:val="24"/>
          <w:lang w:val="en-US"/>
        </w:rPr>
        <w:t>Validation of the Italian version of the Need for Cognition Scale-Short Version. </w:t>
      </w:r>
      <w:r w:rsidRPr="009D6770">
        <w:rPr>
          <w:rFonts w:ascii="Times New Roman" w:hAnsi="Times New Roman"/>
          <w:i/>
          <w:iCs/>
          <w:sz w:val="24"/>
        </w:rPr>
        <w:t>BPA-Applied Psychology Bulletin (Bollettino di Psicologia Applicata)</w:t>
      </w:r>
      <w:r w:rsidRPr="009D6770">
        <w:rPr>
          <w:rFonts w:ascii="Times New Roman" w:hAnsi="Times New Roman"/>
          <w:sz w:val="24"/>
        </w:rPr>
        <w:t>, (283).</w:t>
      </w:r>
    </w:p>
    <w:p w14:paraId="394D7688" w14:textId="77777777" w:rsidR="00BA2D47" w:rsidRPr="0043603F" w:rsidRDefault="00BA2D47" w:rsidP="00521806">
      <w:p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43603F">
        <w:rPr>
          <w:rFonts w:ascii="Times New Roman" w:hAnsi="Times New Roman" w:cs="Times New Roman"/>
          <w:sz w:val="24"/>
          <w:szCs w:val="24"/>
          <w:lang w:val="en-US"/>
        </w:rPr>
        <w:t>Charnock, D., Shepperd, S., Needham, G., &amp; Gann, R. (1999). DISCERN: an instrument for judging the quality of written consumer health information on treatment choices. </w:t>
      </w:r>
      <w:r w:rsidRPr="0043603F">
        <w:rPr>
          <w:rFonts w:ascii="Times New Roman" w:hAnsi="Times New Roman" w:cs="Times New Roman"/>
          <w:i/>
          <w:iCs/>
          <w:sz w:val="24"/>
          <w:szCs w:val="24"/>
          <w:lang w:val="en-US"/>
        </w:rPr>
        <w:t>Journal of Epidemiology &amp; Community Health</w:t>
      </w:r>
      <w:r w:rsidRPr="0043603F">
        <w:rPr>
          <w:rFonts w:ascii="Times New Roman" w:hAnsi="Times New Roman" w:cs="Times New Roman"/>
          <w:sz w:val="24"/>
          <w:szCs w:val="24"/>
          <w:lang w:val="en-US"/>
        </w:rPr>
        <w:t>, </w:t>
      </w:r>
      <w:r w:rsidRPr="0043603F">
        <w:rPr>
          <w:rFonts w:ascii="Times New Roman" w:hAnsi="Times New Roman" w:cs="Times New Roman"/>
          <w:i/>
          <w:iCs/>
          <w:sz w:val="24"/>
          <w:szCs w:val="24"/>
          <w:lang w:val="en-US"/>
        </w:rPr>
        <w:t>53</w:t>
      </w:r>
      <w:r w:rsidRPr="0043603F">
        <w:rPr>
          <w:rFonts w:ascii="Times New Roman" w:hAnsi="Times New Roman" w:cs="Times New Roman"/>
          <w:sz w:val="24"/>
          <w:szCs w:val="24"/>
          <w:lang w:val="en-US"/>
        </w:rPr>
        <w:t>(2), 105-111.</w:t>
      </w:r>
    </w:p>
    <w:p w14:paraId="19F7A443" w14:textId="77777777" w:rsidR="00BA2D47" w:rsidRPr="009D6770" w:rsidRDefault="00BA2D47" w:rsidP="00521806">
      <w:p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  <w:lang w:val="de-DE"/>
        </w:rPr>
      </w:pPr>
      <w:r w:rsidRPr="0043603F">
        <w:rPr>
          <w:rFonts w:ascii="Times New Roman" w:hAnsi="Times New Roman" w:cs="Times New Roman"/>
          <w:sz w:val="24"/>
          <w:szCs w:val="24"/>
          <w:lang w:val="en-US"/>
        </w:rPr>
        <w:t>Dobransky, K., &amp; Hargittai, E. (2012). Inquiring minds acquiring wellness: Uses of online and offline sources for health information</w:t>
      </w:r>
      <w:r w:rsidRPr="0043603F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r w:rsidRPr="009D6770">
        <w:rPr>
          <w:rFonts w:ascii="Times New Roman" w:hAnsi="Times New Roman" w:cs="Times New Roman"/>
          <w:i/>
          <w:sz w:val="24"/>
          <w:szCs w:val="24"/>
          <w:lang w:val="de-DE"/>
        </w:rPr>
        <w:t>Health communication, 27</w:t>
      </w:r>
      <w:r w:rsidRPr="009D6770">
        <w:rPr>
          <w:rFonts w:ascii="Times New Roman" w:hAnsi="Times New Roman" w:cs="Times New Roman"/>
          <w:sz w:val="24"/>
          <w:szCs w:val="24"/>
          <w:lang w:val="de-DE"/>
        </w:rPr>
        <w:t>(4), 331-343.</w:t>
      </w:r>
    </w:p>
    <w:p w14:paraId="683F76BB" w14:textId="77777777" w:rsidR="00BA2D47" w:rsidRPr="0043603F" w:rsidRDefault="00BA2D47" w:rsidP="00521806">
      <w:p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43603F">
        <w:rPr>
          <w:rFonts w:ascii="Times New Roman" w:hAnsi="Times New Roman" w:cs="Times New Roman"/>
          <w:sz w:val="24"/>
          <w:szCs w:val="24"/>
          <w:lang w:val="en-US"/>
        </w:rPr>
        <w:t>Griffiths, K.M., Christensen, H., Jorm, A.F., Evans, K., &amp; Groves, C. (2004) Effect of web-based depression literacy and cognitive-behavioural therapy interventions on stigmatising attitudes to depression: Randomised controlled trial. The British Journal of Psychiatry, 185: 342-349.</w:t>
      </w:r>
    </w:p>
    <w:p w14:paraId="65BAD11A" w14:textId="77777777" w:rsidR="00BA2D47" w:rsidRPr="00165DEC" w:rsidRDefault="00BA2D47" w:rsidP="00521806">
      <w:p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9E50CA">
        <w:rPr>
          <w:rFonts w:ascii="Times New Roman" w:hAnsi="Times New Roman" w:cs="Times New Roman"/>
          <w:sz w:val="24"/>
          <w:szCs w:val="24"/>
          <w:lang w:val="en-US"/>
        </w:rPr>
        <w:t xml:space="preserve">Lane, D. R., Harrington, N. G., Donohew, L., &amp; Zimmerman, R. S. (2006). </w:t>
      </w:r>
      <w:r w:rsidRPr="00D0061A">
        <w:rPr>
          <w:rFonts w:ascii="Times New Roman" w:hAnsi="Times New Roman" w:cs="Times New Roman"/>
          <w:sz w:val="24"/>
          <w:szCs w:val="24"/>
          <w:lang w:val="en-US"/>
        </w:rPr>
        <w:t>Dimensions and validation of a perceived message cognition value scale. </w:t>
      </w:r>
      <w:r w:rsidRPr="00165DEC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Communication Research Reports</w:t>
      </w:r>
      <w:r w:rsidRPr="00165DEC">
        <w:rPr>
          <w:rFonts w:ascii="Times New Roman" w:hAnsi="Times New Roman" w:cs="Times New Roman"/>
          <w:sz w:val="24"/>
          <w:szCs w:val="24"/>
          <w:lang w:val="en-US"/>
        </w:rPr>
        <w:t>, </w:t>
      </w:r>
      <w:r w:rsidRPr="00165DEC">
        <w:rPr>
          <w:rFonts w:ascii="Times New Roman" w:hAnsi="Times New Roman" w:cs="Times New Roman"/>
          <w:i/>
          <w:iCs/>
          <w:sz w:val="24"/>
          <w:szCs w:val="24"/>
          <w:lang w:val="en-US"/>
        </w:rPr>
        <w:t>23</w:t>
      </w:r>
      <w:r w:rsidRPr="00165DEC">
        <w:rPr>
          <w:rFonts w:ascii="Times New Roman" w:hAnsi="Times New Roman" w:cs="Times New Roman"/>
          <w:sz w:val="24"/>
          <w:szCs w:val="24"/>
          <w:lang w:val="en-US"/>
        </w:rPr>
        <w:t>(3), 149-161.</w:t>
      </w:r>
    </w:p>
    <w:p w14:paraId="4AF4C53C" w14:textId="77777777" w:rsidR="00BA2D47" w:rsidRPr="009D6770" w:rsidRDefault="00BA2D47" w:rsidP="00521806">
      <w:p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A8597C">
        <w:rPr>
          <w:rFonts w:ascii="Times New Roman" w:hAnsi="Times New Roman" w:cs="Times New Roman"/>
          <w:sz w:val="24"/>
          <w:szCs w:val="24"/>
          <w:lang w:val="en-US"/>
        </w:rPr>
        <w:t>Lorini, C., Lastrucci, V., Mantwill, S., Vettori, V., Bonaccorsi, G., &amp; Florence Health Literacy Research Group. (2019). Measuring health literacy in Italy: The validation study of the HLS-EU-Q16 and of the HLS-EU-Q6 in Italian language</w:t>
      </w:r>
      <w:r w:rsidRPr="00D17561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r w:rsidRPr="009D6770">
        <w:rPr>
          <w:rFonts w:ascii="Times New Roman" w:hAnsi="Times New Roman" w:cs="Times New Roman"/>
          <w:i/>
          <w:sz w:val="24"/>
          <w:szCs w:val="24"/>
          <w:lang w:val="en-US"/>
        </w:rPr>
        <w:t>Annali dell'Istituto superiore di sanita, 55</w:t>
      </w:r>
      <w:r w:rsidRPr="009D6770">
        <w:rPr>
          <w:rFonts w:ascii="Times New Roman" w:hAnsi="Times New Roman" w:cs="Times New Roman"/>
          <w:sz w:val="24"/>
          <w:szCs w:val="24"/>
          <w:lang w:val="en-US"/>
        </w:rPr>
        <w:t>(1), 10-18.</w:t>
      </w:r>
    </w:p>
    <w:p w14:paraId="2B3F7321" w14:textId="77777777" w:rsidR="00BA2D47" w:rsidRPr="004C1529" w:rsidRDefault="00BA2D47" w:rsidP="00521806">
      <w:p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9D6770">
        <w:rPr>
          <w:rFonts w:ascii="Times New Roman" w:hAnsi="Times New Roman" w:cs="Times New Roman"/>
          <w:sz w:val="24"/>
          <w:szCs w:val="24"/>
          <w:lang w:val="en-US"/>
        </w:rPr>
        <w:t>Norman, C. D., &amp; Skinner, H. A. (2006). eHEALS: the eHealth literacy scale. </w:t>
      </w:r>
      <w:r w:rsidRPr="0043603F">
        <w:rPr>
          <w:rFonts w:ascii="Times New Roman" w:hAnsi="Times New Roman" w:cs="Times New Roman"/>
          <w:i/>
          <w:iCs/>
          <w:sz w:val="24"/>
          <w:szCs w:val="24"/>
          <w:lang w:val="en-US"/>
        </w:rPr>
        <w:t>Journal of medical Internet research</w:t>
      </w:r>
      <w:r w:rsidRPr="0043603F">
        <w:rPr>
          <w:rFonts w:ascii="Times New Roman" w:hAnsi="Times New Roman" w:cs="Times New Roman"/>
          <w:sz w:val="24"/>
          <w:szCs w:val="24"/>
          <w:lang w:val="en-US"/>
        </w:rPr>
        <w:t>, </w:t>
      </w:r>
      <w:r w:rsidRPr="0043603F">
        <w:rPr>
          <w:rFonts w:ascii="Times New Roman" w:hAnsi="Times New Roman" w:cs="Times New Roman"/>
          <w:i/>
          <w:iCs/>
          <w:sz w:val="24"/>
          <w:szCs w:val="24"/>
          <w:lang w:val="en-US"/>
        </w:rPr>
        <w:t>8</w:t>
      </w:r>
      <w:r w:rsidRPr="0043603F">
        <w:rPr>
          <w:rFonts w:ascii="Times New Roman" w:hAnsi="Times New Roman" w:cs="Times New Roman"/>
          <w:sz w:val="24"/>
          <w:szCs w:val="24"/>
          <w:lang w:val="en-US"/>
        </w:rPr>
        <w:t>(4), e27.</w:t>
      </w:r>
    </w:p>
    <w:p w14:paraId="3C3074C8" w14:textId="77777777" w:rsidR="00BA2D47" w:rsidRPr="004C1529" w:rsidRDefault="00BA2D47" w:rsidP="00521806">
      <w:p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43603F">
        <w:rPr>
          <w:rFonts w:ascii="Times New Roman" w:hAnsi="Times New Roman" w:cs="Times New Roman"/>
          <w:sz w:val="24"/>
          <w:szCs w:val="24"/>
          <w:lang w:val="en-US"/>
        </w:rPr>
        <w:t>Rossi, A., &amp; Mannarini, S. (2019). The Italian version of the attitudes toward seeking professional psychological help scale–short form: the first contribution to measurement invariance. </w:t>
      </w:r>
      <w:r w:rsidRPr="0043603F">
        <w:rPr>
          <w:rFonts w:ascii="Times New Roman" w:hAnsi="Times New Roman" w:cs="Times New Roman"/>
          <w:i/>
          <w:iCs/>
          <w:sz w:val="24"/>
          <w:szCs w:val="24"/>
          <w:lang w:val="en-US"/>
        </w:rPr>
        <w:t>measurement</w:t>
      </w:r>
      <w:r w:rsidRPr="0043603F">
        <w:rPr>
          <w:rFonts w:ascii="Times New Roman" w:hAnsi="Times New Roman" w:cs="Times New Roman"/>
          <w:sz w:val="24"/>
          <w:szCs w:val="24"/>
          <w:lang w:val="en-US"/>
        </w:rPr>
        <w:t>, </w:t>
      </w:r>
      <w:r w:rsidRPr="0043603F">
        <w:rPr>
          <w:rFonts w:ascii="Times New Roman" w:hAnsi="Times New Roman" w:cs="Times New Roman"/>
          <w:i/>
          <w:iCs/>
          <w:sz w:val="24"/>
          <w:szCs w:val="24"/>
          <w:lang w:val="en-US"/>
        </w:rPr>
        <w:t>93</w:t>
      </w:r>
      <w:r>
        <w:rPr>
          <w:rFonts w:ascii="Times New Roman" w:hAnsi="Times New Roman" w:cs="Times New Roman"/>
          <w:sz w:val="24"/>
          <w:szCs w:val="24"/>
          <w:lang w:val="en-US"/>
        </w:rPr>
        <w:t>, 100.</w:t>
      </w:r>
    </w:p>
    <w:p w14:paraId="29FCF48C" w14:textId="77777777" w:rsidR="00BA2D47" w:rsidRDefault="00BA2D47" w:rsidP="00521806">
      <w:p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D17561">
        <w:rPr>
          <w:rFonts w:ascii="Times New Roman" w:hAnsi="Times New Roman" w:cs="Times New Roman"/>
          <w:sz w:val="24"/>
          <w:szCs w:val="24"/>
          <w:lang w:val="de-DE"/>
        </w:rPr>
        <w:lastRenderedPageBreak/>
        <w:t xml:space="preserve">Schulz, P. J., &amp; Nakamoto, K. (2013). </w:t>
      </w:r>
      <w:r w:rsidRPr="00D17561">
        <w:rPr>
          <w:rFonts w:ascii="Times New Roman" w:hAnsi="Times New Roman" w:cs="Times New Roman"/>
          <w:sz w:val="24"/>
          <w:szCs w:val="24"/>
          <w:lang w:val="en-US"/>
        </w:rPr>
        <w:t>Health literacy and patient empowerment in health communication: the importance of separating conjoined twins. </w:t>
      </w:r>
      <w:r w:rsidRPr="00BA2D47">
        <w:rPr>
          <w:rFonts w:ascii="Times New Roman" w:hAnsi="Times New Roman" w:cs="Times New Roman"/>
          <w:i/>
          <w:iCs/>
          <w:sz w:val="24"/>
          <w:szCs w:val="24"/>
          <w:lang w:val="en-US"/>
        </w:rPr>
        <w:t>Patient education and counseling</w:t>
      </w:r>
      <w:r w:rsidRPr="00BA2D47">
        <w:rPr>
          <w:rFonts w:ascii="Times New Roman" w:hAnsi="Times New Roman" w:cs="Times New Roman"/>
          <w:sz w:val="24"/>
          <w:szCs w:val="24"/>
          <w:lang w:val="en-US"/>
        </w:rPr>
        <w:t>, </w:t>
      </w:r>
      <w:r w:rsidRPr="00BA2D47">
        <w:rPr>
          <w:rFonts w:ascii="Times New Roman" w:hAnsi="Times New Roman" w:cs="Times New Roman"/>
          <w:i/>
          <w:iCs/>
          <w:sz w:val="24"/>
          <w:szCs w:val="24"/>
          <w:lang w:val="en-US"/>
        </w:rPr>
        <w:t>90</w:t>
      </w:r>
      <w:r w:rsidRPr="00BA2D47">
        <w:rPr>
          <w:rFonts w:ascii="Times New Roman" w:hAnsi="Times New Roman" w:cs="Times New Roman"/>
          <w:sz w:val="24"/>
          <w:szCs w:val="24"/>
          <w:lang w:val="en-US"/>
        </w:rPr>
        <w:t>(1), 4-11.</w:t>
      </w:r>
    </w:p>
    <w:p w14:paraId="683E7B2B" w14:textId="77777777" w:rsidR="00BA2D47" w:rsidRPr="0043603F" w:rsidRDefault="00BA2D47" w:rsidP="00521806">
      <w:p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BA2D47">
        <w:rPr>
          <w:rFonts w:ascii="Times New Roman" w:hAnsi="Times New Roman" w:cs="Times New Roman"/>
          <w:sz w:val="24"/>
          <w:szCs w:val="24"/>
          <w:lang w:val="en-US"/>
        </w:rPr>
        <w:t xml:space="preserve">Van de Vijver, F., &amp; Hambleton, R. K. (1996). </w:t>
      </w:r>
      <w:r w:rsidRPr="00165DEC">
        <w:rPr>
          <w:rFonts w:ascii="Times New Roman" w:hAnsi="Times New Roman" w:cs="Times New Roman"/>
          <w:sz w:val="24"/>
          <w:szCs w:val="24"/>
          <w:lang w:val="en-US"/>
        </w:rPr>
        <w:t>Translating tests. </w:t>
      </w:r>
      <w:r w:rsidRPr="00165DEC">
        <w:rPr>
          <w:rFonts w:ascii="Times New Roman" w:hAnsi="Times New Roman" w:cs="Times New Roman"/>
          <w:i/>
          <w:iCs/>
          <w:sz w:val="24"/>
          <w:szCs w:val="24"/>
          <w:lang w:val="en-US"/>
        </w:rPr>
        <w:t>European psychologist</w:t>
      </w:r>
      <w:r w:rsidRPr="00165DEC">
        <w:rPr>
          <w:rFonts w:ascii="Times New Roman" w:hAnsi="Times New Roman" w:cs="Times New Roman"/>
          <w:sz w:val="24"/>
          <w:szCs w:val="24"/>
          <w:lang w:val="en-US"/>
        </w:rPr>
        <w:t>, </w:t>
      </w:r>
      <w:r w:rsidRPr="00165DEC">
        <w:rPr>
          <w:rFonts w:ascii="Times New Roman" w:hAnsi="Times New Roman" w:cs="Times New Roman"/>
          <w:i/>
          <w:iCs/>
          <w:sz w:val="24"/>
          <w:szCs w:val="24"/>
          <w:lang w:val="en-US"/>
        </w:rPr>
        <w:t>1</w:t>
      </w:r>
      <w:r w:rsidRPr="00165DEC">
        <w:rPr>
          <w:rFonts w:ascii="Times New Roman" w:hAnsi="Times New Roman" w:cs="Times New Roman"/>
          <w:sz w:val="24"/>
          <w:szCs w:val="24"/>
          <w:lang w:val="en-US"/>
        </w:rPr>
        <w:t>(2), 89-99.</w:t>
      </w:r>
    </w:p>
    <w:p w14:paraId="4008186F" w14:textId="77777777" w:rsidR="00FD7B79" w:rsidRPr="0043603F" w:rsidRDefault="00BA2D47" w:rsidP="00521806">
      <w:p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  <w:lang w:val="en-US"/>
        </w:rPr>
      </w:pPr>
      <w:r w:rsidRPr="0043603F">
        <w:rPr>
          <w:rFonts w:ascii="Times New Roman" w:hAnsi="Times New Roman" w:cs="Times New Roman"/>
          <w:sz w:val="24"/>
          <w:szCs w:val="24"/>
          <w:lang w:val="en-US"/>
        </w:rPr>
        <w:t>Weiss, B. D., Mays, M. Z., Martz, W., Castro, K. M., DeWalt, D. A., Pignone, M. P., ... &amp; Hale, F. A. (2005). Quick assessment of literacy in primary care: the newest vital sign. The Annals of Family Medicine, 3(6), 514-522.</w:t>
      </w:r>
    </w:p>
    <w:sectPr w:rsidR="00FD7B79" w:rsidRPr="0043603F" w:rsidSect="004360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19E1ED0" w16cid:durableId="240C99DF"/>
  <w16cid:commentId w16cid:paraId="7A10C5C9" w16cid:durableId="240C99E0"/>
  <w16cid:commentId w16cid:paraId="7080A102" w16cid:durableId="240C99E1"/>
  <w16cid:commentId w16cid:paraId="11ADC6A3" w16cid:durableId="240C99E2"/>
  <w16cid:commentId w16cid:paraId="52AA06E6" w16cid:durableId="240C99E3"/>
  <w16cid:commentId w16cid:paraId="5FD77B6C" w16cid:durableId="240C99E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MV Bol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E2248"/>
    <w:multiLevelType w:val="hybridMultilevel"/>
    <w:tmpl w:val="A2D69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C7B2C"/>
    <w:multiLevelType w:val="hybridMultilevel"/>
    <w:tmpl w:val="3CBE9876"/>
    <w:lvl w:ilvl="0" w:tplc="71AE83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BE8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D00FF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BC806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381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6448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4423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B6B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AB662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FF55D89"/>
    <w:multiLevelType w:val="hybridMultilevel"/>
    <w:tmpl w:val="9F808D7A"/>
    <w:lvl w:ilvl="0" w:tplc="78F02FD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A506C"/>
    <w:multiLevelType w:val="hybridMultilevel"/>
    <w:tmpl w:val="10F6287E"/>
    <w:lvl w:ilvl="0" w:tplc="F1888C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059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E5E5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3ED7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CEAB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B67C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C6CF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428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7E60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56681000"/>
    <w:multiLevelType w:val="hybridMultilevel"/>
    <w:tmpl w:val="1F38109A"/>
    <w:lvl w:ilvl="0" w:tplc="236659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CC48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74A7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D27F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1E8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A209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FA0F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62A5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4470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75819E0"/>
    <w:multiLevelType w:val="hybridMultilevel"/>
    <w:tmpl w:val="20A6E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115C3"/>
    <w:multiLevelType w:val="hybridMultilevel"/>
    <w:tmpl w:val="1638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06B"/>
    <w:rsid w:val="00003010"/>
    <w:rsid w:val="000213DD"/>
    <w:rsid w:val="000300A5"/>
    <w:rsid w:val="00034080"/>
    <w:rsid w:val="00040488"/>
    <w:rsid w:val="000442A4"/>
    <w:rsid w:val="00047D9E"/>
    <w:rsid w:val="000505BA"/>
    <w:rsid w:val="000955E2"/>
    <w:rsid w:val="000D0CA7"/>
    <w:rsid w:val="000E2901"/>
    <w:rsid w:val="000E53C9"/>
    <w:rsid w:val="000F18C3"/>
    <w:rsid w:val="000F2694"/>
    <w:rsid w:val="000F7A04"/>
    <w:rsid w:val="00113B82"/>
    <w:rsid w:val="001174A7"/>
    <w:rsid w:val="00120E17"/>
    <w:rsid w:val="00126572"/>
    <w:rsid w:val="00143069"/>
    <w:rsid w:val="00154223"/>
    <w:rsid w:val="001643B7"/>
    <w:rsid w:val="00165DEC"/>
    <w:rsid w:val="0018219F"/>
    <w:rsid w:val="001A1A16"/>
    <w:rsid w:val="001B7BA4"/>
    <w:rsid w:val="001C439F"/>
    <w:rsid w:val="001D214F"/>
    <w:rsid w:val="001E3FBF"/>
    <w:rsid w:val="001F7A68"/>
    <w:rsid w:val="0020430B"/>
    <w:rsid w:val="00211EFD"/>
    <w:rsid w:val="00270837"/>
    <w:rsid w:val="0028606A"/>
    <w:rsid w:val="002A17AD"/>
    <w:rsid w:val="002B3118"/>
    <w:rsid w:val="002F6859"/>
    <w:rsid w:val="003114D8"/>
    <w:rsid w:val="00335CD4"/>
    <w:rsid w:val="003550D7"/>
    <w:rsid w:val="00356CE5"/>
    <w:rsid w:val="003703CB"/>
    <w:rsid w:val="00395711"/>
    <w:rsid w:val="003A144C"/>
    <w:rsid w:val="003B6FCB"/>
    <w:rsid w:val="003F2421"/>
    <w:rsid w:val="003F2F86"/>
    <w:rsid w:val="00400F89"/>
    <w:rsid w:val="004218D4"/>
    <w:rsid w:val="00430790"/>
    <w:rsid w:val="0043603F"/>
    <w:rsid w:val="0045198B"/>
    <w:rsid w:val="004536E3"/>
    <w:rsid w:val="00473F45"/>
    <w:rsid w:val="00474785"/>
    <w:rsid w:val="00485FA9"/>
    <w:rsid w:val="0048796F"/>
    <w:rsid w:val="00491820"/>
    <w:rsid w:val="004A657E"/>
    <w:rsid w:val="004A74C4"/>
    <w:rsid w:val="004A7B1A"/>
    <w:rsid w:val="004B0B18"/>
    <w:rsid w:val="004C1529"/>
    <w:rsid w:val="004C51D4"/>
    <w:rsid w:val="004D34D6"/>
    <w:rsid w:val="004D75AA"/>
    <w:rsid w:val="00521806"/>
    <w:rsid w:val="0054094B"/>
    <w:rsid w:val="00542D96"/>
    <w:rsid w:val="00551F2F"/>
    <w:rsid w:val="005563A1"/>
    <w:rsid w:val="00583C39"/>
    <w:rsid w:val="00593E88"/>
    <w:rsid w:val="005A2767"/>
    <w:rsid w:val="005A74E5"/>
    <w:rsid w:val="005B4071"/>
    <w:rsid w:val="005C28AB"/>
    <w:rsid w:val="005C3FEF"/>
    <w:rsid w:val="005C4472"/>
    <w:rsid w:val="005C7704"/>
    <w:rsid w:val="005F2280"/>
    <w:rsid w:val="00602DB7"/>
    <w:rsid w:val="00603A17"/>
    <w:rsid w:val="0061175B"/>
    <w:rsid w:val="00615C78"/>
    <w:rsid w:val="00622CE1"/>
    <w:rsid w:val="00624E50"/>
    <w:rsid w:val="00631093"/>
    <w:rsid w:val="00644826"/>
    <w:rsid w:val="00654592"/>
    <w:rsid w:val="00655B18"/>
    <w:rsid w:val="00656FB6"/>
    <w:rsid w:val="0067060E"/>
    <w:rsid w:val="00674C31"/>
    <w:rsid w:val="00676C3D"/>
    <w:rsid w:val="006A4F8A"/>
    <w:rsid w:val="006B625B"/>
    <w:rsid w:val="006C37D4"/>
    <w:rsid w:val="006F1011"/>
    <w:rsid w:val="007076F1"/>
    <w:rsid w:val="00710DC9"/>
    <w:rsid w:val="00720C97"/>
    <w:rsid w:val="00720FC5"/>
    <w:rsid w:val="007268D7"/>
    <w:rsid w:val="00756FE3"/>
    <w:rsid w:val="007A006B"/>
    <w:rsid w:val="007B1449"/>
    <w:rsid w:val="007C56E0"/>
    <w:rsid w:val="00801776"/>
    <w:rsid w:val="008102A1"/>
    <w:rsid w:val="00815417"/>
    <w:rsid w:val="00877E77"/>
    <w:rsid w:val="00886690"/>
    <w:rsid w:val="008B0242"/>
    <w:rsid w:val="008B533E"/>
    <w:rsid w:val="008E5BB0"/>
    <w:rsid w:val="008F7F82"/>
    <w:rsid w:val="009239F4"/>
    <w:rsid w:val="009306E4"/>
    <w:rsid w:val="00937317"/>
    <w:rsid w:val="00951E93"/>
    <w:rsid w:val="00964EFF"/>
    <w:rsid w:val="0097620B"/>
    <w:rsid w:val="00991DA1"/>
    <w:rsid w:val="0099742E"/>
    <w:rsid w:val="009A18A4"/>
    <w:rsid w:val="009A6C20"/>
    <w:rsid w:val="009A7227"/>
    <w:rsid w:val="009C625B"/>
    <w:rsid w:val="009D6770"/>
    <w:rsid w:val="009D6B1A"/>
    <w:rsid w:val="009E42E8"/>
    <w:rsid w:val="009E50CA"/>
    <w:rsid w:val="00A0685F"/>
    <w:rsid w:val="00A5273C"/>
    <w:rsid w:val="00A701F3"/>
    <w:rsid w:val="00A76C26"/>
    <w:rsid w:val="00A8597C"/>
    <w:rsid w:val="00AA0964"/>
    <w:rsid w:val="00AB1E89"/>
    <w:rsid w:val="00AB7492"/>
    <w:rsid w:val="00AC1A55"/>
    <w:rsid w:val="00B17A18"/>
    <w:rsid w:val="00B17B95"/>
    <w:rsid w:val="00B213F7"/>
    <w:rsid w:val="00B2233D"/>
    <w:rsid w:val="00B6471A"/>
    <w:rsid w:val="00B93DF4"/>
    <w:rsid w:val="00B96A6E"/>
    <w:rsid w:val="00BA0215"/>
    <w:rsid w:val="00BA2D47"/>
    <w:rsid w:val="00BA68D0"/>
    <w:rsid w:val="00BF651C"/>
    <w:rsid w:val="00C20233"/>
    <w:rsid w:val="00C36001"/>
    <w:rsid w:val="00CA12CD"/>
    <w:rsid w:val="00CA2329"/>
    <w:rsid w:val="00CA6065"/>
    <w:rsid w:val="00CE3314"/>
    <w:rsid w:val="00CE3EC4"/>
    <w:rsid w:val="00D0061A"/>
    <w:rsid w:val="00D013A8"/>
    <w:rsid w:val="00D17561"/>
    <w:rsid w:val="00D35B32"/>
    <w:rsid w:val="00D475DB"/>
    <w:rsid w:val="00D5173B"/>
    <w:rsid w:val="00D75C4F"/>
    <w:rsid w:val="00D84434"/>
    <w:rsid w:val="00DA4A7D"/>
    <w:rsid w:val="00DB456A"/>
    <w:rsid w:val="00DB5713"/>
    <w:rsid w:val="00DC143B"/>
    <w:rsid w:val="00E20BE5"/>
    <w:rsid w:val="00E227E7"/>
    <w:rsid w:val="00E66D94"/>
    <w:rsid w:val="00E72E3D"/>
    <w:rsid w:val="00E73B2C"/>
    <w:rsid w:val="00E90959"/>
    <w:rsid w:val="00E91810"/>
    <w:rsid w:val="00E94FEA"/>
    <w:rsid w:val="00EB0862"/>
    <w:rsid w:val="00EB5891"/>
    <w:rsid w:val="00EC7DBA"/>
    <w:rsid w:val="00ED308B"/>
    <w:rsid w:val="00EF47ED"/>
    <w:rsid w:val="00F00E70"/>
    <w:rsid w:val="00F0668B"/>
    <w:rsid w:val="00F11802"/>
    <w:rsid w:val="00F12013"/>
    <w:rsid w:val="00F41CDC"/>
    <w:rsid w:val="00F47C68"/>
    <w:rsid w:val="00F626ED"/>
    <w:rsid w:val="00F663EA"/>
    <w:rsid w:val="00F86DF7"/>
    <w:rsid w:val="00F93574"/>
    <w:rsid w:val="00F946F0"/>
    <w:rsid w:val="00FC22B3"/>
    <w:rsid w:val="00FD7B79"/>
    <w:rsid w:val="00FD7E7C"/>
    <w:rsid w:val="00FF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5C05D4"/>
  <w15:chartTrackingRefBased/>
  <w15:docId w15:val="{8312E30D-DC96-47D7-A27E-6ED00C665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306E4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720FC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20FC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22B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0C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0C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0C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0C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0CA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D0CA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0C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7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5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2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192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6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9B839-C276-4FCF-95AE-96EA70490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1071</Words>
  <Characters>6110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Servizio Informatico USI</Company>
  <LinksUpToDate>false</LinksUpToDate>
  <CharactersWithSpaces>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Bizzotto Nicole</dc:creator>
  <cp:keywords/>
  <dc:description/>
  <cp:lastModifiedBy>Bizzotto Nicole</cp:lastModifiedBy>
  <cp:revision>20</cp:revision>
  <dcterms:created xsi:type="dcterms:W3CDTF">2021-03-30T08:54:00Z</dcterms:created>
  <dcterms:modified xsi:type="dcterms:W3CDTF">2021-03-30T12:07:00Z</dcterms:modified>
</cp:coreProperties>
</file>