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3  │  Do Now — Radical Equations — Assessment-Critical: Solve for Variable + Modeling</w:t>
            </w:r>
          </w:p>
        </w:tc>
      </w:tr>
    </w:tbl>
    <w:p>
      <w:r>
        <w:rPr>
          <w:i/>
          <w:color w:val="555555"/>
          <w:sz w:val="20"/>
        </w:rPr>
        <w:t>Lesson 5-4 · Period 3</w:t>
      </w:r>
    </w:p>
    <w:p/>
    <w:tbl>
      <w:tblPr>
        <w:tblStyle w:val="TableGrid"/>
        <w:tblW w:type="auto" w:w="0"/>
        <w:tblLook w:firstColumn="1" w:firstRow="1" w:lastColumn="0" w:lastRow="0" w:noHBand="0" w:noVBand="1" w:val="04A0"/>
      </w:tblPr>
      <w:tblGrid>
        <w:gridCol w:w="1872"/>
        <w:gridCol w:w="7488"/>
      </w:tblGrid>
      <w:tr>
        <w:tc>
          <w:tcPr>
            <w:tcW w:type="dxa" w:w="5040"/>
            <w:shd w:val="clear" w:color="auto" w:fill="0097A7"/>
            <w:vAlign w:val="top"/>
          </w:tcPr>
          <w:p>
            <w:r/>
            <w:r>
              <w:rPr>
                <w:b/>
                <w:color w:val="FFFFFF"/>
                <w:sz w:val="22"/>
              </w:rPr>
              <w:t>PHASE</w:t>
            </w:r>
          </w:p>
        </w:tc>
        <w:tc>
          <w:tcPr>
            <w:tcW w:type="dxa" w:w="5040"/>
            <w:vAlign w:val="top"/>
          </w:tcPr>
          <w:p>
            <w:r/>
            <w:r>
              <w:t>[bridge from P2 — extraneous solutions (HOT)]  [DOK 3]  Do Now  (5 min)</w:t>
            </w:r>
          </w:p>
        </w:tc>
      </w:tr>
    </w:tbl>
    <w:p/>
    <w:tbl>
      <w:tblPr>
        <w:tblStyle w:val="TableGrid"/>
        <w:tblW w:type="auto" w:w="0"/>
        <w:tblLook w:firstColumn="1" w:firstRow="1" w:lastColumn="0" w:lastRow="0" w:noHBand="0" w:noVBand="1" w:val="04A0"/>
      </w:tblPr>
      <w:tblGrid>
        <w:gridCol w:w="1872"/>
        <w:gridCol w:w="7488"/>
      </w:tblGrid>
      <w:tr>
        <w:tc>
          <w:tcPr>
            <w:tcW w:type="dxa" w:w="5040"/>
            <w:shd w:val="clear" w:color="auto" w:fill="E6F5F7"/>
          </w:tcPr>
          <w:p>
            <w:r/>
            <w:r>
              <w:rPr>
                <w:b/>
                <w:color w:val="0097A7"/>
                <w:sz w:val="20"/>
              </w:rPr>
              <w:t>Teachers will…</w:t>
            </w:r>
          </w:p>
        </w:tc>
        <w:tc>
          <w:tcPr>
            <w:tcW w:type="dxa" w:w="5040"/>
          </w:tcPr>
          <w:p>
            <w:r/>
            <w:r>
              <w:t>• Hand out at door.</w:t>
            </w:r>
          </w:p>
          <w:p>
            <w:r>
              <w:t>• Circulate 3 min.</w:t>
            </w:r>
          </w:p>
          <w:p>
            <w:r>
              <w:t>• Cold-call: "Why does squaring both sides sometimes introduce a solution that doesn't work?"</w:t>
            </w:r>
          </w:p>
        </w:tc>
      </w:tr>
      <w:tr>
        <w:tc>
          <w:tcPr>
            <w:tcW w:type="dxa" w:w="5040"/>
            <w:shd w:val="clear" w:color="auto" w:fill="E6F5F7"/>
          </w:tcPr>
          <w:p>
            <w:r/>
            <w:r>
              <w:rPr>
                <w:b/>
                <w:color w:val="0097A7"/>
                <w:sz w:val="20"/>
              </w:rPr>
              <w:t>Students will…</w:t>
            </w:r>
          </w:p>
        </w:tc>
        <w:tc>
          <w:tcPr>
            <w:tcW w:type="dxa" w:w="5040"/>
          </w:tcPr>
          <w:p>
            <w:r/>
            <w:r>
              <w:t>• Identify which solution is extraneous and justify why.</w:t>
            </w:r>
          </w:p>
          <w:p>
            <w:r>
              <w:t>• Write a one-sentence explanation of the checking step.</w:t>
            </w:r>
          </w:p>
        </w:tc>
      </w:tr>
      <w:tr>
        <w:tc>
          <w:tcPr>
            <w:tcW w:type="dxa" w:w="5040"/>
            <w:shd w:val="clear" w:color="auto" w:fill="E6F5F7"/>
          </w:tcPr>
          <w:p>
            <w:r/>
            <w:r>
              <w:rPr>
                <w:b/>
                <w:color w:val="0097A7"/>
                <w:sz w:val="20"/>
              </w:rPr>
              <w:t>Questions to ask</w:t>
            </w:r>
          </w:p>
        </w:tc>
        <w:tc>
          <w:tcPr>
            <w:tcW w:type="dxa" w:w="5040"/>
          </w:tcPr>
          <w:p>
            <w:r/>
            <w:r>
              <w:t>• How do you know which solution to discard?</w:t>
            </w:r>
          </w:p>
          <w:p>
            <w:r>
              <w:t>• Today we rewrite formulas for a variable — predict: will extraneous solutions matter here too?</w:t>
            </w:r>
          </w:p>
        </w:tc>
      </w:tr>
      <w:tr>
        <w:tc>
          <w:tcPr>
            <w:tcW w:type="dxa" w:w="5040"/>
            <w:shd w:val="clear" w:color="auto" w:fill="E6F5F7"/>
          </w:tcPr>
          <w:p>
            <w:r/>
            <w:r>
              <w:rPr>
                <w:b/>
                <w:color w:val="0097A7"/>
                <w:sz w:val="20"/>
              </w:rPr>
              <w:t>Adult role</w:t>
            </w:r>
          </w:p>
        </w:tc>
        <w:tc>
          <w:tcPr>
            <w:tcW w:type="dxa" w:w="5040"/>
          </w:tcPr>
          <w:p>
            <w:r/>
            <w:r>
              <w:t>Solo teacher: circulate silently.</w:t>
            </w:r>
          </w:p>
        </w:tc>
      </w:tr>
    </w:tbl>
    <w:p/>
    <w:p>
      <w:r>
        <w:rPr>
          <w:b/>
          <w:color w:val="0B5C7B"/>
          <w:sz w:val="22"/>
        </w:rPr>
        <w:t>Do Now — Higher Order Thinking: Extraneous Solutions</w:t>
      </w:r>
    </w:p>
    <w:p>
      <w:r>
        <w:rPr>
          <w:sz w:val="22"/>
        </w:rPr>
        <w:t>Higher Order Thinking Some, but not all, equations with rational exponents have extraneous solutions. What is the relationship between the exponents and the possibility of having extraneous solutions for equations with rational exponents? Explain your reasoning.</w:t>
      </w:r>
    </w:p>
    <w:p>
      <w:pPr>
        <w:spacing w:after="2880"/>
      </w:pPr>
    </w:p>
    <w:tbl>
      <w:tblPr>
        <w:tblStyle w:val="TableGrid"/>
        <w:tblW w:type="auto" w:w="0"/>
        <w:tblLook w:firstColumn="1" w:firstRow="1" w:lastColumn="0" w:lastRow="0" w:noHBand="0" w:noVBand="1" w:val="04A0"/>
      </w:tblPr>
      <w:tblGrid>
        <w:gridCol w:w="10080"/>
      </w:tblGrid>
      <w:tr>
        <w:tc>
          <w:tcPr>
            <w:tcW w:type="dxa" w:w="10080"/>
            <w:shd w:val="clear" w:color="auto" w:fill="FCE5CD"/>
          </w:tcPr>
          <w:p>
            <w:r/>
            <w:r>
              <w:rPr>
                <w:b/>
              </w:rPr>
              <w:t>🔭  PREDICTION (spend 30 sec)</w:t>
            </w:r>
          </w:p>
          <w:p>
            <w:r>
              <w:t>Before we rewrite formulas together, predict: if you solved V = (1/3)πr²h for r, would you expect an extraneous solution? Why or why not? (No wrong answers — just reason it out.) We’ll revisit in Launch.</w:t>
            </w:r>
          </w:p>
        </w:tc>
      </w:tr>
    </w:tbl>
    <w:p/>
    <w:sectPr w:rsidR="00FC693F" w:rsidRPr="0006063C" w:rsidSect="00034616">
      <w:head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