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68"/>
      </w:tblGrid>
      <w:tr>
        <w:tc>
          <w:tcPr>
            <w:tcW w:type="dxa" w:w="10368"/>
            <w:vAlign w:val="center"/>
            <w:shd w:fill="1F4E79" w:val="clear" w:color="auto"/>
            <w:tcBorders>
              <w:left w:val="single" w:sz="8" w:color="1F4E79"/>
              <w:top w:val="single" w:sz="8" w:color="1F4E79"/>
              <w:right w:val="single" w:sz="8" w:color="1F4E79"/>
              <w:bottom w:val="single" w:sz="8" w:color="1F4E79"/>
            </w:tcBorders>
            <w:tcMar>
              <w:top w:w="90" w:type="dxa"/>
              <w:start w:w="130" w:type="dxa"/>
              <w:bottom w:w="90" w:type="dxa"/>
              <w:end w:w="130" w:type="dxa"/>
            </w:tcMar>
          </w:tcPr>
          <w:p>
            <w:pPr>
              <w:spacing w:after="0"/>
              <w:jc w:val="left"/>
            </w:pPr>
            <w:r>
              <w:rPr>
                <w:rFonts w:ascii="Calibri" w:hAnsi="Calibri" w:eastAsia="Calibri"/>
                <w:b/>
                <w:i w:val="0"/>
                <w:color w:val="FFFFFF"/>
                <w:sz w:val="40"/>
              </w:rPr>
              <w:t>Revised Lesson Packet: 3-5 Zeros of Polynomial Functions</w:t>
            </w:r>
          </w:p>
          <w:p>
            <w:pPr>
              <w:spacing w:before="40" w:after="0"/>
              <w:jc w:val="left"/>
            </w:pPr>
            <w:r>
              <w:rPr>
                <w:rFonts w:ascii="Calibri" w:hAnsi="Calibri" w:eastAsia="Calibri"/>
                <w:b w:val="0"/>
                <w:i w:val="0"/>
                <w:color w:val="E9F2F8"/>
                <w:sz w:val="21"/>
              </w:rPr>
              <w:t>8-Day Sequence for 50-Minute Class Periods</w:t>
            </w:r>
          </w:p>
        </w:tc>
      </w:tr>
    </w:tbl>
    <w:p/>
    <w:p>
      <w:pPr>
        <w:spacing w:line="269" w:lineRule="auto" w:after="200"/>
      </w:pPr>
      <w:r>
        <w:rPr>
          <w:rFonts w:ascii="Calibri" w:hAnsi="Calibri" w:eastAsia="Calibri"/>
          <w:b w:val="0"/>
          <w:i w:val="0"/>
          <w:color w:val="222222"/>
          <w:sz w:val="21"/>
        </w:rPr>
        <w:t>This revision preserves the original Math Objective, Language Objective, and Essential Understanding while stretching Lesson 3-5 into an eight-day sequence. The goal is to move from rushing through procedures to building durable conceptual understanding, stronger mathematical discourse, and consistent language support.</w:t>
      </w:r>
    </w:p>
    <w:p>
      <w:pPr>
        <w:spacing w:after="120"/>
      </w:pPr>
      <w:r>
        <w:rPr>
          <w:rFonts w:ascii="Calibri" w:hAnsi="Calibri" w:eastAsia="Calibri"/>
          <w:b/>
          <w:i w:val="0"/>
          <w:color w:val="1F4E79"/>
          <w:sz w:val="26"/>
        </w:rPr>
        <w:t>Preserved learning targets</w:t>
      </w:r>
    </w:p>
    <w:tbl>
      <w:tblPr>
        <w:tblW w:type="auto" w:w="0"/>
        <w:jc w:val="center"/>
        <w:tblLayout w:type="fixed"/>
        <w:tblLook w:firstColumn="1" w:firstRow="1" w:lastColumn="0" w:lastRow="0" w:noHBand="0" w:noVBand="1" w:val="04A0"/>
      </w:tblPr>
      <w:tblGrid>
        <w:gridCol w:w="5184"/>
        <w:gridCol w:w="5184"/>
      </w:tblGrid>
      <w:tr>
        <w:tc>
          <w:tcPr>
            <w:tcW w:type="dxa" w:w="2592"/>
            <w:vAlign w:val="center"/>
            <w:shd w:fill="D9EAF7" w:val="clear" w:color="auto"/>
            <w:tcBorders>
              <w:left w:val="single" w:sz="8" w:color="B7C9D6"/>
              <w:top w:val="single" w:sz="8" w:color="B7C9D6"/>
              <w:right w:val="single" w:sz="8" w:color="B7C9D6"/>
              <w:bottom w:val="single" w:sz="8" w:color="B7C9D6"/>
            </w:tcBorders>
            <w:tcMar>
              <w:top w:w="80" w:type="dxa"/>
              <w:start w:w="100" w:type="dxa"/>
              <w:bottom w:w="80" w:type="dxa"/>
              <w:end w:w="100" w:type="dxa"/>
            </w:tcMar>
          </w:tcPr>
          <w:p>
            <w:pPr>
              <w:spacing w:after="0"/>
              <w:jc w:val="left"/>
            </w:pPr>
            <w:r>
              <w:rPr>
                <w:rFonts w:ascii="Calibri" w:hAnsi="Calibri" w:eastAsia="Calibri"/>
                <w:b/>
                <w:i w:val="0"/>
                <w:color w:val="1F4E79"/>
                <w:sz w:val="21"/>
              </w:rPr>
              <w:t>Math Objective</w:t>
            </w:r>
          </w:p>
        </w:tc>
        <w:tc>
          <w:tcPr>
            <w:tcW w:type="dxa" w:w="7488"/>
            <w:vAlign w:val="center"/>
            <w:shd w:fill="F7FAFC" w:val="clear" w:color="auto"/>
            <w:tcBorders>
              <w:left w:val="single" w:sz="8" w:color="B7C9D6"/>
              <w:top w:val="single" w:sz="8" w:color="B7C9D6"/>
              <w:right w:val="single" w:sz="8" w:color="B7C9D6"/>
              <w:bottom w:val="single" w:sz="8" w:color="B7C9D6"/>
            </w:tcBorders>
            <w:tcMar>
              <w:top w:w="80" w:type="dxa"/>
              <w:start w:w="100" w:type="dxa"/>
              <w:bottom w:w="80" w:type="dxa"/>
              <w:end w:w="100" w:type="dxa"/>
            </w:tcMar>
          </w:tcPr>
          <w:p>
            <w:pPr>
              <w:spacing w:after="0"/>
            </w:pPr>
            <w:r>
              <w:rPr>
                <w:rFonts w:ascii="Calibri" w:hAnsi="Calibri" w:eastAsia="Calibri"/>
                <w:b w:val="0"/>
                <w:i w:val="0"/>
                <w:color w:val="202020"/>
                <w:sz w:val="20"/>
              </w:rPr>
              <w:t>Identify the zeros of a function using factoring or synthetic division. Use zeros to graph a polynomial function.</w:t>
            </w:r>
          </w:p>
        </w:tc>
      </w:tr>
      <w:tr>
        <w:tc>
          <w:tcPr>
            <w:tcW w:type="dxa" w:w="2592"/>
            <w:vAlign w:val="center"/>
            <w:shd w:fill="D9EAF7" w:val="clear" w:color="auto"/>
            <w:tcBorders>
              <w:left w:val="single" w:sz="8" w:color="B7C9D6"/>
              <w:top w:val="single" w:sz="8" w:color="B7C9D6"/>
              <w:right w:val="single" w:sz="8" w:color="B7C9D6"/>
              <w:bottom w:val="single" w:sz="8" w:color="B7C9D6"/>
            </w:tcBorders>
            <w:tcMar>
              <w:top w:w="80" w:type="dxa"/>
              <w:start w:w="100" w:type="dxa"/>
              <w:bottom w:w="80" w:type="dxa"/>
              <w:end w:w="100" w:type="dxa"/>
            </w:tcMar>
          </w:tcPr>
          <w:p>
            <w:pPr>
              <w:spacing w:after="0"/>
              <w:jc w:val="left"/>
            </w:pPr>
            <w:r>
              <w:rPr>
                <w:rFonts w:ascii="Calibri" w:hAnsi="Calibri" w:eastAsia="Calibri"/>
                <w:b/>
                <w:i w:val="0"/>
                <w:color w:val="1F4E79"/>
                <w:sz w:val="21"/>
              </w:rPr>
              <w:t>Language Objective</w:t>
            </w:r>
          </w:p>
        </w:tc>
        <w:tc>
          <w:tcPr>
            <w:tcW w:type="dxa" w:w="7488"/>
            <w:vAlign w:val="center"/>
            <w:shd w:fill="F7FAFC" w:val="clear" w:color="auto"/>
            <w:tcBorders>
              <w:left w:val="single" w:sz="8" w:color="B7C9D6"/>
              <w:top w:val="single" w:sz="8" w:color="B7C9D6"/>
              <w:right w:val="single" w:sz="8" w:color="B7C9D6"/>
              <w:bottom w:val="single" w:sz="8" w:color="B7C9D6"/>
            </w:tcBorders>
            <w:tcMar>
              <w:top w:w="80" w:type="dxa"/>
              <w:start w:w="100" w:type="dxa"/>
              <w:bottom w:w="80" w:type="dxa"/>
              <w:end w:w="100" w:type="dxa"/>
            </w:tcMar>
          </w:tcPr>
          <w:p>
            <w:pPr>
              <w:spacing w:after="0"/>
            </w:pPr>
            <w:r>
              <w:rPr>
                <w:rFonts w:ascii="Calibri" w:hAnsi="Calibri" w:eastAsia="Calibri"/>
                <w:b w:val="0"/>
                <w:i w:val="0"/>
                <w:color w:val="202020"/>
                <w:sz w:val="20"/>
              </w:rPr>
              <w:t>Students will write what they think about a problem using “Notice and Wonder”.</w:t>
            </w:r>
          </w:p>
        </w:tc>
      </w:tr>
      <w:tr>
        <w:tc>
          <w:tcPr>
            <w:tcW w:type="dxa" w:w="2592"/>
            <w:vAlign w:val="center"/>
            <w:shd w:fill="D9EAF7" w:val="clear" w:color="auto"/>
            <w:tcBorders>
              <w:left w:val="single" w:sz="8" w:color="B7C9D6"/>
              <w:top w:val="single" w:sz="8" w:color="B7C9D6"/>
              <w:right w:val="single" w:sz="8" w:color="B7C9D6"/>
              <w:bottom w:val="single" w:sz="8" w:color="B7C9D6"/>
            </w:tcBorders>
            <w:tcMar>
              <w:top w:w="80" w:type="dxa"/>
              <w:start w:w="100" w:type="dxa"/>
              <w:bottom w:w="80" w:type="dxa"/>
              <w:end w:w="100" w:type="dxa"/>
            </w:tcMar>
          </w:tcPr>
          <w:p>
            <w:pPr>
              <w:spacing w:after="0"/>
              <w:jc w:val="left"/>
            </w:pPr>
            <w:r>
              <w:rPr>
                <w:rFonts w:ascii="Calibri" w:hAnsi="Calibri" w:eastAsia="Calibri"/>
                <w:b/>
                <w:i w:val="0"/>
                <w:color w:val="1F4E79"/>
                <w:sz w:val="21"/>
              </w:rPr>
              <w:t>Essential Understanding</w:t>
            </w:r>
          </w:p>
        </w:tc>
        <w:tc>
          <w:tcPr>
            <w:tcW w:type="dxa" w:w="7488"/>
            <w:vAlign w:val="center"/>
            <w:shd w:fill="F7FAFC" w:val="clear" w:color="auto"/>
            <w:tcBorders>
              <w:left w:val="single" w:sz="8" w:color="B7C9D6"/>
              <w:top w:val="single" w:sz="8" w:color="B7C9D6"/>
              <w:right w:val="single" w:sz="8" w:color="B7C9D6"/>
              <w:bottom w:val="single" w:sz="8" w:color="B7C9D6"/>
            </w:tcBorders>
            <w:tcMar>
              <w:top w:w="80" w:type="dxa"/>
              <w:start w:w="100" w:type="dxa"/>
              <w:bottom w:w="80" w:type="dxa"/>
              <w:end w:w="100" w:type="dxa"/>
            </w:tcMar>
          </w:tcPr>
          <w:p>
            <w:pPr>
              <w:spacing w:after="0"/>
            </w:pPr>
            <w:r>
              <w:rPr>
                <w:rFonts w:ascii="Calibri" w:hAnsi="Calibri" w:eastAsia="Calibri"/>
                <w:b w:val="0"/>
                <w:i w:val="0"/>
                <w:color w:val="202020"/>
                <w:sz w:val="20"/>
              </w:rPr>
              <w:t>The zeros of a polynomial function can be determined using factoring or synthetic division. The zeros can be used to sketch its graph.</w:t>
            </w:r>
          </w:p>
        </w:tc>
      </w:tr>
    </w:tbl>
    <w:p/>
    <w:tbl>
      <w:tblPr>
        <w:tblW w:type="auto" w:w="0"/>
        <w:jc w:val="center"/>
        <w:tblLayout w:type="fixed"/>
        <w:tblLook w:firstColumn="1" w:firstRow="1" w:lastColumn="0" w:lastRow="0" w:noHBand="0" w:noVBand="1" w:val="04A0"/>
      </w:tblPr>
      <w:tblGrid>
        <w:gridCol w:w="10368"/>
      </w:tblGrid>
      <w:tr>
        <w:tc>
          <w:tcPr>
            <w:tcW w:type="dxa" w:w="10368"/>
            <w:shd w:fill="F7FAFC" w:val="clear" w:color="auto"/>
            <w:tcBorders>
              <w:left w:val="single" w:sz="8" w:color="CBD5E1"/>
              <w:top w:val="single" w:sz="8" w:color="CBD5E1"/>
              <w:right w:val="single" w:sz="8" w:color="CBD5E1"/>
              <w:bottom w:val="single" w:sz="8" w:color="CBD5E1"/>
            </w:tcBorders>
            <w:tcMar>
              <w:top w:w="85" w:type="dxa"/>
              <w:start w:w="110" w:type="dxa"/>
              <w:bottom w:w="85" w:type="dxa"/>
              <w:end w:w="110" w:type="dxa"/>
            </w:tcMar>
          </w:tcPr>
          <w:p>
            <w:pPr>
              <w:spacing w:after="80"/>
            </w:pPr>
            <w:r>
              <w:rPr>
                <w:rFonts w:ascii="Calibri" w:hAnsi="Calibri" w:eastAsia="Calibri"/>
                <w:b/>
                <w:i w:val="0"/>
                <w:color w:val="1F4E79"/>
                <w:sz w:val="22"/>
              </w:rPr>
              <w:t>Recommended revision priorities</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Keep the original learning targets verbatim and place them on the first page of the revised packet.</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Use the current packet as anchor material across multiple days instead of trying to finish it in one sitting.</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Separate the content into one major conceptual focus per day: zeros, graphing from factors, multiplicity, all roots, modeling, inequalities, synthesis, and assessment.</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Add an explicit language support and a collaborative discourse routine every day.</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Embed one DOK 3 task on Days 1–7 and use Day 8 for the quiz plus differentiated learning stations.</w:t>
            </w:r>
          </w:p>
        </w:tc>
      </w:tr>
    </w:tbl>
    <w:p/>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Unit Overview</w:t>
            </w:r>
          </w:p>
          <w:p>
            <w:pPr>
              <w:spacing w:before="40" w:after="0"/>
              <w:jc w:val="left"/>
            </w:pPr>
            <w:r>
              <w:rPr>
                <w:rFonts w:ascii="Calibri" w:hAnsi="Calibri" w:eastAsia="Calibri"/>
                <w:b w:val="0"/>
                <w:i w:val="0"/>
                <w:color w:val="E9F2F8"/>
                <w:sz w:val="21"/>
              </w:rPr>
              <w:t>How to pace the current packet across two weeks</w:t>
            </w:r>
          </w:p>
        </w:tc>
      </w:tr>
    </w:tbl>
    <w:p/>
    <w:tbl>
      <w:tblPr>
        <w:tblW w:type="auto" w:w="0"/>
        <w:jc w:val="center"/>
        <w:tblLayout w:type="fixed"/>
        <w:tblLook w:firstColumn="1" w:firstRow="1" w:lastColumn="0" w:lastRow="0" w:noHBand="0" w:noVBand="1" w:val="04A0"/>
      </w:tblPr>
      <w:tblGrid>
        <w:gridCol w:w="5184"/>
        <w:gridCol w:w="5184"/>
      </w:tblGrid>
      <w:tr>
        <w:tc>
          <w:tcPr>
            <w:tcW w:type="dxa" w:w="5184"/>
            <w:vAlign w:val="top"/>
            <w:shd w:fill="F7FAFC" w:val="clear" w:color="auto"/>
            <w:tcBorders>
              <w:left w:val="single" w:sz="8" w:color="CBD5E1"/>
              <w:top w:val="single" w:sz="8" w:color="CBD5E1"/>
              <w:right w:val="single" w:sz="8" w:color="CBD5E1"/>
              <w:bottom w:val="single" w:sz="8" w:color="CBD5E1"/>
            </w:tcBorders>
            <w:tcMar>
              <w:top w:w="90" w:type="dxa"/>
              <w:start w:w="110" w:type="dxa"/>
              <w:bottom w:w="90" w:type="dxa"/>
              <w:end w:w="110" w:type="dxa"/>
            </w:tcMar>
          </w:tcPr>
          <w:p>
            <w:pPr>
              <w:spacing w:after="60"/>
            </w:pPr>
            <w:r>
              <w:rPr>
                <w:rFonts w:ascii="Calibri" w:hAnsi="Calibri" w:eastAsia="Calibri"/>
                <w:b/>
                <w:i w:val="0"/>
                <w:color w:val="1F4E79"/>
                <w:sz w:val="22"/>
              </w:rPr>
              <w:t>Timeframe</w:t>
            </w:r>
          </w:p>
          <w:p>
            <w:pPr>
              <w:spacing w:after="0"/>
            </w:pPr>
            <w:r>
              <w:rPr>
                <w:rFonts w:ascii="Calibri" w:hAnsi="Calibri" w:eastAsia="Calibri"/>
                <w:b w:val="0"/>
                <w:i w:val="0"/>
                <w:color w:val="202020"/>
                <w:sz w:val="20"/>
              </w:rPr>
              <w:t>8 days; 50 minutes per class</w:t>
            </w:r>
          </w:p>
        </w:tc>
        <w:tc>
          <w:tcPr>
            <w:tcW w:type="dxa" w:w="5184"/>
            <w:vAlign w:val="top"/>
            <w:shd w:fill="F7FAFC" w:val="clear" w:color="auto"/>
            <w:tcBorders>
              <w:left w:val="single" w:sz="8" w:color="CBD5E1"/>
              <w:top w:val="single" w:sz="8" w:color="CBD5E1"/>
              <w:right w:val="single" w:sz="8" w:color="CBD5E1"/>
              <w:bottom w:val="single" w:sz="8" w:color="CBD5E1"/>
            </w:tcBorders>
            <w:tcMar>
              <w:top w:w="90" w:type="dxa"/>
              <w:start w:w="110" w:type="dxa"/>
              <w:bottom w:w="90" w:type="dxa"/>
              <w:end w:w="110" w:type="dxa"/>
            </w:tcMar>
          </w:tcPr>
          <w:p>
            <w:pPr>
              <w:spacing w:after="60"/>
            </w:pPr>
            <w:r>
              <w:rPr>
                <w:rFonts w:ascii="Calibri" w:hAnsi="Calibri" w:eastAsia="Calibri"/>
                <w:b/>
                <w:i w:val="0"/>
                <w:color w:val="1F4E79"/>
                <w:sz w:val="22"/>
              </w:rPr>
              <w:t>ELL Focus</w:t>
            </w:r>
          </w:p>
          <w:p>
            <w:pPr>
              <w:spacing w:after="0"/>
            </w:pPr>
            <w:r>
              <w:rPr>
                <w:rFonts w:ascii="Calibri" w:hAnsi="Calibri" w:eastAsia="Calibri"/>
                <w:b w:val="0"/>
                <w:i w:val="0"/>
                <w:color w:val="202020"/>
                <w:sz w:val="20"/>
              </w:rPr>
              <w:t>Frayer models, sentence frames, and explicit connections between visual graphs and academic vocabulary such as intersect, tangent, even, and odd</w:t>
            </w:r>
          </w:p>
        </w:tc>
      </w:tr>
      <w:tr>
        <w:tc>
          <w:tcPr>
            <w:tcW w:type="dxa" w:w="5184"/>
            <w:vAlign w:val="top"/>
            <w:shd w:fill="F7FAFC" w:val="clear" w:color="auto"/>
            <w:tcBorders>
              <w:left w:val="single" w:sz="8" w:color="CBD5E1"/>
              <w:top w:val="single" w:sz="8" w:color="CBD5E1"/>
              <w:right w:val="single" w:sz="8" w:color="CBD5E1"/>
              <w:bottom w:val="single" w:sz="8" w:color="CBD5E1"/>
            </w:tcBorders>
            <w:tcMar>
              <w:top w:w="90" w:type="dxa"/>
              <w:start w:w="110" w:type="dxa"/>
              <w:bottom w:w="90" w:type="dxa"/>
              <w:end w:w="110" w:type="dxa"/>
            </w:tcMar>
          </w:tcPr>
          <w:p>
            <w:pPr>
              <w:spacing w:after="60"/>
            </w:pPr>
            <w:r>
              <w:rPr>
                <w:rFonts w:ascii="Calibri" w:hAnsi="Calibri" w:eastAsia="Calibri"/>
                <w:b/>
                <w:i w:val="0"/>
                <w:color w:val="1F4E79"/>
                <w:sz w:val="22"/>
              </w:rPr>
              <w:t>Group Work Protocols</w:t>
            </w:r>
          </w:p>
          <w:p>
            <w:pPr>
              <w:spacing w:after="0"/>
            </w:pPr>
            <w:r>
              <w:rPr>
                <w:rFonts w:ascii="Calibri" w:hAnsi="Calibri" w:eastAsia="Calibri"/>
                <w:b w:val="0"/>
                <w:i w:val="0"/>
                <w:color w:val="202020"/>
                <w:sz w:val="20"/>
              </w:rPr>
              <w:t>Turn and Talk, Think-Pair-Share, whiteboard work, and Jigsaw</w:t>
            </w:r>
          </w:p>
        </w:tc>
        <w:tc>
          <w:tcPr>
            <w:tcW w:type="dxa" w:w="5184"/>
            <w:vAlign w:val="top"/>
            <w:shd w:fill="F7FAFC" w:val="clear" w:color="auto"/>
            <w:tcBorders>
              <w:left w:val="single" w:sz="8" w:color="CBD5E1"/>
              <w:top w:val="single" w:sz="8" w:color="CBD5E1"/>
              <w:right w:val="single" w:sz="8" w:color="CBD5E1"/>
              <w:bottom w:val="single" w:sz="8" w:color="CBD5E1"/>
            </w:tcBorders>
            <w:tcMar>
              <w:top w:w="90" w:type="dxa"/>
              <w:start w:w="110" w:type="dxa"/>
              <w:bottom w:w="90" w:type="dxa"/>
              <w:end w:w="110" w:type="dxa"/>
            </w:tcMar>
          </w:tcPr>
          <w:p>
            <w:pPr>
              <w:spacing w:after="60"/>
            </w:pPr>
            <w:r>
              <w:rPr>
                <w:rFonts w:ascii="Calibri" w:hAnsi="Calibri" w:eastAsia="Calibri"/>
                <w:b/>
                <w:i w:val="0"/>
                <w:color w:val="1F4E79"/>
                <w:sz w:val="22"/>
              </w:rPr>
              <w:t>Assessment Flow</w:t>
            </w:r>
          </w:p>
          <w:p>
            <w:pPr>
              <w:spacing w:after="0"/>
            </w:pPr>
            <w:r>
              <w:rPr>
                <w:rFonts w:ascii="Calibri" w:hAnsi="Calibri" w:eastAsia="Calibri"/>
                <w:b w:val="0"/>
                <w:i w:val="0"/>
                <w:color w:val="202020"/>
                <w:sz w:val="20"/>
              </w:rPr>
              <w:t>Daily exit ticket or reasoning task, Day 7 performance task, and Day 8 quiz plus stations</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5" w:type="dxa"/>
              <w:start w:w="110" w:type="dxa"/>
              <w:bottom w:w="85" w:type="dxa"/>
              <w:end w:w="110" w:type="dxa"/>
            </w:tcMar>
          </w:tcPr>
          <w:p>
            <w:pPr>
              <w:spacing w:after="80"/>
            </w:pPr>
            <w:r>
              <w:rPr>
                <w:rFonts w:ascii="Calibri" w:hAnsi="Calibri" w:eastAsia="Calibri"/>
                <w:b/>
                <w:i w:val="0"/>
                <w:color w:val="1F4E79"/>
                <w:sz w:val="22"/>
              </w:rPr>
              <w:t>Pages or components to add to the packet</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A Day 4 page on synthetic division and complex zeros.</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A Day 6 page on polynomial inequalities and interval notation.</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Daily exit-ticket space for Days 1-7.</w:t>
            </w:r>
          </w:p>
          <w:p>
            <w:pPr>
              <w:spacing w:after="40"/>
              <w:ind w:left="216" w:hanging="173"/>
            </w:pPr>
            <w:r>
              <w:rPr>
                <w:rFonts w:ascii="Calibri" w:hAnsi="Calibri" w:eastAsia="Calibri"/>
                <w:b/>
                <w:i w:val="0"/>
                <w:color w:val="1F4E79"/>
                <w:sz w:val="20"/>
              </w:rPr>
              <w:t xml:space="preserve">• </w:t>
            </w:r>
            <w:r>
              <w:rPr>
                <w:rFonts w:ascii="Calibri" w:hAnsi="Calibri" w:eastAsia="Calibri"/>
                <w:b w:val="0"/>
                <w:i w:val="0"/>
                <w:color w:val="202020"/>
                <w:sz w:val="20"/>
              </w:rPr>
              <w:t>A Day 8 quiz plus simple station-direction sheets.</w:t>
            </w:r>
          </w:p>
        </w:tc>
      </w:tr>
    </w:tbl>
    <w:p/>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8-Day Pacing at a Glance</w:t>
            </w:r>
          </w:p>
          <w:p>
            <w:pPr>
              <w:spacing w:before="40" w:after="0"/>
              <w:jc w:val="left"/>
            </w:pPr>
            <w:r>
              <w:rPr>
                <w:rFonts w:ascii="Calibri" w:hAnsi="Calibri" w:eastAsia="Calibri"/>
                <w:b w:val="0"/>
                <w:i w:val="0"/>
                <w:color w:val="E9F2F8"/>
                <w:sz w:val="21"/>
              </w:rPr>
              <w:t>Daily focus, core packet components, and assessment moves</w:t>
            </w:r>
          </w:p>
        </w:tc>
      </w:tr>
    </w:tbl>
    <w:p/>
    <w:p>
      <w:pPr>
        <w:spacing w:after="80"/>
      </w:pPr>
      <w:r>
        <w:rPr>
          <w:rFonts w:ascii="Calibri" w:hAnsi="Calibri" w:eastAsia="Calibri"/>
          <w:b/>
          <w:i w:val="0"/>
          <w:color w:val="1F4E79"/>
          <w:sz w:val="26"/>
        </w:rPr>
        <w:t>8-day pacing at a glance</w:t>
      </w: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792"/>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vAlign w:val="center"/>
          </w:tcPr>
          <w:p>
            <w:pPr>
              <w:spacing w:after="0"/>
              <w:jc w:val="center"/>
            </w:pPr>
            <w:r>
              <w:rPr>
                <w:rFonts w:ascii="Calibri" w:hAnsi="Calibri" w:eastAsia="Calibri"/>
                <w:b/>
                <w:i w:val="0"/>
                <w:color w:val="FFFFFF"/>
                <w:sz w:val="19"/>
              </w:rPr>
              <w:t>Day</w:t>
            </w:r>
          </w:p>
        </w:tc>
        <w:tc>
          <w:tcPr>
            <w:tcW w:type="dxa" w:w="2232"/>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vAlign w:val="center"/>
          </w:tcPr>
          <w:p>
            <w:pPr>
              <w:spacing w:after="0"/>
              <w:jc w:val="center"/>
            </w:pPr>
            <w:r>
              <w:rPr>
                <w:rFonts w:ascii="Calibri" w:hAnsi="Calibri" w:eastAsia="Calibri"/>
                <w:b/>
                <w:i w:val="0"/>
                <w:color w:val="FFFFFF"/>
                <w:sz w:val="19"/>
              </w:rPr>
              <w:t>Focus</w:t>
            </w:r>
          </w:p>
        </w:tc>
        <w:tc>
          <w:tcPr>
            <w:tcW w:type="dxa" w:w="3384"/>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vAlign w:val="center"/>
          </w:tcPr>
          <w:p>
            <w:pPr>
              <w:spacing w:after="0"/>
              <w:jc w:val="center"/>
            </w:pPr>
            <w:r>
              <w:rPr>
                <w:rFonts w:ascii="Calibri" w:hAnsi="Calibri" w:eastAsia="Calibri"/>
                <w:b/>
                <w:i w:val="0"/>
                <w:color w:val="FFFFFF"/>
                <w:sz w:val="19"/>
              </w:rPr>
              <w:t>Core packet work / additions</w:t>
            </w:r>
          </w:p>
        </w:tc>
        <w:tc>
          <w:tcPr>
            <w:tcW w:type="dxa" w:w="2232"/>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vAlign w:val="center"/>
          </w:tcPr>
          <w:p>
            <w:pPr>
              <w:spacing w:after="0"/>
              <w:jc w:val="center"/>
            </w:pPr>
            <w:r>
              <w:rPr>
                <w:rFonts w:ascii="Calibri" w:hAnsi="Calibri" w:eastAsia="Calibri"/>
                <w:b/>
                <w:i w:val="0"/>
                <w:color w:val="FFFFFF"/>
                <w:sz w:val="19"/>
              </w:rPr>
              <w:t>Collaboration + ELL moves</w:t>
            </w:r>
          </w:p>
        </w:tc>
        <w:tc>
          <w:tcPr>
            <w:tcW w:type="dxa" w:w="2088"/>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vAlign w:val="center"/>
          </w:tcPr>
          <w:p>
            <w:pPr>
              <w:spacing w:after="0"/>
              <w:jc w:val="center"/>
            </w:pPr>
            <w:r>
              <w:rPr>
                <w:rFonts w:ascii="Calibri" w:hAnsi="Calibri" w:eastAsia="Calibri"/>
                <w:b/>
                <w:i w:val="0"/>
                <w:color w:val="FFFFFF"/>
                <w:sz w:val="19"/>
              </w:rPr>
              <w:t>Assessment / DOK 3</w:t>
            </w:r>
          </w:p>
        </w:tc>
      </w:tr>
      <w:tr>
        <w:tc>
          <w:tcPr>
            <w:tcW w:type="dxa" w:w="79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1</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Hook and introduction to zeros</w:t>
            </w:r>
          </w:p>
        </w:tc>
        <w:tc>
          <w:tcPr>
            <w:tcW w:type="dxa" w:w="3384"/>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Original Notice and Wonder opener; define zero using factors and x-intercepts; optional rocket opener if it is available in your teacher materials</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Turn and Talk; group discussion; word bank for zero, factor, x-intercept</w:t>
            </w:r>
          </w:p>
        </w:tc>
        <w:tc>
          <w:tcPr>
            <w:tcW w:type="dxa" w:w="208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DOK 3 argument about whether two zeros alone determine a quadratic model</w:t>
            </w:r>
          </w:p>
        </w:tc>
      </w:tr>
      <w:tr>
        <w:tc>
          <w:tcPr>
            <w:tcW w:type="dxa" w:w="79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2</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Graphing from factored form</w:t>
            </w:r>
          </w:p>
        </w:tc>
        <w:tc>
          <w:tcPr>
            <w:tcW w:type="dxa" w:w="3384"/>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Factoring refresher, sign charts, and sketching from zeros using the original graphing pages</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Mini-whiteboards, test points, gallery walk, and interval language</w:t>
            </w:r>
          </w:p>
        </w:tc>
        <w:tc>
          <w:tcPr>
            <w:tcW w:type="dxa" w:w="208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Write a polynomial from given zeros and a y-intercept</w:t>
            </w:r>
          </w:p>
        </w:tc>
      </w:tr>
      <w:tr>
        <w:tc>
          <w:tcPr>
            <w:tcW w:type="dxa" w:w="79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3</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Multiplicity</w:t>
            </w:r>
          </w:p>
        </w:tc>
        <w:tc>
          <w:tcPr>
            <w:tcW w:type="dxa" w:w="3384"/>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Original multiplicity examples and concept summary; even/odd behavior at zeros</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Frayer model for multiplicity; sentence frames for cross, touch, and tangent</w:t>
            </w:r>
          </w:p>
        </w:tc>
        <w:tc>
          <w:tcPr>
            <w:tcW w:type="dxa" w:w="208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Error analysis on a graph with a repeated root</w:t>
            </w:r>
          </w:p>
        </w:tc>
      </w:tr>
      <w:tr>
        <w:tc>
          <w:tcPr>
            <w:tcW w:type="dxa" w:w="79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4</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Real and complex zeros</w:t>
            </w:r>
          </w:p>
        </w:tc>
        <w:tc>
          <w:tcPr>
            <w:tcW w:type="dxa" w:w="3384"/>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New packet page: graph, synthetic division, then quadratic formula to find the remaining roots</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Think-Pair-Share using the words real, complex, conjugate, quotient</w:t>
            </w:r>
          </w:p>
        </w:tc>
        <w:tc>
          <w:tcPr>
            <w:tcW w:type="dxa" w:w="208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Explain why nonreal complex roots come in conjugate pairs</w:t>
            </w:r>
          </w:p>
        </w:tc>
      </w:tr>
      <w:tr>
        <w:tc>
          <w:tcPr>
            <w:tcW w:type="dxa" w:w="79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5</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Real-world modeling</w:t>
            </w:r>
          </w:p>
        </w:tc>
        <w:tc>
          <w:tcPr>
            <w:tcW w:type="dxa" w:w="3384"/>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Use Waterworks or another application task; preteach profit, break-even point, and domain constraints</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Collaborative reading; annotated context clues; math-to-language connections</w:t>
            </w:r>
          </w:p>
        </w:tc>
        <w:tc>
          <w:tcPr>
            <w:tcW w:type="dxa" w:w="208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Use the graph to justify why a model has no zeros with even multiplicity</w:t>
            </w:r>
          </w:p>
        </w:tc>
      </w:tr>
      <w:tr>
        <w:tc>
          <w:tcPr>
            <w:tcW w:type="dxa" w:w="79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6</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Polynomial inequalities</w:t>
            </w:r>
          </w:p>
        </w:tc>
        <w:tc>
          <w:tcPr>
            <w:tcW w:type="dxa" w:w="3384"/>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New packet page: find zeros, analyze sign by interval, and write interval notation</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Color coding above/below the x-axis; partner explanation of interval notation</w:t>
            </w:r>
          </w:p>
        </w:tc>
        <w:tc>
          <w:tcPr>
            <w:tcW w:type="dxa" w:w="208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Evaluate whether graphing is a valid way to verify a proposed factorization</w:t>
            </w:r>
          </w:p>
        </w:tc>
      </w:tr>
      <w:tr>
        <w:tc>
          <w:tcPr>
            <w:tcW w:type="dxa" w:w="79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7</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Synthesis, review, and critique</w:t>
            </w:r>
          </w:p>
        </w:tc>
        <w:tc>
          <w:tcPr>
            <w:tcW w:type="dxa" w:w="3384"/>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Use Select Exercises, concept questions, SAT/ACT-style reasoning, and the Venetta context as a performance task</w:t>
            </w:r>
          </w:p>
        </w:tc>
        <w:tc>
          <w:tcPr>
            <w:tcW w:type="dxa" w:w="223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Jigsaw presentations, mathematical critique, and justification frames</w:t>
            </w:r>
          </w:p>
        </w:tc>
        <w:tc>
          <w:tcPr>
            <w:tcW w:type="dxa" w:w="208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Analyze when Venetta did not make a profit and critique the limits of the model</w:t>
            </w:r>
          </w:p>
        </w:tc>
      </w:tr>
      <w:tr>
        <w:tc>
          <w:tcPr>
            <w:tcW w:type="dxa" w:w="79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jc w:val="center"/>
            </w:pPr>
            <w:r>
              <w:rPr>
                <w:rFonts w:ascii="Calibri" w:hAnsi="Calibri" w:eastAsia="Calibri"/>
                <w:b/>
                <w:i w:val="0"/>
                <w:color w:val="1F4E79"/>
                <w:sz w:val="19"/>
              </w:rPr>
              <w:t>8</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Assessment and differentiated centers</w:t>
            </w:r>
          </w:p>
        </w:tc>
        <w:tc>
          <w:tcPr>
            <w:tcW w:type="dxa" w:w="3384"/>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Lesson quiz, teacher-led intervention, vocabulary station, and enrichment station</w:t>
            </w:r>
          </w:p>
        </w:tc>
        <w:tc>
          <w:tcPr>
            <w:tcW w:type="dxa" w:w="223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Flexible grouping and targeted support</w:t>
            </w:r>
          </w:p>
        </w:tc>
        <w:tc>
          <w:tcPr>
            <w:tcW w:type="dxa" w:w="208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8"/>
              </w:rPr>
              <w:t>No separate DOK 3 task; the quiz and station tasks provide the rigor</w:t>
            </w:r>
          </w:p>
        </w:tc>
      </w:tr>
    </w:tbl>
    <w:p/>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1: Hook and Introduction to Zeros</w:t>
            </w:r>
          </w:p>
          <w:p>
            <w:pPr>
              <w:spacing w:before="40" w:after="0"/>
              <w:jc w:val="left"/>
            </w:pPr>
            <w:r>
              <w:rPr>
                <w:rFonts w:ascii="Calibri" w:hAnsi="Calibri" w:eastAsia="Calibri"/>
                <w:b w:val="0"/>
                <w:i w:val="0"/>
                <w:color w:val="E9F2F8"/>
                <w:sz w:val="21"/>
              </w:rPr>
              <w:t>Connect prior knowledge of quadratics to polynomial models and establish what a zero means physically and graphically.</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0-15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Use the original Notice and Wonder prompt in groups of 3–4. Ask students to discuss the factors, the x-intercepts, and what they predict about the graph.</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15-25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Debrief as a whole class. Record a student-friendly definition: A zero of a function is where the graph touches or crosses the x-axis.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25-40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Transition to a factored polynomial such as f(x)=x(x+3)(x-2). Use Turn and Talk to connect the Zero Product Property to the x-axis intercepts.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40-50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Exit ticket and reflection. Students write a claim, evidence, and reasoning response instead of only giving an answer.</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Original packet page 1, graph paper, chart paper or board space, markers, and an optional rocket opener from the teacher materials.</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Word bank: zero, factor, x-intercept, root, graph.</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frames: I notice ___ because ___. I wonder ___. The zero represents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Teacher move: make students point to the x-axis on the graph when they use the word zero.</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exit ticket: In a rocket model, the zeros are t=0 and t=5. A student claims they can write the exact equation with only that information. Do you agree or disagree? Explain why a third point (or the leading coefficient) is still needed.</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Keep the original Notice and Wonder page. Add a small space below it for a written claim about what a zero represents.</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2: Graphing from Factored Form</w:t>
            </w:r>
          </w:p>
          <w:p>
            <w:pPr>
              <w:spacing w:before="40" w:after="0"/>
              <w:jc w:val="left"/>
            </w:pPr>
            <w:r>
              <w:rPr>
                <w:rFonts w:ascii="Calibri" w:hAnsi="Calibri" w:eastAsia="Calibri"/>
                <w:b w:val="0"/>
                <w:i w:val="0"/>
                <w:color w:val="E9F2F8"/>
                <w:sz w:val="21"/>
              </w:rPr>
              <w:t>Use zeros, interval testing, and end behavior to sketch the shape of a polynomial graph.</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0-10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Warm up with a factoring refresher so students reactivate the link between factors and zeros.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10-25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Use the original Example 1/sign-chart pages. In groups, plot the zeros, choose test points in each interval, and sketch a possible curve.</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25-35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Gallery walk with mini-whiteboards. Students compare how different groups justified the same graph.</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35-50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Independent or paired writing: students build a polynomial from stated zeros and a y-intercept, then explain each step.</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Original packet pages 2-3, mini-whiteboards, dry-erase markers, graphing calculators or Desmos, and graph paper.</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Language targets: interval, positive, negative, y-intercept, end behavior.</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frames: On the interval __, the function is positive/negative because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Use color coding to show where the graph is above or below the x-axis.</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task: Write the equation of a polynomial with zeros at x=-2, 1, and 4 that passes through (0, -8). Explain how the zeros determine the factors and how the point determines the leading coefficient.</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Move the original sign chart and graphing practice fully into Day 2. Add one cubic and one quartic practice item so students see more than one shape.</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3: The Magic of Multiplicity</w:t>
            </w:r>
          </w:p>
          <w:p>
            <w:pPr>
              <w:spacing w:before="40" w:after="0"/>
              <w:jc w:val="left"/>
            </w:pPr>
            <w:r>
              <w:rPr>
                <w:rFonts w:ascii="Calibri" w:hAnsi="Calibri" w:eastAsia="Calibri"/>
                <w:b w:val="0"/>
                <w:i w:val="0"/>
                <w:color w:val="E9F2F8"/>
                <w:sz w:val="21"/>
              </w:rPr>
              <w:t>Investigate how repeated zeros change graph behavior and distinguish crossing from touching.</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0-15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Launch a short language mini-lesson on multiplicity. Build an Even vs. Odd T-chart and connect the word multiple to repeated factors.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15-35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Use the original multiplicity examples. Compare graphs such as (x-1)^2 and (x-1)^3 in pairs and discuss what happens at x=1.</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35-45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Students complete the packet Try It and label whether each zero crosses or touches the x-axis.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45-50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Quick written reflection or exit ticket using academic vocabulary.</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Original packet pages 3-6, Desmos or graphing calculators, and a Frayer-model template for key vocabulary.</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Frayer model word: multiplicity.</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frames: When the multiplicity is odd, the graph ___. When the multiplicity is even, the graph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Anchor language: cross, touch, tangent, repeated factor.</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error analysis: Tonya sketches f(x)=(x+1)^2(x-3) and draws the graph crossing the x-axis at x=-1. Describe her error and explain what the graph should do at the repeated zero.</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Keep the multiplicity examples and concept summary. Add one error-analysis box so students must defend the correct graph behavior with words.</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4: Real and Complex Zeros</w:t>
            </w:r>
          </w:p>
          <w:p>
            <w:pPr>
              <w:spacing w:before="40" w:after="0"/>
              <w:jc w:val="left"/>
            </w:pPr>
            <w:r>
              <w:rPr>
                <w:rFonts w:ascii="Calibri" w:hAnsi="Calibri" w:eastAsia="Calibri"/>
                <w:b w:val="0"/>
                <w:i w:val="0"/>
                <w:color w:val="E9F2F8"/>
                <w:sz w:val="21"/>
              </w:rPr>
              <w:t>Find all zeros of a polynomial by combining graphing, synthetic division, and the quadratic formula.</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0-15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Do a concise synthetic-division review. Emphasize that one known zero lets students reduce the degree of the polynomial.</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15-35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Work through a new example such as f(x)=x^3-5x^2+9x-5. First identify the real zero from the graph, then divide, then solve the quadratic factor.</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35-45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Pairs compare their roots and classify them as real or complex.</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45-50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Students write a short justification about what the graph can and cannot show about complex zeros.</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New packet page for synthetic division and complex zeros, graphing technology, and a worked example box for the quadratic formula.</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Language targets: real zero, complex zero, conjugate pair, quotient, remainder.</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 The graph shows ___ real zero(s), but the polynomial must have ___ total zero(s) because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Use color to separate the cubic factor from the reduced quadratic factor.</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task: The graph of f(x)=x^3-5x^2+9x-5 crosses the x-axis only once. Explain why the remaining roots must be nonreal complex numbers that occur in a conjugate pair.</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The current packet needs a new Day 4 page. Add one graphing problem, one synthetic-division problem, and one quadratic-formula follow-up on the same page.</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5: Real-World Modeling</w:t>
            </w:r>
          </w:p>
          <w:p>
            <w:pPr>
              <w:spacing w:before="40" w:after="0"/>
              <w:jc w:val="left"/>
            </w:pPr>
            <w:r>
              <w:rPr>
                <w:rFonts w:ascii="Calibri" w:hAnsi="Calibri" w:eastAsia="Calibri"/>
                <w:b w:val="0"/>
                <w:i w:val="0"/>
                <w:color w:val="E9F2F8"/>
                <w:sz w:val="21"/>
              </w:rPr>
              <w:t>Interpret zeros in context and connect the graph of a polynomial to profit and break-even points.</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0-15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Preteach context vocabulary: profit, break-even point, and domain constraints. Ask students whether negative production values make sense.</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15-35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Use the Waterworks application problem or a teacher-created modeling task. Groups identify zeros, discuss what they mean in context, and decide whether all zeros are realistic.</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35-45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Students justify which parts of the graph are useful for the context and which parts should be excluded because of the domain.</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45-50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Exit ticket focused on interpreting a graph, not just solving an equation.</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Original Waterworks exercise, optional teacher-created application problem, highlighters, and graphing technology.</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Vocabulary bank: profit, break-even, domain, realistic solution, constraint.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 The zero at x=__ means __ in the context of the problem.</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Have groups annotate the graph with words before they compute.</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task: From the visual graph alone, explain how you know the Waterworks profit model does not have any zeros with even multiplicity. Cite specific evidence from the way the graph meets the x-axis.</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Keep Waterworks as the shared application. Save the Venetta problem for Day 7 so it becomes a true synthesis task instead of a mid-lesson worksheet.</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6: Solving Polynomial Inequalities</w:t>
            </w:r>
          </w:p>
          <w:p>
            <w:pPr>
              <w:spacing w:before="40" w:after="0"/>
              <w:jc w:val="left"/>
            </w:pPr>
            <w:r>
              <w:rPr>
                <w:rFonts w:ascii="Calibri" w:hAnsi="Calibri" w:eastAsia="Calibri"/>
                <w:b w:val="0"/>
                <w:i w:val="0"/>
                <w:color w:val="E9F2F8"/>
                <w:sz w:val="21"/>
              </w:rPr>
              <w:t>Use zeros and interval reasoning to determine where a polynomial is positive or negative.</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0-10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Warm up by shading a simple sketch above and below the x-axis. Connect that picture to f(x)&gt;0 and f(x)&lt;0.</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10-25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Model how to solve an inequality such as x^3-16x&lt;0 by first finding the zeros and then testing intervals.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25-35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Students work in pairs to write the solution in interval notation and check it against the graph.</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35-50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Use discussion or exit writing to compare algebraic and graphical ways to justify an inequality solution.</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New packet page for polynomial inequalities, number lines, graphing technology, and color pencils or highlighters.</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Language targets: solution set, interval notation, positive, negative, greater than, less than.</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 The function is negative on __ because the graph is __ the x-axis there.</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Use one color for above the axis and one color for below the axis.</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task: A student graphs y=(x+2)(x+6)(x-1) and y=x^3+7x^2+4x-12 to verify a proposed factorization. Evaluate this strategy. What should the student look for on the graph, and why does the approach work?</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Add a brand-new Day 6 page after the modeling section. Include one guided example, one partner problem, and a number line for interval notation.</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7: Synthesis, Review, and Critique</w:t>
            </w:r>
          </w:p>
          <w:p>
            <w:pPr>
              <w:spacing w:before="40" w:after="0"/>
              <w:jc w:val="left"/>
            </w:pPr>
            <w:r>
              <w:rPr>
                <w:rFonts w:ascii="Calibri" w:hAnsi="Calibri" w:eastAsia="Calibri"/>
                <w:b w:val="0"/>
                <w:i w:val="0"/>
                <w:color w:val="E9F2F8"/>
                <w:sz w:val="21"/>
              </w:rPr>
              <w:t>Bring together graphing, multiplicity, modeling, and justification through collaborative review.</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0-25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Run a Jigsaw using selected conceptual questions and original select exercises. Expert groups prepare a brief explanation for the class.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25-35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Use one SAT/ACT-style multiple-choice item so students practice eliminating answers with end behavior and multiplicity.</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35-50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Complete the Venetta performance task as the culminating reasoning task for the unit.</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Original Venetta pages, select exercises from the packet, one multiple-choice review item, and presentation paper or mini-posters.</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Sentence frames: We agree/disagree with this graph because ___. The model predicts ___, but the context limits the answer because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Encourage students to reference both algebraic work and the graph in every explanation.</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Assign roles in each group: facilitator, graph reader, recorder, presenter.</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Daily DOK 3 task</w:t>
            </w:r>
          </w:p>
          <w:p>
            <w:pPr>
              <w:spacing w:after="0"/>
            </w:pPr>
            <w:r>
              <w:rPr>
                <w:rFonts w:ascii="Calibri" w:hAnsi="Calibri" w:eastAsia="Calibri"/>
                <w:b w:val="0"/>
                <w:i w:val="0"/>
                <w:color w:val="3B3420"/>
                <w:sz w:val="19"/>
              </w:rPr>
              <w:t>DOK 3 performance task: Venetta's deli profit is modeled by P(t)=t^3+t^2-6t. During what years did Venetta not make a profit? If the model continues, predict the profit in 2020. Justify your answer using both calculations and the limits of real-world modeling.</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Use the Venetta problem as the Day 7 capstone. This change gives students more tools before they are asked to interpret the context deeply.</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Day 8: Assessment and Differentiated Centers</w:t>
            </w:r>
          </w:p>
          <w:p>
            <w:pPr>
              <w:spacing w:before="40" w:after="0"/>
              <w:jc w:val="left"/>
            </w:pPr>
            <w:r>
              <w:rPr>
                <w:rFonts w:ascii="Calibri" w:hAnsi="Calibri" w:eastAsia="Calibri"/>
                <w:b w:val="0"/>
                <w:i w:val="0"/>
                <w:color w:val="E9F2F8"/>
                <w:sz w:val="21"/>
              </w:rPr>
              <w:t>Assess mastery, then provide targeted reteach, vocabulary support, or enrichment based on student need.</w:t>
            </w:r>
          </w:p>
        </w:tc>
      </w:tr>
    </w:tbl>
    <w:p/>
    <w:p>
      <w:pPr>
        <w:spacing w:after="80"/>
      </w:pPr>
      <w:r>
        <w:rPr>
          <w:rFonts w:ascii="Calibri" w:hAnsi="Calibri" w:eastAsia="Calibri"/>
          <w:b/>
          <w:i w:val="0"/>
          <w:color w:val="1F4E79"/>
          <w:sz w:val="26"/>
        </w:rPr>
        <w:t>50-minute lesson flow</w:t>
      </w:r>
    </w:p>
    <w:tbl>
      <w:tblPr>
        <w:tblW w:type="auto" w:w="0"/>
        <w:jc w:val="center"/>
        <w:tblLayout w:type="fixed"/>
        <w:tblLook w:firstColumn="1" w:firstRow="1" w:lastColumn="0" w:lastRow="0" w:noHBand="0" w:noVBand="1" w:val="04A0"/>
      </w:tblPr>
      <w:tblGrid>
        <w:gridCol w:w="5184"/>
        <w:gridCol w:w="5184"/>
      </w:tblGrid>
      <w:tr>
        <w:tc>
          <w:tcPr>
            <w:tcW w:type="dxa" w:w="15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center"/>
            </w:pPr>
            <w:r>
              <w:rPr>
                <w:rFonts w:ascii="Calibri" w:hAnsi="Calibri" w:eastAsia="Calibri"/>
                <w:b/>
                <w:i w:val="0"/>
                <w:color w:val="1F4E79"/>
                <w:sz w:val="20"/>
              </w:rPr>
              <w:t>Time</w:t>
            </w:r>
          </w:p>
        </w:tc>
        <w:tc>
          <w:tcPr>
            <w:tcW w:type="dxa" w:w="8784"/>
            <w:shd w:fill="D9EAF7" w:val="clear" w:color="auto"/>
            <w:tcBorders>
              <w:left w:val="single" w:sz="8" w:color="9FB9CC"/>
              <w:top w:val="single" w:sz="8" w:color="9FB9CC"/>
              <w:right w:val="single" w:sz="8" w:color="9FB9CC"/>
              <w:bottom w:val="single" w:sz="8" w:color="9FB9CC"/>
            </w:tcBorders>
            <w:tcMar>
              <w:top w:w="75" w:type="dxa"/>
              <w:start w:w="90" w:type="dxa"/>
              <w:bottom w:w="75" w:type="dxa"/>
              <w:end w:w="90" w:type="dxa"/>
            </w:tcMar>
          </w:tcPr>
          <w:p>
            <w:pPr>
              <w:spacing w:after="0"/>
              <w:jc w:val="left"/>
            </w:pPr>
            <w:r>
              <w:rPr>
                <w:rFonts w:ascii="Calibri" w:hAnsi="Calibri" w:eastAsia="Calibri"/>
                <w:b/>
                <w:i w:val="0"/>
                <w:color w:val="1F4E79"/>
                <w:sz w:val="20"/>
              </w:rPr>
              <w:t>Learning experiences</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0-25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Students complete a lesson quiz individually on factoring, zeros, graph behavior, and multiplicity.</w:t>
            </w:r>
          </w:p>
        </w:tc>
      </w:tr>
      <w:tr>
        <w:tc>
          <w:tcPr>
            <w:tcW w:type="dxa" w:w="15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jc w:val="center"/>
            </w:pPr>
            <w:r>
              <w:rPr>
                <w:rFonts w:ascii="Calibri" w:hAnsi="Calibri" w:eastAsia="Calibri"/>
                <w:b/>
                <w:i w:val="0"/>
                <w:color w:val="1F4E79"/>
                <w:sz w:val="19"/>
              </w:rPr>
              <w:t>25-50 min</w:t>
            </w:r>
          </w:p>
        </w:tc>
        <w:tc>
          <w:tcPr>
            <w:tcW w:type="dxa" w:w="8784"/>
            <w:vAlign w:val="top"/>
            <w:shd w:fill="FFFFFF" w:val="clear" w:color="auto"/>
            <w:tcBorders>
              <w:left w:val="single" w:sz="6" w:color="CBD5E1"/>
              <w:top w:val="single" w:sz="6" w:color="CBD5E1"/>
              <w:right w:val="single" w:sz="6" w:color="CBD5E1"/>
              <w:bottom w:val="single" w:sz="6" w:color="CBD5E1"/>
            </w:tcBorders>
            <w:tcMar>
              <w:top w:w="78" w:type="dxa"/>
              <w:start w:w="90" w:type="dxa"/>
              <w:bottom w:w="78" w:type="dxa"/>
              <w:end w:w="90" w:type="dxa"/>
            </w:tcMar>
          </w:tcPr>
          <w:p>
            <w:pPr>
              <w:spacing w:after="0"/>
            </w:pPr>
            <w:r>
              <w:rPr>
                <w:rFonts w:ascii="Calibri" w:hAnsi="Calibri" w:eastAsia="Calibri"/>
                <w:b w:val="0"/>
                <w:i w:val="0"/>
                <w:color w:val="202020"/>
                <w:sz w:val="19"/>
              </w:rPr>
              <w:t>Rotate students through three stations: teacher-led intervention, ELL vocabulary support, and collaborative enrichment.</w:t>
            </w:r>
          </w:p>
        </w:tc>
      </w:tr>
    </w:tbl>
    <w:p/>
    <w:tbl>
      <w:tblPr>
        <w:tblW w:type="auto" w:w="0"/>
        <w:jc w:val="center"/>
        <w:tblLayout w:type="fixed"/>
        <w:tblLook w:firstColumn="1" w:firstRow="1" w:lastColumn="0" w:lastRow="0" w:noHBand="0" w:noVBand="1" w:val="04A0"/>
      </w:tblPr>
      <w:tblGrid>
        <w:gridCol w:w="5184"/>
        <w:gridCol w:w="5184"/>
      </w:tblGrid>
      <w:tr>
        <w:tc>
          <w:tcPr>
            <w:tcW w:type="dxa" w:w="4968"/>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Materials / packet pieces</w:t>
            </w:r>
          </w:p>
          <w:p>
            <w:pPr>
              <w:spacing w:after="0"/>
            </w:pPr>
            <w:r>
              <w:rPr>
                <w:rFonts w:ascii="Calibri" w:hAnsi="Calibri" w:eastAsia="Calibri"/>
                <w:b w:val="0"/>
                <w:i w:val="0"/>
                <w:color w:val="202020"/>
                <w:sz w:val="19"/>
              </w:rPr>
              <w:t>Quiz, reteach sheet, Frayer-model vocabulary page, enrichment task, and answer key or feedback sheet.</w:t>
            </w:r>
          </w:p>
        </w:tc>
        <w:tc>
          <w:tcPr>
            <w:tcW w:type="dxa" w:w="5400"/>
            <w:vAlign w:val="top"/>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Language &amp; collaboration supports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Station 1: teacher-led reteach on factoring and identifying zeros.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Station 2: vocabulary and mathematical literacy work on zero, root, multiplicity, tangent, intersect, and break-even.</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Station 3: enrichment task that blends graphing, modeling, and justification.</w:t>
            </w:r>
          </w:p>
        </w:tc>
      </w:tr>
    </w:tbl>
    <w:p/>
    <w:tbl>
      <w:tblPr>
        <w:tblW w:type="auto" w:w="0"/>
        <w:jc w:val="center"/>
        <w:tblLayout w:type="fixed"/>
        <w:tblLook w:firstColumn="1" w:firstRow="1" w:lastColumn="0" w:lastRow="0" w:noHBand="0" w:noVBand="1" w:val="04A0"/>
      </w:tblPr>
      <w:tblGrid>
        <w:gridCol w:w="10368"/>
      </w:tblGrid>
      <w:tr>
        <w:tc>
          <w:tcPr>
            <w:tcW w:type="dxa" w:w="10368"/>
            <w:shd w:fill="FFF6DB" w:val="clear" w:color="auto"/>
            <w:tcBorders>
              <w:left w:val="single" w:sz="8" w:color="EAB308"/>
              <w:top w:val="single" w:sz="8" w:color="EAB308"/>
              <w:right w:val="single" w:sz="8" w:color="EAB308"/>
              <w:bottom w:val="single" w:sz="8" w:color="EAB308"/>
            </w:tcBorders>
            <w:tcMar>
              <w:top w:w="88" w:type="dxa"/>
              <w:start w:w="110" w:type="dxa"/>
              <w:bottom w:w="88" w:type="dxa"/>
              <w:end w:w="110" w:type="dxa"/>
            </w:tcMar>
          </w:tcPr>
          <w:p>
            <w:pPr>
              <w:spacing w:after="80"/>
            </w:pPr>
            <w:r>
              <w:rPr>
                <w:rFonts w:ascii="Calibri" w:hAnsi="Calibri" w:eastAsia="Calibri"/>
                <w:b/>
                <w:i w:val="0"/>
                <w:color w:val="8A6700"/>
                <w:sz w:val="21"/>
              </w:rPr>
              <w:t>Assessment rigor note</w:t>
            </w:r>
          </w:p>
          <w:p>
            <w:pPr>
              <w:spacing w:after="0"/>
            </w:pPr>
            <w:r>
              <w:rPr>
                <w:rFonts w:ascii="Calibri" w:hAnsi="Calibri" w:eastAsia="Calibri"/>
                <w:b w:val="0"/>
                <w:i w:val="0"/>
                <w:color w:val="3B3420"/>
                <w:sz w:val="19"/>
              </w:rPr>
              <w:t>No separate DOK 3 task. The rigor for Day 8 comes from the assessment plus the differentiated station work.</w:t>
            </w:r>
          </w:p>
        </w:tc>
      </w:tr>
    </w:tbl>
    <w:p/>
    <w:tbl>
      <w:tblPr>
        <w:tblW w:type="auto" w:w="0"/>
        <w:jc w:val="center"/>
        <w:tblLayout w:type="fixed"/>
        <w:tblLook w:firstColumn="1" w:firstRow="1" w:lastColumn="0" w:lastRow="0" w:noHBand="0" w:noVBand="1" w:val="04A0"/>
      </w:tblPr>
      <w:tblGrid>
        <w:gridCol w:w="10368"/>
      </w:tblGrid>
      <w:tr>
        <w:tc>
          <w:tcPr>
            <w:tcW w:type="dxa" w:w="10368"/>
            <w:shd w:fill="EEF5FB" w:val="clear" w:color="auto"/>
            <w:tcBorders>
              <w:left w:val="single" w:sz="8" w:color="9FB9CC"/>
              <w:top w:val="single" w:sz="8" w:color="9FB9CC"/>
              <w:right w:val="single" w:sz="8" w:color="9FB9CC"/>
              <w:bottom w:val="single" w:sz="8" w:color="9FB9CC"/>
            </w:tcBorders>
            <w:tcMar>
              <w:top w:w="82" w:type="dxa"/>
              <w:start w:w="110" w:type="dxa"/>
              <w:bottom w:w="82" w:type="dxa"/>
              <w:end w:w="110" w:type="dxa"/>
            </w:tcMar>
          </w:tcPr>
          <w:p>
            <w:pPr>
              <w:spacing w:after="60"/>
            </w:pPr>
            <w:r>
              <w:rPr>
                <w:rFonts w:ascii="Calibri" w:hAnsi="Calibri" w:eastAsia="Calibri"/>
                <w:b/>
                <w:i w:val="0"/>
                <w:color w:val="1F4E79"/>
                <w:sz w:val="21"/>
              </w:rPr>
              <w:t>Packet revision note</w:t>
            </w:r>
          </w:p>
          <w:p>
            <w:pPr>
              <w:spacing w:after="0"/>
            </w:pPr>
            <w:r>
              <w:rPr>
                <w:rFonts w:ascii="Calibri" w:hAnsi="Calibri" w:eastAsia="Calibri"/>
                <w:b w:val="0"/>
                <w:i w:val="0"/>
                <w:color w:val="202020"/>
                <w:sz w:val="19"/>
              </w:rPr>
              <w:t>Add a short quiz and a one-page station direction sheet. Repurpose original concept-summary and select-exercise material as station resources.</w:t>
            </w:r>
          </w:p>
        </w:tc>
      </w:tr>
    </w:tbl>
    <w:p>
      <w:r>
        <w:br w:type="page"/>
      </w:r>
    </w:p>
    <w:tbl>
      <w:tblPr>
        <w:tblW w:type="auto" w:w="0"/>
        <w:jc w:val="center"/>
        <w:tblLayout w:type="fixed"/>
        <w:tblLook w:firstColumn="1" w:firstRow="1" w:lastColumn="0" w:lastRow="0" w:noHBand="0" w:noVBand="1" w:val="04A0"/>
      </w:tblPr>
      <w:tblGrid>
        <w:gridCol w:w="10368"/>
      </w:tblGrid>
      <w:tr>
        <w:tc>
          <w:tcPr>
            <w:tcW w:type="dxa" w:w="10368"/>
            <w:vAlign w:val="center"/>
            <w:shd w:fill="24557A" w:val="clear" w:color="auto"/>
            <w:tcBorders>
              <w:left w:val="single" w:sz="8" w:color="24557A"/>
              <w:top w:val="single" w:sz="8" w:color="24557A"/>
              <w:right w:val="single" w:sz="8" w:color="24557A"/>
              <w:bottom w:val="single" w:sz="8" w:color="24557A"/>
            </w:tcBorders>
            <w:tcMar>
              <w:top w:w="90" w:type="dxa"/>
              <w:start w:w="130" w:type="dxa"/>
              <w:bottom w:w="90" w:type="dxa"/>
              <w:end w:w="130" w:type="dxa"/>
            </w:tcMar>
          </w:tcPr>
          <w:p>
            <w:pPr>
              <w:spacing w:after="0"/>
              <w:jc w:val="left"/>
            </w:pPr>
            <w:r>
              <w:rPr>
                <w:rFonts w:ascii="Calibri" w:hAnsi="Calibri" w:eastAsia="Calibri"/>
                <w:b/>
                <w:i w:val="0"/>
                <w:color w:val="FFFFFF"/>
                <w:sz w:val="40"/>
              </w:rPr>
              <w:t>Packet Build Checklist</w:t>
            </w:r>
          </w:p>
          <w:p>
            <w:pPr>
              <w:spacing w:before="40" w:after="0"/>
              <w:jc w:val="left"/>
            </w:pPr>
            <w:r>
              <w:rPr>
                <w:rFonts w:ascii="Calibri" w:hAnsi="Calibri" w:eastAsia="Calibri"/>
                <w:b w:val="0"/>
                <w:i w:val="0"/>
                <w:color w:val="E9F2F8"/>
                <w:sz w:val="21"/>
              </w:rPr>
              <w:t>Where the original packet content should live in the revised 8-day sequence</w:t>
            </w:r>
          </w:p>
        </w:tc>
      </w:tr>
    </w:tbl>
    <w:p/>
    <w:p>
      <w:pPr>
        <w:spacing w:after="80"/>
      </w:pPr>
      <w:r>
        <w:rPr>
          <w:rFonts w:ascii="Calibri" w:hAnsi="Calibri" w:eastAsia="Calibri"/>
          <w:b/>
          <w:i w:val="0"/>
          <w:color w:val="1F4E79"/>
          <w:sz w:val="26"/>
        </w:rPr>
        <w:t>Crosswalk from the current packet to the revised sequence</w:t>
      </w:r>
    </w:p>
    <w:tbl>
      <w:tblPr>
        <w:tblW w:type="auto" w:w="0"/>
        <w:jc w:val="center"/>
        <w:tblLayout w:type="fixed"/>
        <w:tblLook w:firstColumn="1" w:firstRow="1" w:lastColumn="0" w:lastRow="0" w:noHBand="0" w:noVBand="1" w:val="04A0"/>
      </w:tblPr>
      <w:tblGrid>
        <w:gridCol w:w="3456"/>
        <w:gridCol w:w="3456"/>
        <w:gridCol w:w="3456"/>
      </w:tblGrid>
      <w:tr>
        <w:tc>
          <w:tcPr>
            <w:tcW w:type="dxa" w:w="3168"/>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tcPr>
          <w:p>
            <w:pPr>
              <w:spacing w:after="0"/>
              <w:jc w:val="center"/>
            </w:pPr>
            <w:r>
              <w:rPr>
                <w:rFonts w:ascii="Calibri" w:hAnsi="Calibri" w:eastAsia="Calibri"/>
                <w:b/>
                <w:i w:val="0"/>
                <w:color w:val="FFFFFF"/>
                <w:sz w:val="19"/>
              </w:rPr>
              <w:t>Current packet element</w:t>
            </w:r>
          </w:p>
        </w:tc>
        <w:tc>
          <w:tcPr>
            <w:tcW w:type="dxa" w:w="5472"/>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tcPr>
          <w:p>
            <w:pPr>
              <w:spacing w:after="0"/>
              <w:jc w:val="center"/>
            </w:pPr>
            <w:r>
              <w:rPr>
                <w:rFonts w:ascii="Calibri" w:hAnsi="Calibri" w:eastAsia="Calibri"/>
                <w:b/>
                <w:i w:val="0"/>
                <w:color w:val="FFFFFF"/>
                <w:sz w:val="19"/>
              </w:rPr>
              <w:t>Suggested revision</w:t>
            </w:r>
          </w:p>
        </w:tc>
        <w:tc>
          <w:tcPr>
            <w:tcW w:type="dxa" w:w="1728"/>
            <w:shd w:fill="1F4E79" w:val="clear" w:color="auto"/>
            <w:tcBorders>
              <w:left w:val="single" w:sz="8" w:color="1F4E79"/>
              <w:top w:val="single" w:sz="8" w:color="1F4E79"/>
              <w:right w:val="single" w:sz="8" w:color="1F4E79"/>
              <w:bottom w:val="single" w:sz="8" w:color="1F4E79"/>
            </w:tcBorders>
            <w:tcMar>
              <w:top w:w="75" w:type="dxa"/>
              <w:start w:w="90" w:type="dxa"/>
              <w:bottom w:w="75" w:type="dxa"/>
              <w:end w:w="90" w:type="dxa"/>
            </w:tcMar>
          </w:tcPr>
          <w:p>
            <w:pPr>
              <w:spacing w:after="0"/>
              <w:jc w:val="center"/>
            </w:pPr>
            <w:r>
              <w:rPr>
                <w:rFonts w:ascii="Calibri" w:hAnsi="Calibri" w:eastAsia="Calibri"/>
                <w:b/>
                <w:i w:val="0"/>
                <w:color w:val="FFFFFF"/>
                <w:sz w:val="19"/>
              </w:rPr>
              <w:t>New placement</w:t>
            </w:r>
          </w:p>
        </w:tc>
      </w:tr>
      <w:tr>
        <w:tc>
          <w:tcPr>
            <w:tcW w:type="dxa" w:w="316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Objectives box on page 1</w:t>
            </w:r>
          </w:p>
        </w:tc>
        <w:tc>
          <w:tcPr>
            <w:tcW w:type="dxa" w:w="547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Keep exactly as written and move to the front page of the revised packet.</w:t>
            </w:r>
          </w:p>
        </w:tc>
        <w:tc>
          <w:tcPr>
            <w:tcW w:type="dxa" w:w="172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Page 1 / Unit opener</w:t>
            </w:r>
          </w:p>
        </w:tc>
      </w:tr>
      <w:tr>
        <w:tc>
          <w:tcPr>
            <w:tcW w:type="dxa" w:w="316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Notice and Wonder opener</w:t>
            </w:r>
          </w:p>
        </w:tc>
        <w:tc>
          <w:tcPr>
            <w:tcW w:type="dxa" w:w="547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Keep as the Day 1 launch task; add a short written response space.</w:t>
            </w:r>
          </w:p>
        </w:tc>
        <w:tc>
          <w:tcPr>
            <w:tcW w:type="dxa" w:w="172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1</w:t>
            </w:r>
          </w:p>
        </w:tc>
      </w:tr>
      <w:tr>
        <w:tc>
          <w:tcPr>
            <w:tcW w:type="dxa" w:w="316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Factoring refresher and sign-chart graphing</w:t>
            </w:r>
          </w:p>
        </w:tc>
        <w:tc>
          <w:tcPr>
            <w:tcW w:type="dxa" w:w="547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Use as the backbone of Day 2 guided practice and whiteboard work.</w:t>
            </w:r>
          </w:p>
        </w:tc>
        <w:tc>
          <w:tcPr>
            <w:tcW w:type="dxa" w:w="172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2</w:t>
            </w:r>
          </w:p>
        </w:tc>
      </w:tr>
      <w:tr>
        <w:tc>
          <w:tcPr>
            <w:tcW w:type="dxa" w:w="316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Multiplicity examples and concept summary</w:t>
            </w:r>
          </w:p>
        </w:tc>
        <w:tc>
          <w:tcPr>
            <w:tcW w:type="dxa" w:w="547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Keep; add explicit even/odd language support and one error-analysis prompt.</w:t>
            </w:r>
          </w:p>
        </w:tc>
        <w:tc>
          <w:tcPr>
            <w:tcW w:type="dxa" w:w="172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3</w:t>
            </w:r>
          </w:p>
        </w:tc>
      </w:tr>
      <w:tr>
        <w:tc>
          <w:tcPr>
            <w:tcW w:type="dxa" w:w="316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Synthetic division / all roots</w:t>
            </w:r>
          </w:p>
        </w:tc>
        <w:tc>
          <w:tcPr>
            <w:tcW w:type="dxa" w:w="547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Add a completely new page because the current packet does not address this concept enough.</w:t>
            </w:r>
          </w:p>
        </w:tc>
        <w:tc>
          <w:tcPr>
            <w:tcW w:type="dxa" w:w="172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4</w:t>
            </w:r>
          </w:p>
        </w:tc>
      </w:tr>
      <w:tr>
        <w:tc>
          <w:tcPr>
            <w:tcW w:type="dxa" w:w="316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Waterworks application</w:t>
            </w:r>
          </w:p>
        </w:tc>
        <w:tc>
          <w:tcPr>
            <w:tcW w:type="dxa" w:w="547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Keep as the main Day 5 contextual modeling task.</w:t>
            </w:r>
          </w:p>
        </w:tc>
        <w:tc>
          <w:tcPr>
            <w:tcW w:type="dxa" w:w="172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5</w:t>
            </w:r>
          </w:p>
        </w:tc>
      </w:tr>
      <w:tr>
        <w:tc>
          <w:tcPr>
            <w:tcW w:type="dxa" w:w="316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Polynomial inequalities</w:t>
            </w:r>
          </w:p>
        </w:tc>
        <w:tc>
          <w:tcPr>
            <w:tcW w:type="dxa" w:w="547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Add a completely new page with interval notation and graph interpretation.</w:t>
            </w:r>
          </w:p>
        </w:tc>
        <w:tc>
          <w:tcPr>
            <w:tcW w:type="dxa" w:w="172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6</w:t>
            </w:r>
          </w:p>
        </w:tc>
      </w:tr>
      <w:tr>
        <w:tc>
          <w:tcPr>
            <w:tcW w:type="dxa" w:w="316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Venetta profit task</w:t>
            </w:r>
          </w:p>
        </w:tc>
        <w:tc>
          <w:tcPr>
            <w:tcW w:type="dxa" w:w="5472"/>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Move later in the sequence so it functions as a synthesis performance task.</w:t>
            </w:r>
          </w:p>
        </w:tc>
        <w:tc>
          <w:tcPr>
            <w:tcW w:type="dxa" w:w="1728"/>
            <w:vAlign w:val="top"/>
            <w:shd w:fill="F7FAFC"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 7</w:t>
            </w:r>
          </w:p>
        </w:tc>
      </w:tr>
      <w:tr>
        <w:tc>
          <w:tcPr>
            <w:tcW w:type="dxa" w:w="316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Select Exercises and review items</w:t>
            </w:r>
          </w:p>
        </w:tc>
        <w:tc>
          <w:tcPr>
            <w:tcW w:type="dxa" w:w="5472"/>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Split between Day 7 Jigsaw review and Day 8 stations.</w:t>
            </w:r>
          </w:p>
        </w:tc>
        <w:tc>
          <w:tcPr>
            <w:tcW w:type="dxa" w:w="1728"/>
            <w:vAlign w:val="top"/>
            <w:shd w:fill="FFFFFF" w:val="clear" w:color="auto"/>
            <w:tcBorders>
              <w:left w:val="single" w:sz="6" w:color="CBD5E1"/>
              <w:top w:val="single" w:sz="6" w:color="CBD5E1"/>
              <w:right w:val="single" w:sz="6" w:color="CBD5E1"/>
              <w:bottom w:val="single" w:sz="6" w:color="CBD5E1"/>
            </w:tcBorders>
            <w:tcMar>
              <w:top w:w="72" w:type="dxa"/>
              <w:start w:w="82" w:type="dxa"/>
              <w:bottom w:w="72" w:type="dxa"/>
              <w:end w:w="82" w:type="dxa"/>
            </w:tcMar>
          </w:tcPr>
          <w:p>
            <w:pPr>
              <w:spacing w:after="0"/>
            </w:pPr>
            <w:r>
              <w:rPr>
                <w:rFonts w:ascii="Calibri" w:hAnsi="Calibri" w:eastAsia="Calibri"/>
                <w:b w:val="0"/>
                <w:i w:val="0"/>
                <w:color w:val="202020"/>
                <w:sz w:val="19"/>
              </w:rPr>
              <w:t>Days 7-8</w:t>
            </w:r>
          </w:p>
        </w:tc>
      </w:tr>
    </w:tbl>
    <w:p/>
    <w:tbl>
      <w:tblPr>
        <w:tblW w:type="auto" w:w="0"/>
        <w:jc w:val="center"/>
        <w:tblLayout w:type="fixed"/>
        <w:tblLook w:firstColumn="1" w:firstRow="1" w:lastColumn="0" w:lastRow="0" w:noHBand="0" w:noVBand="1" w:val="04A0"/>
      </w:tblPr>
      <w:tblGrid>
        <w:gridCol w:w="5184"/>
        <w:gridCol w:w="5184"/>
      </w:tblGrid>
      <w:tr>
        <w:tc>
          <w:tcPr>
            <w:tcW w:type="dxa" w:w="4896"/>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Suggested vocabulary for Frayer models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zero</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root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x-intercept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factor</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multiplicity</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tangent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intersect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profit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break-even point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domain constraint</w:t>
            </w:r>
          </w:p>
        </w:tc>
        <w:tc>
          <w:tcPr>
            <w:tcW w:type="dxa" w:w="5472"/>
            <w:shd w:fill="F7FAFC" w:val="clear" w:color="auto"/>
            <w:tcBorders>
              <w:left w:val="single" w:sz="8" w:color="CBD5E1"/>
              <w:top w:val="single" w:sz="8" w:color="CBD5E1"/>
              <w:right w:val="single" w:sz="8" w:color="CBD5E1"/>
              <w:bottom w:val="single" w:sz="8" w:color="CBD5E1"/>
            </w:tcBorders>
            <w:tcMar>
              <w:top w:w="88" w:type="dxa"/>
              <w:start w:w="108" w:type="dxa"/>
              <w:bottom w:w="88" w:type="dxa"/>
              <w:end w:w="108" w:type="dxa"/>
            </w:tcMar>
          </w:tcPr>
          <w:p>
            <w:pPr>
              <w:spacing w:after="80"/>
            </w:pPr>
            <w:r>
              <w:rPr>
                <w:rFonts w:ascii="Calibri" w:hAnsi="Calibri" w:eastAsia="Calibri"/>
                <w:b/>
                <w:i w:val="0"/>
                <w:color w:val="1F4E79"/>
                <w:sz w:val="21"/>
              </w:rPr>
              <w:t>Reusable sentence frames</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I notice ___ because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The zero at x=__ means ___ in this graph or context.</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The graph crosses/touches the x-axis because the multiplicity is ___.</w:t>
            </w:r>
          </w:p>
          <w:p>
            <w:pPr>
              <w:spacing w:after="40"/>
              <w:ind w:left="173" w:hanging="144"/>
            </w:pPr>
            <w:r>
              <w:rPr>
                <w:rFonts w:ascii="Calibri" w:hAnsi="Calibri" w:eastAsia="Calibri"/>
                <w:b/>
                <w:i w:val="0"/>
                <w:color w:val="1F4E79"/>
                <w:sz w:val="19"/>
              </w:rPr>
              <w:t xml:space="preserve">• </w:t>
            </w:r>
            <w:r>
              <w:rPr>
                <w:rFonts w:ascii="Calibri" w:hAnsi="Calibri" w:eastAsia="Calibri"/>
                <w:b w:val="0"/>
                <w:i w:val="0"/>
                <w:color w:val="202020"/>
                <w:sz w:val="19"/>
              </w:rPr>
              <w:t>I agree/disagree with this claim because ___.</w:t>
            </w:r>
          </w:p>
        </w:tc>
      </w:tr>
    </w:tbl>
    <w:sectPr w:rsidR="00FC693F" w:rsidRPr="0006063C" w:rsidSect="00034616">
      <w:headerReference w:type="default" r:id="rId9"/>
      <w:pgSz w:w="12240" w:h="15840"/>
      <w:pgMar w:top="864"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6B7280"/>
        <w:sz w:val="16"/>
      </w:rPr>
      <w:t>ALGEBRA 2 | ZEROS OF POLYNOMIAL FUNCTIONS | REVISED 8-DAY SEQUENCE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Lesson Packet: 3-5 Zeros of Polynomial Functions</dc:title>
  <dc:subject>Revised 8-day lesson packet and pacing guide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