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Need-to-Know (NTK) Question Organizer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Students use this organizer during the project launch to track their questions, learning goals, and answers over time.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Student Questions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How We Might Find Out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Notes / Answers Later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Math Concepts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What is a parabola?</w:t>
              <w:br w:type="textWrapping"/>
              <w:t xml:space="preserve">How do we calculate profit?</w:t>
              <w:br w:type="textWrapping"/>
              <w:t xml:space="preserve">What is a vertex?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Class lessons, modules, research, or teacher guidance.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Business Concepts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What is profit margin?</w:t>
              <w:br w:type="textWrapping"/>
              <w:t xml:space="preserve">How do costs affect profit?</w:t>
              <w:br w:type="textWrapping"/>
              <w:t xml:space="preserve">What is a realistic price for this product?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Class lessons, modules, research, or teacher guidance.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Technology Skills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How do we use Desmos for regression?</w:t>
              <w:br w:type="textWrapping"/>
              <w:t xml:space="preserve">How do we format graphs and add trendlines?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Class lessons, modules, research, or teacher guidance.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Project Process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How do we divide team roles?</w:t>
              <w:br w:type="textWrapping"/>
              <w:t xml:space="preserve">What are the deadlines for each milestone?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Class lessons, modules, research, or teacher guidance.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Presentation &amp; Communication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How can we make our visuals clear and engaging?</w:t>
              <w:br w:type="textWrapping"/>
              <w:t xml:space="preserve">What will the audience expect from our presentation?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Class lessons, modules, research, or teacher guidance.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Students revisit this table mid-project to add answers and reflect on progress.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