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45F9364" w:rsidP="62C10E64" w:rsidRDefault="745F9364" w14:paraId="3DD0B51C" w14:textId="72FB6C80">
      <w:pPr>
        <w:pStyle w:val="Heading2"/>
        <w:keepNext w:val="0"/>
        <w:keepLines w:val="0"/>
        <w:spacing w:before="0" w:beforeAutospacing="off" w:after="0" w:afterAutospacing="off" w:line="480" w:lineRule="auto"/>
        <w:rPr>
          <w:rFonts w:ascii="Times New Roman" w:hAnsi="Times New Roman" w:eastAsia="Times New Roman" w:cs="Times New Roman"/>
          <w:b w:val="1"/>
          <w:bCs w:val="1"/>
          <w:noProof w:val="0"/>
          <w:color w:val="auto"/>
          <w:sz w:val="24"/>
          <w:szCs w:val="24"/>
          <w:lang w:val="en-US"/>
        </w:rPr>
      </w:pPr>
      <w:r w:rsidRPr="62C10E64" w:rsidR="745F9364">
        <w:rPr>
          <w:rFonts w:ascii="Times New Roman" w:hAnsi="Times New Roman" w:eastAsia="Times New Roman" w:cs="Times New Roman"/>
          <w:b w:val="1"/>
          <w:bCs w:val="1"/>
          <w:noProof w:val="0"/>
          <w:color w:val="auto"/>
          <w:sz w:val="24"/>
          <w:szCs w:val="24"/>
          <w:lang w:val="en-US"/>
        </w:rPr>
        <w:t>Aim 1</w:t>
      </w:r>
    </w:p>
    <w:p w:rsidR="745F9364" w:rsidP="62C10E64" w:rsidRDefault="745F9364" w14:paraId="62A3C1EA" w14:textId="0EF8E567">
      <w:pPr>
        <w:keepNext w:val="0"/>
        <w:keepLines w:val="0"/>
        <w:spacing w:before="0" w:beforeAutospacing="off" w:after="0" w:afterAutospacing="off" w:line="480" w:lineRule="auto"/>
        <w:ind w:firstLine="720"/>
        <w:rPr>
          <w:rFonts w:ascii="Times New Roman" w:hAnsi="Times New Roman" w:eastAsia="Times New Roman" w:cs="Times New Roman"/>
          <w:noProof w:val="0"/>
          <w:color w:val="auto"/>
          <w:sz w:val="24"/>
          <w:szCs w:val="24"/>
          <w:lang w:val="en-US"/>
        </w:rPr>
      </w:pPr>
      <w:r w:rsidRPr="63B8970A" w:rsidR="745F9364">
        <w:rPr>
          <w:rFonts w:ascii="Times New Roman" w:hAnsi="Times New Roman" w:eastAsia="Times New Roman" w:cs="Times New Roman"/>
          <w:noProof w:val="0"/>
          <w:color w:val="auto"/>
          <w:sz w:val="24"/>
          <w:szCs w:val="24"/>
          <w:lang w:val="en-US"/>
        </w:rPr>
        <w:t>We are interested in understanding the relationship between peripheral inflammation markers, cognition measures, and brain structure</w:t>
      </w:r>
      <w:r w:rsidRPr="63B8970A" w:rsidR="59DB8433">
        <w:rPr>
          <w:rFonts w:ascii="Times New Roman" w:hAnsi="Times New Roman" w:eastAsia="Times New Roman" w:cs="Times New Roman"/>
          <w:noProof w:val="0"/>
          <w:color w:val="auto"/>
          <w:sz w:val="24"/>
          <w:szCs w:val="24"/>
          <w:lang w:val="en-US"/>
        </w:rPr>
        <w:t xml:space="preserve"> in aMCI</w:t>
      </w:r>
      <w:r w:rsidRPr="63B8970A" w:rsidR="745F9364">
        <w:rPr>
          <w:rFonts w:ascii="Times New Roman" w:hAnsi="Times New Roman" w:eastAsia="Times New Roman" w:cs="Times New Roman"/>
          <w:noProof w:val="0"/>
          <w:color w:val="auto"/>
          <w:sz w:val="24"/>
          <w:szCs w:val="24"/>
          <w:lang w:val="en-US"/>
        </w:rPr>
        <w:t xml:space="preserve">. The </w:t>
      </w:r>
      <w:r w:rsidRPr="63B8970A" w:rsidR="745F9364">
        <w:rPr>
          <w:rFonts w:ascii="Times New Roman" w:hAnsi="Times New Roman" w:eastAsia="Times New Roman" w:cs="Times New Roman"/>
          <w:noProof w:val="0"/>
          <w:color w:val="auto"/>
          <w:sz w:val="24"/>
          <w:szCs w:val="24"/>
          <w:lang w:val="en-US"/>
        </w:rPr>
        <w:t>cognition</w:t>
      </w:r>
      <w:r w:rsidRPr="63B8970A" w:rsidR="745F9364">
        <w:rPr>
          <w:rFonts w:ascii="Times New Roman" w:hAnsi="Times New Roman" w:eastAsia="Times New Roman" w:cs="Times New Roman"/>
          <w:noProof w:val="0"/>
          <w:color w:val="auto"/>
          <w:sz w:val="24"/>
          <w:szCs w:val="24"/>
          <w:lang w:val="en-US"/>
        </w:rPr>
        <w:t xml:space="preserve"> measures of interest are included in Table 3 of the grant proposal. It is expected that higher levels of baseline inflammation (cytokine and chemokine levels) may be associated with greater decreases in memory consolidation, episodic memory, and cortical thickness after 1 year</w:t>
      </w:r>
      <w:r w:rsidRPr="63B8970A" w:rsidR="540125A0">
        <w:rPr>
          <w:rFonts w:ascii="Times New Roman" w:hAnsi="Times New Roman" w:eastAsia="Times New Roman" w:cs="Times New Roman"/>
          <w:noProof w:val="0"/>
          <w:color w:val="auto"/>
          <w:sz w:val="24"/>
          <w:szCs w:val="24"/>
          <w:lang w:val="en-US"/>
        </w:rPr>
        <w:t xml:space="preserve"> of follow-up.</w:t>
      </w:r>
    </w:p>
    <w:p w:rsidR="745F9364" w:rsidP="63B8970A" w:rsidRDefault="745F9364" w14:paraId="308EEBEB" w14:textId="2ED7AD9A">
      <w:pPr>
        <w:pStyle w:val="Normal"/>
        <w:keepNext w:val="0"/>
        <w:keepLines w:val="0"/>
        <w:spacing w:before="0" w:beforeAutospacing="off" w:after="0" w:afterAutospacing="off" w:line="480" w:lineRule="auto"/>
        <w:ind w:firstLine="720"/>
        <w:rPr>
          <w:rFonts w:ascii="Times New Roman" w:hAnsi="Times New Roman" w:eastAsia="Times New Roman" w:cs="Times New Roman"/>
          <w:noProof w:val="0"/>
          <w:color w:val="auto"/>
          <w:sz w:val="24"/>
          <w:szCs w:val="24"/>
          <w:lang w:val="en-US"/>
        </w:rPr>
      </w:pPr>
      <w:r w:rsidRPr="63B8970A" w:rsidR="745F9364">
        <w:rPr>
          <w:rFonts w:ascii="Times New Roman" w:hAnsi="Times New Roman" w:eastAsia="Times New Roman" w:cs="Times New Roman"/>
          <w:noProof w:val="0"/>
          <w:color w:val="auto"/>
          <w:sz w:val="24"/>
          <w:szCs w:val="24"/>
          <w:lang w:val="en-US"/>
        </w:rPr>
        <w:t xml:space="preserve">To explore this relationship, a </w:t>
      </w:r>
      <w:r w:rsidRPr="63B8970A" w:rsidR="5512B698">
        <w:rPr>
          <w:rFonts w:ascii="Times New Roman" w:hAnsi="Times New Roman" w:eastAsia="Times New Roman" w:cs="Times New Roman"/>
          <w:noProof w:val="0"/>
          <w:color w:val="auto"/>
          <w:sz w:val="24"/>
          <w:szCs w:val="24"/>
          <w:lang w:val="en-US"/>
        </w:rPr>
        <w:t>regression-based modeling approach will be used.</w:t>
      </w:r>
      <w:r w:rsidRPr="63B8970A" w:rsidR="745F9364">
        <w:rPr>
          <w:rFonts w:ascii="Times New Roman" w:hAnsi="Times New Roman" w:eastAsia="Times New Roman" w:cs="Times New Roman"/>
          <w:noProof w:val="0"/>
          <w:color w:val="auto"/>
          <w:sz w:val="24"/>
          <w:szCs w:val="24"/>
          <w:lang w:val="en-US"/>
        </w:rPr>
        <w:t xml:space="preserve"> </w:t>
      </w:r>
      <w:r w:rsidRPr="63B8970A" w:rsidR="745F9364">
        <w:rPr>
          <w:rFonts w:ascii="Times New Roman" w:hAnsi="Times New Roman" w:eastAsia="Times New Roman" w:cs="Times New Roman"/>
          <w:noProof w:val="0"/>
          <w:color w:val="auto"/>
          <w:sz w:val="24"/>
          <w:szCs w:val="24"/>
          <w:lang w:val="en-US"/>
        </w:rPr>
        <w:t>The outcomes of interest are year 1 cortical thickness, memory consolidation score, and episodic memory score. The predictors of interest are</w:t>
      </w:r>
      <w:r w:rsidRPr="63B8970A" w:rsidR="7B88CDDB">
        <w:rPr>
          <w:rFonts w:ascii="Times New Roman" w:hAnsi="Times New Roman" w:eastAsia="Times New Roman" w:cs="Times New Roman"/>
          <w:noProof w:val="0"/>
          <w:color w:val="auto"/>
          <w:sz w:val="24"/>
          <w:szCs w:val="24"/>
          <w:lang w:val="en-US"/>
        </w:rPr>
        <w:t xml:space="preserve"> </w:t>
      </w:r>
      <w:r w:rsidRPr="63B8970A" w:rsidR="745F9364">
        <w:rPr>
          <w:rFonts w:ascii="Times New Roman" w:hAnsi="Times New Roman" w:eastAsia="Times New Roman" w:cs="Times New Roman"/>
          <w:noProof w:val="0"/>
          <w:color w:val="auto"/>
          <w:sz w:val="24"/>
          <w:szCs w:val="24"/>
          <w:lang w:val="en-US"/>
        </w:rPr>
        <w:t>baseline outcome values, and baseline cytokine and chemokine levels.</w:t>
      </w:r>
      <w:r w:rsidRPr="63B8970A" w:rsidR="4EB819FE">
        <w:rPr>
          <w:rFonts w:ascii="Times New Roman" w:hAnsi="Times New Roman" w:eastAsia="Times New Roman" w:cs="Times New Roman"/>
          <w:noProof w:val="0"/>
          <w:color w:val="auto"/>
          <w:sz w:val="24"/>
          <w:szCs w:val="24"/>
          <w:lang w:val="en-US"/>
        </w:rPr>
        <w:t xml:space="preserve"> To avoid multicollinearity, each inflammation marker will be analyzed in separate models. </w:t>
      </w:r>
      <w:r w:rsidRPr="63B8970A" w:rsidR="42EF6FD0">
        <w:rPr>
          <w:rFonts w:ascii="Times New Roman" w:hAnsi="Times New Roman" w:eastAsia="Times New Roman" w:cs="Times New Roman"/>
          <w:noProof w:val="0"/>
          <w:color w:val="auto"/>
          <w:sz w:val="24"/>
          <w:szCs w:val="24"/>
          <w:lang w:val="en-US"/>
        </w:rPr>
        <w:t xml:space="preserve">Including the baseline value of each outcome for each respective model allows us to model the change over the one-year period. </w:t>
      </w:r>
      <w:r w:rsidRPr="63B8970A" w:rsidR="745F9364">
        <w:rPr>
          <w:rFonts w:ascii="Times New Roman" w:hAnsi="Times New Roman" w:eastAsia="Times New Roman" w:cs="Times New Roman"/>
          <w:noProof w:val="0"/>
          <w:color w:val="auto"/>
          <w:sz w:val="24"/>
          <w:szCs w:val="24"/>
          <w:lang w:val="en-US"/>
        </w:rPr>
        <w:t>We will adjust for sex and age as well. These analyses will provide preliminary estimates of the relationships between inflammation markers and the outcomes of interest.</w:t>
      </w:r>
    </w:p>
    <w:p w:rsidR="745F9364" w:rsidP="63B8970A" w:rsidRDefault="745F9364" w14:paraId="48E30A5F" w14:textId="470D7953">
      <w:pPr>
        <w:pStyle w:val="Normal"/>
        <w:keepNext w:val="0"/>
        <w:keepLines w:val="0"/>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noProof w:val="0"/>
          <w:color w:val="auto"/>
          <w:sz w:val="24"/>
          <w:szCs w:val="24"/>
          <w:lang w:val="en-US"/>
        </w:rPr>
      </w:pPr>
      <w:r w:rsidRPr="6669E356" w:rsidR="745F9364">
        <w:rPr>
          <w:rFonts w:ascii="Times New Roman" w:hAnsi="Times New Roman" w:eastAsia="Times New Roman" w:cs="Times New Roman"/>
          <w:noProof w:val="0"/>
          <w:color w:val="auto"/>
          <w:sz w:val="24"/>
          <w:szCs w:val="24"/>
          <w:lang w:val="en-US"/>
        </w:rPr>
        <w:t>Furthermore, we will conduct exploratory analyses to assess the relationship between the outcomes and cardiovascular risk, autoimmune diseases, and APOE genotypes. We will</w:t>
      </w:r>
      <w:r w:rsidRPr="6669E356" w:rsidR="65F78BAB">
        <w:rPr>
          <w:rFonts w:ascii="Times New Roman" w:hAnsi="Times New Roman" w:eastAsia="Times New Roman" w:cs="Times New Roman"/>
          <w:noProof w:val="0"/>
          <w:color w:val="auto"/>
          <w:sz w:val="24"/>
          <w:szCs w:val="24"/>
          <w:lang w:val="en-US"/>
        </w:rPr>
        <w:t xml:space="preserve"> examine</w:t>
      </w:r>
      <w:r w:rsidRPr="6669E356" w:rsidR="745F9364">
        <w:rPr>
          <w:rFonts w:ascii="Times New Roman" w:hAnsi="Times New Roman" w:eastAsia="Times New Roman" w:cs="Times New Roman"/>
          <w:noProof w:val="0"/>
          <w:color w:val="auto"/>
          <w:sz w:val="24"/>
          <w:szCs w:val="24"/>
          <w:lang w:val="en-US"/>
        </w:rPr>
        <w:t xml:space="preserve"> </w:t>
      </w:r>
      <w:r w:rsidRPr="6669E356" w:rsidR="6600C667">
        <w:rPr>
          <w:rFonts w:ascii="Times New Roman" w:hAnsi="Times New Roman" w:eastAsia="Times New Roman" w:cs="Times New Roman"/>
          <w:noProof w:val="0"/>
          <w:color w:val="auto"/>
          <w:sz w:val="24"/>
          <w:szCs w:val="24"/>
          <w:lang w:val="en-US"/>
        </w:rPr>
        <w:t>the correlations</w:t>
      </w:r>
      <w:r w:rsidRPr="6669E356" w:rsidR="745F9364">
        <w:rPr>
          <w:rFonts w:ascii="Times New Roman" w:hAnsi="Times New Roman" w:eastAsia="Times New Roman" w:cs="Times New Roman"/>
          <w:noProof w:val="0"/>
          <w:color w:val="auto"/>
          <w:sz w:val="24"/>
          <w:szCs w:val="24"/>
          <w:lang w:val="en-US"/>
        </w:rPr>
        <w:t xml:space="preserve"> between these health measures. If there is </w:t>
      </w:r>
      <w:r w:rsidRPr="6669E356" w:rsidR="745F9364">
        <w:rPr>
          <w:rFonts w:ascii="Times New Roman" w:hAnsi="Times New Roman" w:eastAsia="Times New Roman" w:cs="Times New Roman"/>
          <w:noProof w:val="0"/>
          <w:color w:val="auto"/>
          <w:sz w:val="24"/>
          <w:szCs w:val="24"/>
          <w:lang w:val="en-US"/>
        </w:rPr>
        <w:t>an indication</w:t>
      </w:r>
      <w:r w:rsidRPr="6669E356" w:rsidR="745F9364">
        <w:rPr>
          <w:rFonts w:ascii="Times New Roman" w:hAnsi="Times New Roman" w:eastAsia="Times New Roman" w:cs="Times New Roman"/>
          <w:noProof w:val="0"/>
          <w:color w:val="auto"/>
          <w:sz w:val="24"/>
          <w:szCs w:val="24"/>
          <w:lang w:val="en-US"/>
        </w:rPr>
        <w:t xml:space="preserve"> of a relationship between the</w:t>
      </w:r>
      <w:r w:rsidRPr="6669E356" w:rsidR="6EECBF10">
        <w:rPr>
          <w:rFonts w:ascii="Times New Roman" w:hAnsi="Times New Roman" w:eastAsia="Times New Roman" w:cs="Times New Roman"/>
          <w:noProof w:val="0"/>
          <w:color w:val="auto"/>
          <w:sz w:val="24"/>
          <w:szCs w:val="24"/>
          <w:lang w:val="en-US"/>
        </w:rPr>
        <w:t>se variables and the</w:t>
      </w:r>
      <w:r w:rsidRPr="6669E356" w:rsidR="745F9364">
        <w:rPr>
          <w:rFonts w:ascii="Times New Roman" w:hAnsi="Times New Roman" w:eastAsia="Times New Roman" w:cs="Times New Roman"/>
          <w:noProof w:val="0"/>
          <w:color w:val="auto"/>
          <w:sz w:val="24"/>
          <w:szCs w:val="24"/>
          <w:lang w:val="en-US"/>
        </w:rPr>
        <w:t xml:space="preserve"> </w:t>
      </w:r>
      <w:r w:rsidRPr="6669E356" w:rsidR="745F9364">
        <w:rPr>
          <w:rFonts w:ascii="Times New Roman" w:hAnsi="Times New Roman" w:eastAsia="Times New Roman" w:cs="Times New Roman"/>
          <w:noProof w:val="0"/>
          <w:color w:val="auto"/>
          <w:sz w:val="24"/>
          <w:szCs w:val="24"/>
          <w:lang w:val="en-US"/>
        </w:rPr>
        <w:t xml:space="preserve">outcomes </w:t>
      </w:r>
      <w:r w:rsidRPr="6669E356" w:rsidR="3039F412">
        <w:rPr>
          <w:rFonts w:ascii="Times New Roman" w:hAnsi="Times New Roman" w:eastAsia="Times New Roman" w:cs="Times New Roman"/>
          <w:noProof w:val="0"/>
          <w:color w:val="auto"/>
          <w:sz w:val="24"/>
          <w:szCs w:val="24"/>
          <w:lang w:val="en-US"/>
        </w:rPr>
        <w:t xml:space="preserve">or </w:t>
      </w:r>
      <w:r w:rsidRPr="6669E356" w:rsidR="745F9364">
        <w:rPr>
          <w:rFonts w:ascii="Times New Roman" w:hAnsi="Times New Roman" w:eastAsia="Times New Roman" w:cs="Times New Roman"/>
          <w:noProof w:val="0"/>
          <w:color w:val="auto"/>
          <w:sz w:val="24"/>
          <w:szCs w:val="24"/>
          <w:lang w:val="en-US"/>
        </w:rPr>
        <w:t xml:space="preserve">predictors, they will be included where </w:t>
      </w:r>
      <w:r w:rsidRPr="6669E356" w:rsidR="745F9364">
        <w:rPr>
          <w:rFonts w:ascii="Times New Roman" w:hAnsi="Times New Roman" w:eastAsia="Times New Roman" w:cs="Times New Roman"/>
          <w:noProof w:val="0"/>
          <w:color w:val="auto"/>
          <w:sz w:val="24"/>
          <w:szCs w:val="24"/>
          <w:lang w:val="en-US"/>
        </w:rPr>
        <w:t>appropriate</w:t>
      </w:r>
      <w:r w:rsidRPr="6669E356" w:rsidR="1563BA84">
        <w:rPr>
          <w:rFonts w:ascii="Times New Roman" w:hAnsi="Times New Roman" w:eastAsia="Times New Roman" w:cs="Times New Roman"/>
          <w:noProof w:val="0"/>
          <w:color w:val="auto"/>
          <w:sz w:val="24"/>
          <w:szCs w:val="24"/>
          <w:lang w:val="en-US"/>
        </w:rPr>
        <w:t xml:space="preserve"> as</w:t>
      </w:r>
      <w:r w:rsidRPr="6669E356" w:rsidR="1563BA84">
        <w:rPr>
          <w:rFonts w:ascii="Times New Roman" w:hAnsi="Times New Roman" w:eastAsia="Times New Roman" w:cs="Times New Roman"/>
          <w:noProof w:val="0"/>
          <w:color w:val="auto"/>
          <w:sz w:val="24"/>
          <w:szCs w:val="24"/>
          <w:lang w:val="en-US"/>
        </w:rPr>
        <w:t xml:space="preserve"> covariates in the regression models to account for potential confounding.</w:t>
      </w:r>
    </w:p>
    <w:p w:rsidR="1CE9ACAA" w:rsidP="63B8970A" w:rsidRDefault="1CE9ACAA" w14:paraId="6AC6FF6E" w14:textId="56B6B985">
      <w:pPr>
        <w:pStyle w:val="Normal"/>
        <w:keepNext w:val="0"/>
        <w:keepLines w:val="0"/>
        <w:bidi w:val="0"/>
        <w:spacing w:before="0" w:beforeAutospacing="off" w:after="0" w:afterAutospacing="off" w:line="480" w:lineRule="auto"/>
        <w:ind w:left="0" w:right="0" w:firstLine="720"/>
        <w:jc w:val="left"/>
      </w:pPr>
      <w:r w:rsidRPr="63B8970A" w:rsidR="1CE9ACAA">
        <w:rPr>
          <w:rFonts w:ascii="Times New Roman" w:hAnsi="Times New Roman" w:eastAsia="Times New Roman" w:cs="Times New Roman"/>
          <w:noProof w:val="0"/>
          <w:sz w:val="24"/>
          <w:szCs w:val="24"/>
          <w:lang w:val="en-US"/>
        </w:rPr>
        <w:t>To account for multiple comparisons, the False Discovery Rate (FDR) procedure will be used to control type I error across tests involving the different combinations of outcomes and inflammation markers.</w:t>
      </w:r>
    </w:p>
    <w:p w:rsidR="745F9364" w:rsidP="62C10E64" w:rsidRDefault="745F9364" w14:paraId="6F979318" w14:textId="5911B19A">
      <w:pPr>
        <w:pStyle w:val="Heading2"/>
        <w:keepNext w:val="0"/>
        <w:keepLines w:val="0"/>
        <w:spacing w:before="0" w:beforeAutospacing="off" w:after="0" w:afterAutospacing="off" w:line="480" w:lineRule="auto"/>
        <w:rPr>
          <w:rFonts w:ascii="Times New Roman" w:hAnsi="Times New Roman" w:eastAsia="Times New Roman" w:cs="Times New Roman"/>
          <w:b w:val="1"/>
          <w:bCs w:val="1"/>
          <w:noProof w:val="0"/>
          <w:color w:val="auto"/>
          <w:sz w:val="24"/>
          <w:szCs w:val="24"/>
          <w:lang w:val="en-US"/>
        </w:rPr>
      </w:pPr>
      <w:r w:rsidRPr="62C10E64" w:rsidR="745F9364">
        <w:rPr>
          <w:rFonts w:ascii="Times New Roman" w:hAnsi="Times New Roman" w:eastAsia="Times New Roman" w:cs="Times New Roman"/>
          <w:b w:val="1"/>
          <w:bCs w:val="1"/>
          <w:noProof w:val="0"/>
          <w:color w:val="auto"/>
          <w:sz w:val="24"/>
          <w:szCs w:val="24"/>
          <w:lang w:val="en-US"/>
        </w:rPr>
        <w:t>Aim 2</w:t>
      </w:r>
    </w:p>
    <w:p w:rsidR="745F9364" w:rsidP="62C10E64" w:rsidRDefault="745F9364" w14:paraId="5C67EB70" w14:textId="445C12AD">
      <w:pPr>
        <w:keepNext w:val="0"/>
        <w:keepLines w:val="0"/>
        <w:spacing w:before="0" w:beforeAutospacing="off" w:after="0" w:afterAutospacing="off" w:line="480" w:lineRule="auto"/>
        <w:ind w:firstLine="720"/>
        <w:rPr>
          <w:rFonts w:ascii="Times New Roman" w:hAnsi="Times New Roman" w:eastAsia="Times New Roman" w:cs="Times New Roman"/>
          <w:noProof w:val="0"/>
          <w:color w:val="auto"/>
          <w:sz w:val="24"/>
          <w:szCs w:val="24"/>
          <w:lang w:val="en-US"/>
        </w:rPr>
      </w:pPr>
      <w:r w:rsidRPr="63B8970A" w:rsidR="745F9364">
        <w:rPr>
          <w:rFonts w:ascii="Times New Roman" w:hAnsi="Times New Roman" w:eastAsia="Times New Roman" w:cs="Times New Roman"/>
          <w:noProof w:val="0"/>
          <w:color w:val="auto"/>
          <w:sz w:val="24"/>
          <w:szCs w:val="24"/>
          <w:lang w:val="en-US"/>
        </w:rPr>
        <w:t xml:space="preserve">We are also interested in the relationship between peripheral inflammation markers and amyloid deposition and </w:t>
      </w:r>
      <w:r w:rsidRPr="63B8970A" w:rsidR="19D79AC6">
        <w:rPr>
          <w:rFonts w:ascii="Times New Roman" w:hAnsi="Times New Roman" w:eastAsia="Times New Roman" w:cs="Times New Roman"/>
          <w:noProof w:val="0"/>
          <w:color w:val="auto"/>
          <w:sz w:val="24"/>
          <w:szCs w:val="24"/>
          <w:lang w:val="en-US"/>
        </w:rPr>
        <w:t xml:space="preserve">their </w:t>
      </w:r>
      <w:r w:rsidRPr="63B8970A" w:rsidR="745F9364">
        <w:rPr>
          <w:rFonts w:ascii="Times New Roman" w:hAnsi="Times New Roman" w:eastAsia="Times New Roman" w:cs="Times New Roman"/>
          <w:noProof w:val="0"/>
          <w:color w:val="auto"/>
          <w:sz w:val="24"/>
          <w:szCs w:val="24"/>
          <w:lang w:val="en-US"/>
        </w:rPr>
        <w:t xml:space="preserve">association with memory and cortical thickness. It is expected that higher levels of </w:t>
      </w:r>
      <w:r w:rsidRPr="63B8970A" w:rsidR="3854C5F8">
        <w:rPr>
          <w:rFonts w:ascii="Times New Roman" w:hAnsi="Times New Roman" w:eastAsia="Times New Roman" w:cs="Times New Roman"/>
          <w:noProof w:val="0"/>
          <w:color w:val="auto"/>
          <w:sz w:val="24"/>
          <w:szCs w:val="24"/>
          <w:lang w:val="en-US"/>
        </w:rPr>
        <w:t xml:space="preserve">both </w:t>
      </w:r>
      <w:r w:rsidRPr="63B8970A" w:rsidR="745F9364">
        <w:rPr>
          <w:rFonts w:ascii="Times New Roman" w:hAnsi="Times New Roman" w:eastAsia="Times New Roman" w:cs="Times New Roman"/>
          <w:noProof w:val="0"/>
          <w:color w:val="auto"/>
          <w:sz w:val="24"/>
          <w:szCs w:val="24"/>
          <w:lang w:val="en-US"/>
        </w:rPr>
        <w:t>amyloid deposition and inflammation may be associated with decreases in memory and cortical thickness after 1 year</w:t>
      </w:r>
      <w:r w:rsidRPr="63B8970A" w:rsidR="23092D0D">
        <w:rPr>
          <w:rFonts w:ascii="Times New Roman" w:hAnsi="Times New Roman" w:eastAsia="Times New Roman" w:cs="Times New Roman"/>
          <w:noProof w:val="0"/>
          <w:color w:val="auto"/>
          <w:sz w:val="24"/>
          <w:szCs w:val="24"/>
          <w:lang w:val="en-US"/>
        </w:rPr>
        <w:t>, suggesting a potential interaction between the two</w:t>
      </w:r>
      <w:r w:rsidRPr="63B8970A" w:rsidR="745F9364">
        <w:rPr>
          <w:rFonts w:ascii="Times New Roman" w:hAnsi="Times New Roman" w:eastAsia="Times New Roman" w:cs="Times New Roman"/>
          <w:noProof w:val="0"/>
          <w:color w:val="auto"/>
          <w:sz w:val="24"/>
          <w:szCs w:val="24"/>
          <w:lang w:val="en-US"/>
        </w:rPr>
        <w:t>.</w:t>
      </w:r>
    </w:p>
    <w:p w:rsidR="745F9364" w:rsidP="63B8970A" w:rsidRDefault="745F9364" w14:paraId="3B0BF7ED" w14:textId="1BDF4E4C">
      <w:pPr>
        <w:pStyle w:val="Normal"/>
        <w:keepNext w:val="0"/>
        <w:keepLines w:val="0"/>
        <w:spacing w:before="0" w:beforeAutospacing="off" w:after="0" w:afterAutospacing="off" w:line="480" w:lineRule="auto"/>
        <w:ind w:firstLine="720"/>
        <w:rPr>
          <w:rFonts w:ascii="Times New Roman" w:hAnsi="Times New Roman" w:eastAsia="Times New Roman" w:cs="Times New Roman"/>
          <w:noProof w:val="0"/>
          <w:sz w:val="24"/>
          <w:szCs w:val="24"/>
          <w:lang w:val="en-US"/>
        </w:rPr>
      </w:pPr>
      <w:r w:rsidRPr="213B0675" w:rsidR="745F9364">
        <w:rPr>
          <w:rFonts w:ascii="Times New Roman" w:hAnsi="Times New Roman" w:eastAsia="Times New Roman" w:cs="Times New Roman"/>
          <w:noProof w:val="0"/>
          <w:color w:val="auto"/>
          <w:sz w:val="24"/>
          <w:szCs w:val="24"/>
          <w:lang w:val="en-US"/>
        </w:rPr>
        <w:t xml:space="preserve">Similar to Aim 1, a regression model will </w:t>
      </w:r>
      <w:r w:rsidRPr="213B0675" w:rsidR="745F9364">
        <w:rPr>
          <w:rFonts w:ascii="Times New Roman" w:hAnsi="Times New Roman" w:eastAsia="Times New Roman" w:cs="Times New Roman"/>
          <w:noProof w:val="0"/>
          <w:color w:val="auto"/>
          <w:sz w:val="24"/>
          <w:szCs w:val="24"/>
          <w:lang w:val="en-US"/>
        </w:rPr>
        <w:t>be fit</w:t>
      </w:r>
      <w:r w:rsidRPr="213B0675" w:rsidR="745F9364">
        <w:rPr>
          <w:rFonts w:ascii="Times New Roman" w:hAnsi="Times New Roman" w:eastAsia="Times New Roman" w:cs="Times New Roman"/>
          <w:noProof w:val="0"/>
          <w:color w:val="auto"/>
          <w:sz w:val="24"/>
          <w:szCs w:val="24"/>
          <w:lang w:val="en-US"/>
        </w:rPr>
        <w:t xml:space="preserve"> </w:t>
      </w:r>
      <w:r w:rsidRPr="213B0675" w:rsidR="3EC0E0CA">
        <w:rPr>
          <w:rFonts w:ascii="Times New Roman" w:hAnsi="Times New Roman" w:eastAsia="Times New Roman" w:cs="Times New Roman"/>
          <w:noProof w:val="0"/>
          <w:color w:val="auto"/>
          <w:sz w:val="24"/>
          <w:szCs w:val="24"/>
          <w:lang w:val="en-US"/>
        </w:rPr>
        <w:t>us</w:t>
      </w:r>
      <w:r w:rsidRPr="213B0675" w:rsidR="745F9364">
        <w:rPr>
          <w:rFonts w:ascii="Times New Roman" w:hAnsi="Times New Roman" w:eastAsia="Times New Roman" w:cs="Times New Roman"/>
          <w:noProof w:val="0"/>
          <w:color w:val="auto"/>
          <w:sz w:val="24"/>
          <w:szCs w:val="24"/>
          <w:lang w:val="en-US"/>
        </w:rPr>
        <w:t xml:space="preserve">ing the same outcomes and </w:t>
      </w:r>
      <w:r w:rsidRPr="213B0675" w:rsidR="3DA7DF02">
        <w:rPr>
          <w:rFonts w:ascii="Times New Roman" w:hAnsi="Times New Roman" w:eastAsia="Times New Roman" w:cs="Times New Roman"/>
          <w:noProof w:val="0"/>
          <w:color w:val="auto"/>
          <w:sz w:val="24"/>
          <w:szCs w:val="24"/>
          <w:lang w:val="en-US"/>
        </w:rPr>
        <w:t>baseline</w:t>
      </w:r>
      <w:r w:rsidRPr="213B0675" w:rsidR="745F9364">
        <w:rPr>
          <w:rFonts w:ascii="Times New Roman" w:hAnsi="Times New Roman" w:eastAsia="Times New Roman" w:cs="Times New Roman"/>
          <w:noProof w:val="0"/>
          <w:color w:val="auto"/>
          <w:sz w:val="24"/>
          <w:szCs w:val="24"/>
          <w:lang w:val="en-US"/>
        </w:rPr>
        <w:t xml:space="preserve"> </w:t>
      </w:r>
      <w:r w:rsidRPr="213B0675" w:rsidR="3DA7DF02">
        <w:rPr>
          <w:rFonts w:ascii="Times New Roman" w:hAnsi="Times New Roman" w:eastAsia="Times New Roman" w:cs="Times New Roman"/>
          <w:noProof w:val="0"/>
          <w:color w:val="auto"/>
          <w:sz w:val="24"/>
          <w:szCs w:val="24"/>
          <w:lang w:val="en-US"/>
        </w:rPr>
        <w:t xml:space="preserve">outcome adjustments </w:t>
      </w:r>
      <w:r w:rsidRPr="213B0675" w:rsidR="745F9364">
        <w:rPr>
          <w:rFonts w:ascii="Times New Roman" w:hAnsi="Times New Roman" w:eastAsia="Times New Roman" w:cs="Times New Roman"/>
          <w:noProof w:val="0"/>
          <w:color w:val="auto"/>
          <w:sz w:val="24"/>
          <w:szCs w:val="24"/>
          <w:lang w:val="en-US"/>
        </w:rPr>
        <w:t xml:space="preserve">where </w:t>
      </w:r>
      <w:r w:rsidRPr="213B0675" w:rsidR="745F9364">
        <w:rPr>
          <w:rFonts w:ascii="Times New Roman" w:hAnsi="Times New Roman" w:eastAsia="Times New Roman" w:cs="Times New Roman"/>
          <w:noProof w:val="0"/>
          <w:color w:val="auto"/>
          <w:sz w:val="24"/>
          <w:szCs w:val="24"/>
          <w:lang w:val="en-US"/>
        </w:rPr>
        <w:t>appropriate</w:t>
      </w:r>
      <w:r w:rsidRPr="213B0675" w:rsidR="34FF8A9F">
        <w:rPr>
          <w:rFonts w:ascii="Times New Roman" w:hAnsi="Times New Roman" w:eastAsia="Times New Roman" w:cs="Times New Roman"/>
          <w:noProof w:val="0"/>
          <w:color w:val="auto"/>
          <w:sz w:val="24"/>
          <w:szCs w:val="24"/>
          <w:lang w:val="en-US"/>
        </w:rPr>
        <w:t xml:space="preserve"> and a model for each inflammatory marker</w:t>
      </w:r>
      <w:r w:rsidRPr="213B0675" w:rsidR="745F9364">
        <w:rPr>
          <w:rFonts w:ascii="Times New Roman" w:hAnsi="Times New Roman" w:eastAsia="Times New Roman" w:cs="Times New Roman"/>
          <w:noProof w:val="0"/>
          <w:color w:val="auto"/>
          <w:sz w:val="24"/>
          <w:szCs w:val="24"/>
          <w:lang w:val="en-US"/>
        </w:rPr>
        <w:t>.</w:t>
      </w:r>
      <w:r w:rsidRPr="213B0675" w:rsidR="745F9364">
        <w:rPr>
          <w:rFonts w:ascii="Times New Roman" w:hAnsi="Times New Roman" w:eastAsia="Times New Roman" w:cs="Times New Roman"/>
          <w:noProof w:val="0"/>
          <w:color w:val="auto"/>
          <w:sz w:val="24"/>
          <w:szCs w:val="24"/>
          <w:lang w:val="en-US"/>
        </w:rPr>
        <w:t xml:space="preserve"> To explore this relationship, an interaction term between amyloid deposition and each of the inflammation markers will be included.</w:t>
      </w:r>
      <w:r w:rsidRPr="213B0675" w:rsidR="646CD357">
        <w:rPr>
          <w:rFonts w:ascii="Times New Roman" w:hAnsi="Times New Roman" w:eastAsia="Times New Roman" w:cs="Times New Roman"/>
          <w:noProof w:val="0"/>
          <w:color w:val="auto"/>
          <w:sz w:val="24"/>
          <w:szCs w:val="24"/>
          <w:lang w:val="en-US"/>
        </w:rPr>
        <w:t xml:space="preserve"> The interaction terms will allow us to assess whether the combined presence of elevated inflammation markers and amyloid deposition is associated with greater declines in memory or lobe thickness than either factor alone.</w:t>
      </w:r>
      <w:r w:rsidRPr="213B0675" w:rsidR="745F9364">
        <w:rPr>
          <w:rFonts w:ascii="Times New Roman" w:hAnsi="Times New Roman" w:eastAsia="Times New Roman" w:cs="Times New Roman"/>
          <w:noProof w:val="0"/>
          <w:color w:val="auto"/>
          <w:sz w:val="24"/>
          <w:szCs w:val="24"/>
          <w:lang w:val="en-US"/>
        </w:rPr>
        <w:t xml:space="preserve"> </w:t>
      </w:r>
      <w:r w:rsidRPr="213B0675" w:rsidR="1625C5F0">
        <w:rPr>
          <w:rFonts w:ascii="Times New Roman" w:hAnsi="Times New Roman" w:eastAsia="Times New Roman" w:cs="Times New Roman"/>
          <w:noProof w:val="0"/>
          <w:sz w:val="24"/>
          <w:szCs w:val="24"/>
          <w:lang w:val="en-US"/>
        </w:rPr>
        <w:t>As in Aim 1, models will adjust for age and sex</w:t>
      </w:r>
      <w:r w:rsidRPr="213B0675" w:rsidR="055884AA">
        <w:rPr>
          <w:rFonts w:ascii="Times New Roman" w:hAnsi="Times New Roman" w:eastAsia="Times New Roman" w:cs="Times New Roman"/>
          <w:noProof w:val="0"/>
          <w:sz w:val="24"/>
          <w:szCs w:val="24"/>
          <w:lang w:val="en-US"/>
        </w:rPr>
        <w:t xml:space="preserve"> and </w:t>
      </w:r>
      <w:r w:rsidRPr="213B0675" w:rsidR="055884AA">
        <w:rPr>
          <w:rFonts w:ascii="Times New Roman" w:hAnsi="Times New Roman" w:eastAsia="Times New Roman" w:cs="Times New Roman"/>
          <w:noProof w:val="0"/>
          <w:sz w:val="24"/>
          <w:szCs w:val="24"/>
          <w:lang w:val="en-US"/>
        </w:rPr>
        <w:t>a</w:t>
      </w:r>
      <w:r w:rsidRPr="213B0675" w:rsidR="1625C5F0">
        <w:rPr>
          <w:rFonts w:ascii="Times New Roman" w:hAnsi="Times New Roman" w:eastAsia="Times New Roman" w:cs="Times New Roman"/>
          <w:noProof w:val="0"/>
          <w:sz w:val="24"/>
          <w:szCs w:val="24"/>
          <w:lang w:val="en-US"/>
        </w:rPr>
        <w:t>dditional</w:t>
      </w:r>
      <w:r w:rsidRPr="213B0675" w:rsidR="1625C5F0">
        <w:rPr>
          <w:rFonts w:ascii="Times New Roman" w:hAnsi="Times New Roman" w:eastAsia="Times New Roman" w:cs="Times New Roman"/>
          <w:noProof w:val="0"/>
          <w:sz w:val="24"/>
          <w:szCs w:val="24"/>
          <w:lang w:val="en-US"/>
        </w:rPr>
        <w:t xml:space="preserve"> clinical variables</w:t>
      </w:r>
      <w:r w:rsidRPr="213B0675" w:rsidR="15182DA4">
        <w:rPr>
          <w:rFonts w:ascii="Times New Roman" w:hAnsi="Times New Roman" w:eastAsia="Times New Roman" w:cs="Times New Roman"/>
          <w:noProof w:val="0"/>
          <w:sz w:val="24"/>
          <w:szCs w:val="24"/>
          <w:lang w:val="en-US"/>
        </w:rPr>
        <w:t xml:space="preserve"> that are</w:t>
      </w:r>
      <w:r w:rsidRPr="213B0675" w:rsidR="1625C5F0">
        <w:rPr>
          <w:rFonts w:ascii="Times New Roman" w:hAnsi="Times New Roman" w:eastAsia="Times New Roman" w:cs="Times New Roman"/>
          <w:noProof w:val="0"/>
          <w:sz w:val="24"/>
          <w:szCs w:val="24"/>
          <w:lang w:val="en-US"/>
        </w:rPr>
        <w:t xml:space="preserve"> potential confounders</w:t>
      </w:r>
      <w:r w:rsidRPr="213B0675" w:rsidR="7FB23FDA">
        <w:rPr>
          <w:rFonts w:ascii="Times New Roman" w:hAnsi="Times New Roman" w:eastAsia="Times New Roman" w:cs="Times New Roman"/>
          <w:noProof w:val="0"/>
          <w:sz w:val="24"/>
          <w:szCs w:val="24"/>
          <w:lang w:val="en-US"/>
        </w:rPr>
        <w:t xml:space="preserve">; </w:t>
      </w:r>
      <w:r w:rsidRPr="213B0675" w:rsidR="6A559DF2">
        <w:rPr>
          <w:rFonts w:ascii="Times New Roman" w:hAnsi="Times New Roman" w:eastAsia="Times New Roman" w:cs="Times New Roman"/>
          <w:noProof w:val="0"/>
          <w:sz w:val="24"/>
          <w:szCs w:val="24"/>
          <w:lang w:val="en-US"/>
        </w:rPr>
        <w:t>additionally,</w:t>
      </w:r>
      <w:r w:rsidRPr="213B0675" w:rsidR="7FB23FDA">
        <w:rPr>
          <w:rFonts w:ascii="Times New Roman" w:hAnsi="Times New Roman" w:eastAsia="Times New Roman" w:cs="Times New Roman"/>
          <w:noProof w:val="0"/>
          <w:sz w:val="24"/>
          <w:szCs w:val="24"/>
          <w:lang w:val="en-US"/>
        </w:rPr>
        <w:t xml:space="preserve"> </w:t>
      </w:r>
      <w:r w:rsidRPr="213B0675" w:rsidR="0A67192A">
        <w:rPr>
          <w:rFonts w:ascii="Times New Roman" w:hAnsi="Times New Roman" w:eastAsia="Times New Roman" w:cs="Times New Roman"/>
          <w:noProof w:val="0"/>
          <w:sz w:val="24"/>
          <w:szCs w:val="24"/>
          <w:lang w:val="en-US"/>
        </w:rPr>
        <w:t>the same</w:t>
      </w:r>
      <w:r w:rsidRPr="213B0675" w:rsidR="7FB23FDA">
        <w:rPr>
          <w:rFonts w:ascii="Times New Roman" w:hAnsi="Times New Roman" w:eastAsia="Times New Roman" w:cs="Times New Roman"/>
          <w:noProof w:val="0"/>
          <w:sz w:val="24"/>
          <w:szCs w:val="24"/>
          <w:lang w:val="en-US"/>
        </w:rPr>
        <w:t xml:space="preserve"> </w:t>
      </w:r>
      <w:r w:rsidRPr="213B0675" w:rsidR="7FB23FDA">
        <w:rPr>
          <w:rFonts w:ascii="Times New Roman" w:hAnsi="Times New Roman" w:eastAsia="Times New Roman" w:cs="Times New Roman"/>
          <w:noProof w:val="0"/>
          <w:sz w:val="24"/>
          <w:szCs w:val="24"/>
          <w:lang w:val="en-US"/>
        </w:rPr>
        <w:t xml:space="preserve">type I error correction will be </w:t>
      </w:r>
      <w:r w:rsidRPr="213B0675" w:rsidR="39EF86BA">
        <w:rPr>
          <w:rFonts w:ascii="Times New Roman" w:hAnsi="Times New Roman" w:eastAsia="Times New Roman" w:cs="Times New Roman"/>
          <w:noProof w:val="0"/>
          <w:sz w:val="24"/>
          <w:szCs w:val="24"/>
          <w:lang w:val="en-US"/>
        </w:rPr>
        <w:t>utilized</w:t>
      </w:r>
      <w:r w:rsidRPr="213B0675" w:rsidR="1625C5F0">
        <w:rPr>
          <w:rFonts w:ascii="Times New Roman" w:hAnsi="Times New Roman" w:eastAsia="Times New Roman" w:cs="Times New Roman"/>
          <w:noProof w:val="0"/>
          <w:sz w:val="24"/>
          <w:szCs w:val="24"/>
          <w:lang w:val="en-US"/>
        </w:rPr>
        <w:t>.</w:t>
      </w:r>
    </w:p>
    <w:p w:rsidR="745F9364" w:rsidP="62C10E64" w:rsidRDefault="745F9364" w14:paraId="5D0BEB71" w14:textId="487B3D7E">
      <w:pPr>
        <w:pStyle w:val="Heading2"/>
        <w:keepNext w:val="0"/>
        <w:keepLines w:val="0"/>
        <w:spacing w:before="0" w:beforeAutospacing="off" w:after="0" w:afterAutospacing="off" w:line="480" w:lineRule="auto"/>
        <w:rPr>
          <w:rFonts w:ascii="Times New Roman" w:hAnsi="Times New Roman" w:eastAsia="Times New Roman" w:cs="Times New Roman"/>
          <w:b w:val="1"/>
          <w:bCs w:val="1"/>
          <w:noProof w:val="0"/>
          <w:color w:val="auto"/>
          <w:sz w:val="24"/>
          <w:szCs w:val="24"/>
          <w:lang w:val="en-US"/>
        </w:rPr>
      </w:pPr>
      <w:r w:rsidRPr="63B8970A" w:rsidR="745F9364">
        <w:rPr>
          <w:rFonts w:ascii="Times New Roman" w:hAnsi="Times New Roman" w:eastAsia="Times New Roman" w:cs="Times New Roman"/>
          <w:b w:val="1"/>
          <w:bCs w:val="1"/>
          <w:noProof w:val="0"/>
          <w:color w:val="auto"/>
          <w:sz w:val="24"/>
          <w:szCs w:val="24"/>
          <w:lang w:val="en-US"/>
        </w:rPr>
        <w:t>Power Calculation</w:t>
      </w:r>
    </w:p>
    <w:p w:rsidR="2932CF3D" w:rsidP="63B8970A" w:rsidRDefault="2932CF3D" w14:paraId="37E75E9E" w14:textId="6F67225B">
      <w:pPr>
        <w:pStyle w:val="Normal"/>
        <w:keepNext w:val="0"/>
        <w:keepLines w:val="0"/>
        <w:suppressLineNumbers w:val="0"/>
        <w:bidi w:val="0"/>
        <w:spacing w:before="0" w:beforeAutospacing="off" w:after="0" w:afterAutospacing="off" w:line="480" w:lineRule="auto"/>
        <w:ind w:left="0" w:right="0" w:firstLine="720"/>
        <w:jc w:val="left"/>
        <w:rPr>
          <w:rFonts w:ascii="Times New Roman" w:hAnsi="Times New Roman" w:eastAsia="Times New Roman" w:cs="Times New Roman" w:asciiTheme="minorAscii" w:hAnsiTheme="minorAscii" w:eastAsiaTheme="minorAscii" w:cstheme="minorAscii"/>
          <w:b w:val="0"/>
          <w:bCs w:val="0"/>
          <w:noProof w:val="0"/>
          <w:sz w:val="24"/>
          <w:szCs w:val="24"/>
          <w:lang w:val="en-US"/>
        </w:rPr>
      </w:pP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To calculate the power the proposed study will achieve, we use a projected final sample size of 175 participants after accounting for the </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anticipated</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10% dropout rate. </w:t>
      </w:r>
      <w:r w:rsidRPr="6669E356" w:rsidR="40260D48">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Estimates of the expected </w:t>
      </w:r>
      <w:r w:rsidRPr="6669E356" w:rsidR="40260D48">
        <w:rPr>
          <w:rFonts w:ascii="Times New Roman" w:hAnsi="Times New Roman" w:eastAsia="Times New Roman" w:cs="Times New Roman" w:asciiTheme="minorAscii" w:hAnsiTheme="minorAscii" w:eastAsiaTheme="minorAscii" w:cstheme="minorAscii"/>
          <w:b w:val="0"/>
          <w:bCs w:val="0"/>
          <w:noProof w:val="0"/>
          <w:sz w:val="24"/>
          <w:szCs w:val="24"/>
          <w:lang w:val="en-US"/>
        </w:rPr>
        <w:t>correlations (R</w:t>
      </w:r>
      <w:r w:rsidRPr="6669E356" w:rsidR="40260D48">
        <w:rPr>
          <w:rFonts w:ascii="Times New Roman" w:hAnsi="Times New Roman" w:eastAsia="Times New Roman" w:cs="Times New Roman" w:asciiTheme="minorAscii" w:hAnsiTheme="minorAscii" w:eastAsiaTheme="minorAscii" w:cstheme="minorAscii"/>
          <w:b w:val="0"/>
          <w:bCs w:val="0"/>
          <w:noProof w:val="0"/>
          <w:sz w:val="24"/>
          <w:szCs w:val="24"/>
          <w:vertAlign w:val="superscript"/>
          <w:lang w:val="en-US"/>
        </w:rPr>
        <w:t>2</w:t>
      </w:r>
      <w:r w:rsidRPr="6669E356" w:rsidR="40260D48">
        <w:rPr>
          <w:rFonts w:ascii="Times New Roman" w:hAnsi="Times New Roman" w:eastAsia="Times New Roman" w:cs="Times New Roman" w:asciiTheme="minorAscii" w:hAnsiTheme="minorAscii" w:eastAsiaTheme="minorAscii" w:cstheme="minorAscii"/>
          <w:b w:val="0"/>
          <w:bCs w:val="0"/>
          <w:noProof w:val="0"/>
          <w:sz w:val="24"/>
          <w:szCs w:val="24"/>
          <w:lang w:val="en-US"/>
        </w:rPr>
        <w:t>)</w:t>
      </w:r>
      <w:r w:rsidRPr="6669E356" w:rsidR="40260D48">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between inflammation markers and outcomes will be informed by preliminary studies</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 Power calculations</w:t>
      </w:r>
      <w:r w:rsidRPr="6669E356" w:rsidR="6700E385">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for each hypothesis</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will be based on regression analyses with a significance level of 0.05. </w:t>
      </w:r>
      <w:r w:rsidRPr="6669E356" w:rsidR="0D416B52">
        <w:rPr>
          <w:rFonts w:ascii="Times New Roman" w:hAnsi="Times New Roman" w:eastAsia="Times New Roman" w:cs="Times New Roman" w:asciiTheme="minorAscii" w:hAnsiTheme="minorAscii" w:eastAsiaTheme="minorAscii" w:cstheme="minorAscii"/>
          <w:b w:val="0"/>
          <w:bCs w:val="0"/>
          <w:noProof w:val="0"/>
          <w:sz w:val="24"/>
          <w:szCs w:val="24"/>
          <w:lang w:val="en-US"/>
        </w:rPr>
        <w:t>T</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he power calculations may be conservative</w:t>
      </w:r>
      <w:r w:rsidRPr="6669E356" w:rsidR="0AFF8D30">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due to precision variables</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however, if </w:t>
      </w:r>
      <w:r w:rsidRPr="6669E356" w:rsidR="18BE47C1">
        <w:rPr>
          <w:rFonts w:ascii="Times New Roman" w:hAnsi="Times New Roman" w:eastAsia="Times New Roman" w:cs="Times New Roman" w:asciiTheme="minorAscii" w:hAnsiTheme="minorAscii" w:eastAsiaTheme="minorAscii" w:cstheme="minorAscii"/>
          <w:b w:val="0"/>
          <w:bCs w:val="0"/>
          <w:noProof w:val="0"/>
          <w:sz w:val="24"/>
          <w:szCs w:val="24"/>
          <w:lang w:val="en-US"/>
        </w:rPr>
        <w:t>there are confounders,</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the estimated power may be </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somewhat optimistic</w:t>
      </w:r>
      <w:r w:rsidRPr="6669E356" w:rsidR="2932CF3D">
        <w:rPr>
          <w:rFonts w:ascii="Times New Roman" w:hAnsi="Times New Roman" w:eastAsia="Times New Roman" w:cs="Times New Roman" w:asciiTheme="minorAscii" w:hAnsiTheme="minorAscii" w:eastAsiaTheme="minorAscii" w:cstheme="minorAscii"/>
          <w:b w:val="0"/>
          <w:bCs w:val="0"/>
          <w:noProof w:val="0"/>
          <w:sz w:val="24"/>
          <w:szCs w:val="24"/>
          <w:lang w:val="en-US"/>
        </w:rPr>
        <w:t xml:space="preserve">. </w:t>
      </w:r>
    </w:p>
    <w:sectPr>
      <w:pgSz w:w="12240" w:h="15840" w:orient="portrait"/>
      <w:pgMar w:top="1440" w:right="1440" w:bottom="1440" w:left="1440" w:header="720" w:footer="720" w:gutter="0"/>
      <w:cols w:space="720"/>
      <w:docGrid w:linePitch="360"/>
      <w:headerReference w:type="default" r:id="R1412e141f75946e5"/>
      <w:footerReference w:type="default" r:id="R679638975d4243d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2C10E64" w:rsidTr="62C10E64" w14:paraId="67326677">
      <w:trPr>
        <w:trHeight w:val="300"/>
      </w:trPr>
      <w:tc>
        <w:tcPr>
          <w:tcW w:w="3120" w:type="dxa"/>
          <w:tcMar/>
        </w:tcPr>
        <w:p w:rsidR="62C10E64" w:rsidP="62C10E64" w:rsidRDefault="62C10E64" w14:paraId="42E3D4A4" w14:textId="715CADDD">
          <w:pPr>
            <w:pStyle w:val="Header"/>
            <w:bidi w:val="0"/>
            <w:ind w:left="-115"/>
            <w:jc w:val="left"/>
          </w:pPr>
        </w:p>
      </w:tc>
      <w:tc>
        <w:tcPr>
          <w:tcW w:w="3120" w:type="dxa"/>
          <w:tcMar/>
        </w:tcPr>
        <w:p w:rsidR="62C10E64" w:rsidP="62C10E64" w:rsidRDefault="62C10E64" w14:paraId="38BC8360" w14:textId="00AF513C">
          <w:pPr>
            <w:pStyle w:val="Header"/>
            <w:bidi w:val="0"/>
            <w:jc w:val="center"/>
          </w:pPr>
        </w:p>
      </w:tc>
      <w:tc>
        <w:tcPr>
          <w:tcW w:w="3120" w:type="dxa"/>
          <w:tcMar/>
        </w:tcPr>
        <w:p w:rsidR="62C10E64" w:rsidP="62C10E64" w:rsidRDefault="62C10E64" w14:paraId="25761A08" w14:textId="057D9A15">
          <w:pPr>
            <w:pStyle w:val="Header"/>
            <w:bidi w:val="0"/>
            <w:ind w:right="-115"/>
            <w:jc w:val="right"/>
          </w:pPr>
        </w:p>
      </w:tc>
    </w:tr>
  </w:tbl>
  <w:p w:rsidR="62C10E64" w:rsidP="62C10E64" w:rsidRDefault="62C10E64" w14:paraId="1311802D" w14:textId="107CC19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5820" w:type="dxa"/>
      <w:tblLook w:val="06A0" w:firstRow="1" w:lastRow="0" w:firstColumn="1" w:lastColumn="0" w:noHBand="1" w:noVBand="1"/>
    </w:tblPr>
    <w:tblGrid>
      <w:gridCol w:w="2700"/>
      <w:gridCol w:w="3120"/>
    </w:tblGrid>
    <w:tr w:rsidR="62C10E64" w:rsidTr="63B8970A" w14:paraId="360DA93C">
      <w:trPr>
        <w:trHeight w:val="300"/>
      </w:trPr>
      <w:tc>
        <w:tcPr>
          <w:tcW w:w="2700" w:type="dxa"/>
          <w:tcMar/>
        </w:tcPr>
        <w:p w:rsidR="62C10E64" w:rsidP="62C10E64" w:rsidRDefault="62C10E64" w14:paraId="060148E2" w14:textId="2BC586B4">
          <w:pPr>
            <w:pStyle w:val="Header"/>
            <w:bidi w:val="0"/>
            <w:jc w:val="center"/>
          </w:pPr>
        </w:p>
      </w:tc>
      <w:tc>
        <w:tcPr>
          <w:tcW w:w="3120" w:type="dxa"/>
          <w:tcMar/>
        </w:tcPr>
        <w:p w:rsidR="62C10E64" w:rsidP="62C10E64" w:rsidRDefault="62C10E64" w14:paraId="1E07B840" w14:textId="7042FCF7">
          <w:pPr>
            <w:pStyle w:val="Header"/>
            <w:bidi w:val="0"/>
            <w:ind w:right="-115"/>
            <w:jc w:val="right"/>
          </w:pPr>
        </w:p>
      </w:tc>
    </w:tr>
  </w:tbl>
  <w:p w:rsidR="62C10E64" w:rsidP="62C10E64" w:rsidRDefault="62C10E64" w14:paraId="39C1542F" w14:textId="1A3CE98D">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6943F7"/>
    <w:rsid w:val="0103D3EB"/>
    <w:rsid w:val="020D1A9E"/>
    <w:rsid w:val="055884AA"/>
    <w:rsid w:val="07841181"/>
    <w:rsid w:val="0A552829"/>
    <w:rsid w:val="0A67192A"/>
    <w:rsid w:val="0AFF8D30"/>
    <w:rsid w:val="0D416B52"/>
    <w:rsid w:val="1120D3E2"/>
    <w:rsid w:val="1329B212"/>
    <w:rsid w:val="1417D01C"/>
    <w:rsid w:val="15182DA4"/>
    <w:rsid w:val="153D9D5B"/>
    <w:rsid w:val="1563BA84"/>
    <w:rsid w:val="1625C5F0"/>
    <w:rsid w:val="164BB746"/>
    <w:rsid w:val="17C68BC3"/>
    <w:rsid w:val="18BE47C1"/>
    <w:rsid w:val="19D79AC6"/>
    <w:rsid w:val="1C9B16F4"/>
    <w:rsid w:val="1CAC2E80"/>
    <w:rsid w:val="1CE9ACAA"/>
    <w:rsid w:val="1E4BD7D3"/>
    <w:rsid w:val="1E58EBFF"/>
    <w:rsid w:val="1EAC4694"/>
    <w:rsid w:val="206DD5E8"/>
    <w:rsid w:val="213B0675"/>
    <w:rsid w:val="23092D0D"/>
    <w:rsid w:val="2594A9A8"/>
    <w:rsid w:val="25DE07DF"/>
    <w:rsid w:val="276A2DE0"/>
    <w:rsid w:val="286309B7"/>
    <w:rsid w:val="2932CF3D"/>
    <w:rsid w:val="2993D443"/>
    <w:rsid w:val="29CC3D59"/>
    <w:rsid w:val="2A424C97"/>
    <w:rsid w:val="2AB8B0B2"/>
    <w:rsid w:val="2C42070F"/>
    <w:rsid w:val="2D46D8BD"/>
    <w:rsid w:val="2F696CA6"/>
    <w:rsid w:val="3039F412"/>
    <w:rsid w:val="31604062"/>
    <w:rsid w:val="32105BD7"/>
    <w:rsid w:val="321B95A5"/>
    <w:rsid w:val="34FF8A9F"/>
    <w:rsid w:val="358DDD86"/>
    <w:rsid w:val="37E62FCB"/>
    <w:rsid w:val="3854C5F8"/>
    <w:rsid w:val="39EF86BA"/>
    <w:rsid w:val="3C8DED7F"/>
    <w:rsid w:val="3D0021A5"/>
    <w:rsid w:val="3DA7DF02"/>
    <w:rsid w:val="3DA9A827"/>
    <w:rsid w:val="3EC0E0CA"/>
    <w:rsid w:val="3ED50581"/>
    <w:rsid w:val="3F414A73"/>
    <w:rsid w:val="40260D48"/>
    <w:rsid w:val="404C272D"/>
    <w:rsid w:val="41148FA4"/>
    <w:rsid w:val="42A4FF22"/>
    <w:rsid w:val="42B37A7B"/>
    <w:rsid w:val="42EF6FD0"/>
    <w:rsid w:val="4313FBCC"/>
    <w:rsid w:val="434DB433"/>
    <w:rsid w:val="4526E10E"/>
    <w:rsid w:val="488A6526"/>
    <w:rsid w:val="4AFC6AE5"/>
    <w:rsid w:val="4CCA31A4"/>
    <w:rsid w:val="4CEFB92C"/>
    <w:rsid w:val="4DAA5E69"/>
    <w:rsid w:val="4EB819FE"/>
    <w:rsid w:val="50D44985"/>
    <w:rsid w:val="50D4F0B3"/>
    <w:rsid w:val="51EC5DB8"/>
    <w:rsid w:val="524437E3"/>
    <w:rsid w:val="52E3FC02"/>
    <w:rsid w:val="540125A0"/>
    <w:rsid w:val="5429E324"/>
    <w:rsid w:val="54761CC4"/>
    <w:rsid w:val="5512B698"/>
    <w:rsid w:val="57223F54"/>
    <w:rsid w:val="57EA082E"/>
    <w:rsid w:val="59DB8433"/>
    <w:rsid w:val="5A179B0F"/>
    <w:rsid w:val="5AC2A561"/>
    <w:rsid w:val="5B6943F7"/>
    <w:rsid w:val="5D53ACBA"/>
    <w:rsid w:val="5DAA4D19"/>
    <w:rsid w:val="5DD10558"/>
    <w:rsid w:val="61A62FA7"/>
    <w:rsid w:val="62C10E64"/>
    <w:rsid w:val="63B8970A"/>
    <w:rsid w:val="645307DD"/>
    <w:rsid w:val="646CD357"/>
    <w:rsid w:val="64B13190"/>
    <w:rsid w:val="65F78BAB"/>
    <w:rsid w:val="6600C667"/>
    <w:rsid w:val="6669E356"/>
    <w:rsid w:val="66D9ED1A"/>
    <w:rsid w:val="6700E385"/>
    <w:rsid w:val="673923CE"/>
    <w:rsid w:val="67942137"/>
    <w:rsid w:val="695C426B"/>
    <w:rsid w:val="6A559DF2"/>
    <w:rsid w:val="6B4882EE"/>
    <w:rsid w:val="6CC40268"/>
    <w:rsid w:val="6D1F9CBA"/>
    <w:rsid w:val="6D55F967"/>
    <w:rsid w:val="6E2F4B16"/>
    <w:rsid w:val="6EECBF10"/>
    <w:rsid w:val="6F9B711C"/>
    <w:rsid w:val="6FC38B9E"/>
    <w:rsid w:val="717D24CE"/>
    <w:rsid w:val="72D2E582"/>
    <w:rsid w:val="73D99A86"/>
    <w:rsid w:val="745F9364"/>
    <w:rsid w:val="75533770"/>
    <w:rsid w:val="75BF5F75"/>
    <w:rsid w:val="76145CA2"/>
    <w:rsid w:val="77FA0F8A"/>
    <w:rsid w:val="7878B319"/>
    <w:rsid w:val="795770AA"/>
    <w:rsid w:val="7AB9CBC6"/>
    <w:rsid w:val="7B88CDDB"/>
    <w:rsid w:val="7CDBCC4F"/>
    <w:rsid w:val="7D774A5B"/>
    <w:rsid w:val="7F7CCD2B"/>
    <w:rsid w:val="7FB23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943F7"/>
  <w15:chartTrackingRefBased/>
  <w15:docId w15:val="{9665E53B-212E-4EC9-8190-6DD617434F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2C10E64"/>
    <w:pPr>
      <w:tabs>
        <w:tab w:val="center" w:leader="none" w:pos="4680"/>
        <w:tab w:val="right" w:leader="none" w:pos="9360"/>
      </w:tabs>
      <w:spacing w:after="0" w:line="240" w:lineRule="auto"/>
    </w:pPr>
  </w:style>
  <w:style w:type="paragraph" w:styleId="Footer">
    <w:uiPriority w:val="99"/>
    <w:name w:val="footer"/>
    <w:basedOn w:val="Normal"/>
    <w:unhideWhenUsed/>
    <w:rsid w:val="62C10E64"/>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62C10E64"/>
    <w:rPr>
      <w:color w:val="467886"/>
      <w:u w:val="single"/>
    </w:rPr>
  </w:style>
  <w:style w:type="paragraph" w:styleId="Heading2">
    <w:uiPriority w:val="9"/>
    <w:name w:val="heading 2"/>
    <w:basedOn w:val="Normal"/>
    <w:next w:val="Normal"/>
    <w:unhideWhenUsed/>
    <w:qFormat/>
    <w:rsid w:val="62C10E6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412e141f75946e5" /><Relationship Type="http://schemas.openxmlformats.org/officeDocument/2006/relationships/footer" Target="footer.xml" Id="R679638975d4243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2026-03-09T23:41:02.7479896Z</dcterms:created>
  <dcterms:modified xsi:type="dcterms:W3CDTF">2026-03-11T18:11:09.2786168Z</dcterms:modified>
  <dc:creator>Robledo, Kayla</dc:creator>
  <lastModifiedBy>Robledo, Kayla</lastModifiedBy>
</coreProperties>
</file>