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0E66CC67" w:rsidP="16DAA763" w:rsidRDefault="0E66CC67" w14:paraId="5A22E263" w14:textId="15D4C5A7">
      <w:pPr>
        <w:spacing w:before="0" w:beforeAutospacing="off" w:after="0" w:afterAutospacing="off" w:line="480" w:lineRule="auto"/>
        <w:jc w:val="center"/>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0E66CC67">
        <w:rPr>
          <w:rFonts w:ascii="Times New Roman" w:hAnsi="Times New Roman" w:eastAsia="Times New Roman" w:cs="Times New Roman"/>
          <w:b w:val="1"/>
          <w:bCs w:val="1"/>
          <w:i w:val="0"/>
          <w:iCs w:val="0"/>
          <w:caps w:val="0"/>
          <w:smallCaps w:val="0"/>
          <w:noProof w:val="0"/>
          <w:color w:val="auto"/>
          <w:sz w:val="24"/>
          <w:szCs w:val="24"/>
          <w:lang w:val="en-US"/>
        </w:rPr>
        <w:t>Project 3 Final Report</w:t>
      </w:r>
    </w:p>
    <w:p w:rsidR="0E66CC67" w:rsidP="16DAA763" w:rsidRDefault="0E66CC67" w14:paraId="497D3A3F" w14:textId="0B82624E">
      <w:pPr>
        <w:spacing w:before="0" w:beforeAutospacing="off" w:after="0" w:afterAutospacing="off" w:line="480" w:lineRule="auto"/>
        <w:jc w:val="center"/>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0E66CC67">
        <w:rPr>
          <w:rFonts w:ascii="Times New Roman" w:hAnsi="Times New Roman" w:eastAsia="Times New Roman" w:cs="Times New Roman"/>
          <w:b w:val="0"/>
          <w:bCs w:val="0"/>
          <w:i w:val="0"/>
          <w:iCs w:val="0"/>
          <w:caps w:val="0"/>
          <w:smallCaps w:val="0"/>
          <w:noProof w:val="0"/>
          <w:color w:val="auto"/>
          <w:sz w:val="24"/>
          <w:szCs w:val="24"/>
          <w:lang w:val="en-US"/>
        </w:rPr>
        <w:t>Analyst: Kayla Robledo</w:t>
      </w:r>
    </w:p>
    <w:p w:rsidR="0E66CC67" w:rsidP="16DAA763" w:rsidRDefault="0E66CC67" w14:paraId="124C7157" w14:textId="2145F697">
      <w:pPr>
        <w:pStyle w:val="Normal"/>
        <w:spacing w:before="0" w:beforeAutospacing="off" w:after="0" w:afterAutospacing="off" w:line="480" w:lineRule="auto"/>
        <w:jc w:val="center"/>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0E66CC67">
        <w:rPr>
          <w:rFonts w:ascii="Times New Roman" w:hAnsi="Times New Roman" w:eastAsia="Times New Roman" w:cs="Times New Roman"/>
          <w:b w:val="0"/>
          <w:bCs w:val="0"/>
          <w:i w:val="0"/>
          <w:iCs w:val="0"/>
          <w:caps w:val="0"/>
          <w:smallCaps w:val="0"/>
          <w:noProof w:val="0"/>
          <w:color w:val="auto"/>
          <w:sz w:val="24"/>
          <w:szCs w:val="24"/>
          <w:lang w:val="en-US"/>
        </w:rPr>
        <w:t>Investigator: Elizabeth Wynn, PhD</w:t>
      </w:r>
    </w:p>
    <w:p w:rsidR="0E66CC67" w:rsidP="16DAA763" w:rsidRDefault="0E66CC67" w14:paraId="43C98F18" w14:textId="3C3769AB">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0E66CC67">
        <w:rPr>
          <w:rFonts w:ascii="Times New Roman" w:hAnsi="Times New Roman" w:eastAsia="Times New Roman" w:cs="Times New Roman"/>
          <w:b w:val="1"/>
          <w:bCs w:val="1"/>
          <w:i w:val="0"/>
          <w:iCs w:val="0"/>
          <w:caps w:val="0"/>
          <w:smallCaps w:val="0"/>
          <w:noProof w:val="0"/>
          <w:color w:val="auto"/>
          <w:sz w:val="24"/>
          <w:szCs w:val="24"/>
          <w:lang w:val="en-US"/>
        </w:rPr>
        <w:t>1 Introduction</w:t>
      </w:r>
    </w:p>
    <w:p w:rsidR="0E66CC67" w:rsidP="16DAA763" w:rsidRDefault="0E66CC67" w14:paraId="2F18866A" w14:textId="08767BDA">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0E66CC67">
        <w:rPr>
          <w:rFonts w:ascii="Times New Roman" w:hAnsi="Times New Roman" w:eastAsia="Times New Roman" w:cs="Times New Roman"/>
          <w:b w:val="0"/>
          <w:bCs w:val="0"/>
          <w:i w:val="0"/>
          <w:iCs w:val="0"/>
          <w:caps w:val="0"/>
          <w:smallCaps w:val="0"/>
          <w:noProof w:val="0"/>
          <w:color w:val="auto"/>
          <w:sz w:val="24"/>
          <w:szCs w:val="24"/>
          <w:lang w:val="en-US"/>
        </w:rPr>
        <w:t>Data for this project come from the Framingham Heart Study, a long-term prospective cohort study of cardiovascular disease in Framingham, Massachusetts that began in 1948 with follow-up examinations every two years. The original cohort included 5,209 participants. This analysis use</w:t>
      </w:r>
      <w:r w:rsidRPr="16DAA763" w:rsidR="4C2A59A4">
        <w:rPr>
          <w:rFonts w:ascii="Times New Roman" w:hAnsi="Times New Roman" w:eastAsia="Times New Roman" w:cs="Times New Roman"/>
          <w:b w:val="0"/>
          <w:bCs w:val="0"/>
          <w:i w:val="0"/>
          <w:iCs w:val="0"/>
          <w:caps w:val="0"/>
          <w:smallCaps w:val="0"/>
          <w:noProof w:val="0"/>
          <w:color w:val="auto"/>
          <w:sz w:val="24"/>
          <w:szCs w:val="24"/>
          <w:lang w:val="en-US"/>
        </w:rPr>
        <w:t>d</w:t>
      </w:r>
      <w:r w:rsidRPr="16DAA763" w:rsidR="0E66CC67">
        <w:rPr>
          <w:rFonts w:ascii="Times New Roman" w:hAnsi="Times New Roman" w:eastAsia="Times New Roman" w:cs="Times New Roman"/>
          <w:b w:val="0"/>
          <w:bCs w:val="0"/>
          <w:i w:val="0"/>
          <w:iCs w:val="0"/>
          <w:caps w:val="0"/>
          <w:smallCaps w:val="0"/>
          <w:noProof w:val="0"/>
          <w:color w:val="auto"/>
          <w:sz w:val="24"/>
          <w:szCs w:val="24"/>
          <w:lang w:val="en-US"/>
        </w:rPr>
        <w:t xml:space="preserve"> a subset of 4,434 individuals with data collected every six years from 1956 to 1968, yielding three periods and up to 24 years of follow-up. Primary outcomes include</w:t>
      </w:r>
      <w:r w:rsidRPr="16DAA763" w:rsidR="3285FCDD">
        <w:rPr>
          <w:rFonts w:ascii="Times New Roman" w:hAnsi="Times New Roman" w:eastAsia="Times New Roman" w:cs="Times New Roman"/>
          <w:b w:val="0"/>
          <w:bCs w:val="0"/>
          <w:i w:val="0"/>
          <w:iCs w:val="0"/>
          <w:caps w:val="0"/>
          <w:smallCaps w:val="0"/>
          <w:noProof w:val="0"/>
          <w:color w:val="auto"/>
          <w:sz w:val="24"/>
          <w:szCs w:val="24"/>
          <w:lang w:val="en-US"/>
        </w:rPr>
        <w:t>d</w:t>
      </w:r>
      <w:r w:rsidRPr="16DAA763" w:rsidR="0E66CC67">
        <w:rPr>
          <w:rFonts w:ascii="Times New Roman" w:hAnsi="Times New Roman" w:eastAsia="Times New Roman" w:cs="Times New Roman"/>
          <w:b w:val="0"/>
          <w:bCs w:val="0"/>
          <w:i w:val="0"/>
          <w:iCs w:val="0"/>
          <w:caps w:val="0"/>
          <w:smallCaps w:val="0"/>
          <w:noProof w:val="0"/>
          <w:color w:val="auto"/>
          <w:sz w:val="24"/>
          <w:szCs w:val="24"/>
          <w:lang w:val="en-US"/>
        </w:rPr>
        <w:t xml:space="preserve"> cardiovascular risk factors and cardiovascular events, including stroke.</w:t>
      </w:r>
    </w:p>
    <w:p w:rsidR="71E98CAE" w:rsidP="16DAA763" w:rsidRDefault="71E98CAE" w14:paraId="09D5B7F0" w14:textId="13E31CB1">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71E98CAE">
        <w:rPr>
          <w:rFonts w:ascii="Times New Roman" w:hAnsi="Times New Roman" w:eastAsia="Times New Roman" w:cs="Times New Roman"/>
          <w:noProof w:val="0"/>
          <w:color w:val="auto"/>
          <w:sz w:val="24"/>
          <w:szCs w:val="24"/>
          <w:lang w:val="en-US"/>
        </w:rPr>
        <w:t xml:space="preserve">This report addressed two research </w:t>
      </w:r>
      <w:r w:rsidRPr="16DAA763" w:rsidR="71E98CAE">
        <w:rPr>
          <w:rFonts w:ascii="Times New Roman" w:hAnsi="Times New Roman" w:eastAsia="Times New Roman" w:cs="Times New Roman"/>
          <w:noProof w:val="0"/>
          <w:color w:val="auto"/>
          <w:sz w:val="24"/>
          <w:szCs w:val="24"/>
          <w:lang w:val="en-US"/>
        </w:rPr>
        <w:t>objectives</w:t>
      </w:r>
      <w:r w:rsidRPr="16DAA763" w:rsidR="71E98CAE">
        <w:rPr>
          <w:rFonts w:ascii="Times New Roman" w:hAnsi="Times New Roman" w:eastAsia="Times New Roman" w:cs="Times New Roman"/>
          <w:noProof w:val="0"/>
          <w:color w:val="auto"/>
          <w:sz w:val="24"/>
          <w:szCs w:val="24"/>
          <w:lang w:val="en-US"/>
        </w:rPr>
        <w:t xml:space="preserve">. The primary </w:t>
      </w:r>
      <w:r w:rsidRPr="16DAA763" w:rsidR="71E98CAE">
        <w:rPr>
          <w:rFonts w:ascii="Times New Roman" w:hAnsi="Times New Roman" w:eastAsia="Times New Roman" w:cs="Times New Roman"/>
          <w:noProof w:val="0"/>
          <w:color w:val="auto"/>
          <w:sz w:val="24"/>
          <w:szCs w:val="24"/>
          <w:lang w:val="en-US"/>
        </w:rPr>
        <w:t>objective</w:t>
      </w:r>
      <w:r w:rsidRPr="16DAA763" w:rsidR="71E98CAE">
        <w:rPr>
          <w:rFonts w:ascii="Times New Roman" w:hAnsi="Times New Roman" w:eastAsia="Times New Roman" w:cs="Times New Roman"/>
          <w:noProof w:val="0"/>
          <w:color w:val="auto"/>
          <w:sz w:val="24"/>
          <w:szCs w:val="24"/>
          <w:lang w:val="en-US"/>
        </w:rPr>
        <w:t xml:space="preserve"> was to </w:t>
      </w:r>
      <w:r w:rsidRPr="16DAA763" w:rsidR="71E98CAE">
        <w:rPr>
          <w:rFonts w:ascii="Times New Roman" w:hAnsi="Times New Roman" w:eastAsia="Times New Roman" w:cs="Times New Roman"/>
          <w:noProof w:val="0"/>
          <w:color w:val="auto"/>
          <w:sz w:val="24"/>
          <w:szCs w:val="24"/>
          <w:lang w:val="en-US"/>
        </w:rPr>
        <w:t>identify</w:t>
      </w:r>
      <w:r w:rsidRPr="16DAA763" w:rsidR="71E98CAE">
        <w:rPr>
          <w:rFonts w:ascii="Times New Roman" w:hAnsi="Times New Roman" w:eastAsia="Times New Roman" w:cs="Times New Roman"/>
          <w:noProof w:val="0"/>
          <w:color w:val="auto"/>
          <w:sz w:val="24"/>
          <w:szCs w:val="24"/>
          <w:lang w:val="en-US"/>
        </w:rPr>
        <w:t xml:space="preserve"> baseline risk factors associated with stroke and to estimate 10-year stroke risk across selected sex-specific risk profiles. These profiles included individuals with no major risk factors, high systolic blood pressure, diabetes, both high systolic blood pressure and diabetes, and an </w:t>
      </w:r>
      <w:r w:rsidRPr="16DAA763" w:rsidR="71E98CAE">
        <w:rPr>
          <w:rFonts w:ascii="Times New Roman" w:hAnsi="Times New Roman" w:eastAsia="Times New Roman" w:cs="Times New Roman"/>
          <w:noProof w:val="0"/>
          <w:color w:val="auto"/>
          <w:sz w:val="24"/>
          <w:szCs w:val="24"/>
          <w:lang w:val="en-US"/>
        </w:rPr>
        <w:t>additional</w:t>
      </w:r>
      <w:r w:rsidRPr="16DAA763" w:rsidR="71E98CAE">
        <w:rPr>
          <w:rFonts w:ascii="Times New Roman" w:hAnsi="Times New Roman" w:eastAsia="Times New Roman" w:cs="Times New Roman"/>
          <w:noProof w:val="0"/>
          <w:color w:val="auto"/>
          <w:sz w:val="24"/>
          <w:szCs w:val="24"/>
          <w:lang w:val="en-US"/>
        </w:rPr>
        <w:t xml:space="preserve"> analyst-defined profile. The secondary </w:t>
      </w:r>
      <w:r w:rsidRPr="16DAA763" w:rsidR="71E98CAE">
        <w:rPr>
          <w:rFonts w:ascii="Times New Roman" w:hAnsi="Times New Roman" w:eastAsia="Times New Roman" w:cs="Times New Roman"/>
          <w:noProof w:val="0"/>
          <w:color w:val="auto"/>
          <w:sz w:val="24"/>
          <w:szCs w:val="24"/>
          <w:lang w:val="en-US"/>
        </w:rPr>
        <w:t>objective</w:t>
      </w:r>
      <w:r w:rsidRPr="16DAA763" w:rsidR="71E98CAE">
        <w:rPr>
          <w:rFonts w:ascii="Times New Roman" w:hAnsi="Times New Roman" w:eastAsia="Times New Roman" w:cs="Times New Roman"/>
          <w:noProof w:val="0"/>
          <w:color w:val="auto"/>
          <w:sz w:val="24"/>
          <w:szCs w:val="24"/>
          <w:lang w:val="en-US"/>
        </w:rPr>
        <w:t xml:space="preserve"> was to evaluate changes in systolic blood pressure and diabetes prevalence across the three examination periods and to quantify the </w:t>
      </w:r>
      <w:r w:rsidRPr="16DAA763" w:rsidR="71E98CAE">
        <w:rPr>
          <w:rFonts w:ascii="Times New Roman" w:hAnsi="Times New Roman" w:eastAsia="Times New Roman" w:cs="Times New Roman"/>
          <w:noProof w:val="0"/>
          <w:color w:val="auto"/>
          <w:sz w:val="24"/>
          <w:szCs w:val="24"/>
          <w:lang w:val="en-US"/>
        </w:rPr>
        <w:t>magnitude</w:t>
      </w:r>
      <w:r w:rsidRPr="16DAA763" w:rsidR="71E98CAE">
        <w:rPr>
          <w:rFonts w:ascii="Times New Roman" w:hAnsi="Times New Roman" w:eastAsia="Times New Roman" w:cs="Times New Roman"/>
          <w:noProof w:val="0"/>
          <w:color w:val="auto"/>
          <w:sz w:val="24"/>
          <w:szCs w:val="24"/>
          <w:lang w:val="en-US"/>
        </w:rPr>
        <w:t xml:space="preserve"> of these changes.</w:t>
      </w:r>
    </w:p>
    <w:p w:rsidR="2194166C" w:rsidP="16DAA763" w:rsidRDefault="2194166C" w14:paraId="18C8453B" w14:textId="1CD80137">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2194166C">
        <w:rPr>
          <w:rFonts w:ascii="Times New Roman" w:hAnsi="Times New Roman" w:eastAsia="Times New Roman" w:cs="Times New Roman"/>
          <w:b w:val="1"/>
          <w:bCs w:val="1"/>
          <w:i w:val="0"/>
          <w:iCs w:val="0"/>
          <w:caps w:val="0"/>
          <w:smallCaps w:val="0"/>
          <w:noProof w:val="0"/>
          <w:color w:val="auto"/>
          <w:sz w:val="24"/>
          <w:szCs w:val="24"/>
          <w:lang w:val="en-US"/>
        </w:rPr>
        <w:t>2 Methods</w:t>
      </w:r>
    </w:p>
    <w:p w:rsidR="2194166C" w:rsidP="16DAA763" w:rsidRDefault="2194166C" w14:paraId="498FC0B3" w14:textId="0DB5BB5A">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2194166C">
        <w:rPr>
          <w:rFonts w:ascii="Times New Roman" w:hAnsi="Times New Roman" w:eastAsia="Times New Roman" w:cs="Times New Roman"/>
          <w:b w:val="1"/>
          <w:bCs w:val="1"/>
          <w:i w:val="0"/>
          <w:iCs w:val="0"/>
          <w:caps w:val="0"/>
          <w:smallCaps w:val="0"/>
          <w:noProof w:val="0"/>
          <w:color w:val="auto"/>
          <w:sz w:val="24"/>
          <w:szCs w:val="24"/>
          <w:lang w:val="en-US"/>
        </w:rPr>
        <w:t>2.1 Data Cleaning</w:t>
      </w:r>
    </w:p>
    <w:p w:rsidR="6F456CE0" w:rsidP="16DAA763" w:rsidRDefault="6F456CE0" w14:paraId="3A8DB934" w14:textId="4C189F35">
      <w:pPr>
        <w:pStyle w:val="Normal"/>
        <w:bidi w:val="0"/>
        <w:spacing w:before="0" w:beforeAutospacing="off" w:after="0" w:afterAutospacing="off" w:line="480" w:lineRule="auto"/>
        <w:ind w:left="0" w:right="0" w:firstLine="720"/>
        <w:jc w:val="left"/>
        <w:rPr>
          <w:rFonts w:ascii="Times New Roman" w:hAnsi="Times New Roman" w:eastAsia="Times New Roman" w:cs="Times New Roman"/>
          <w:noProof w:val="0"/>
          <w:color w:val="auto"/>
          <w:sz w:val="24"/>
          <w:szCs w:val="24"/>
          <w:lang w:val="en-US"/>
        </w:rPr>
      </w:pPr>
      <w:r w:rsidRPr="16DAA763" w:rsidR="6F456CE0">
        <w:rPr>
          <w:rFonts w:ascii="Times New Roman" w:hAnsi="Times New Roman" w:eastAsia="Times New Roman" w:cs="Times New Roman"/>
          <w:noProof w:val="0"/>
          <w:color w:val="auto"/>
          <w:sz w:val="24"/>
          <w:szCs w:val="24"/>
          <w:lang w:val="en-US"/>
        </w:rPr>
        <w:t xml:space="preserve">The dataset included 4,434 individuals (11,627 observations). Individuals with a history of stroke at baseline were excluded, leaving 4,402 participants (11,567 observations). For the primary analysis, the sample was restricted to period 1 to define baseline covariates, resulting in one observation per individual. Follow-up was censored at 10 years (3,652.5 days), accounting for leap years. Deaths occurring </w:t>
      </w:r>
      <w:r w:rsidRPr="16DAA763" w:rsidR="6F456CE0">
        <w:rPr>
          <w:rFonts w:ascii="Times New Roman" w:hAnsi="Times New Roman" w:eastAsia="Times New Roman" w:cs="Times New Roman"/>
          <w:noProof w:val="0"/>
          <w:color w:val="auto"/>
          <w:sz w:val="24"/>
          <w:szCs w:val="24"/>
          <w:lang w:val="en-US"/>
        </w:rPr>
        <w:t>before 10 years</w:t>
      </w:r>
      <w:r w:rsidRPr="16DAA763" w:rsidR="6F456CE0">
        <w:rPr>
          <w:rFonts w:ascii="Times New Roman" w:hAnsi="Times New Roman" w:eastAsia="Times New Roman" w:cs="Times New Roman"/>
          <w:noProof w:val="0"/>
          <w:color w:val="auto"/>
          <w:sz w:val="24"/>
          <w:szCs w:val="24"/>
          <w:lang w:val="en-US"/>
        </w:rPr>
        <w:t xml:space="preserve"> without</w:t>
      </w:r>
      <w:r w:rsidRPr="16DAA763" w:rsidR="6F456CE0">
        <w:rPr>
          <w:rFonts w:ascii="Times New Roman" w:hAnsi="Times New Roman" w:eastAsia="Times New Roman" w:cs="Times New Roman"/>
          <w:noProof w:val="0"/>
          <w:color w:val="auto"/>
          <w:sz w:val="24"/>
          <w:szCs w:val="24"/>
          <w:lang w:val="en-US"/>
        </w:rPr>
        <w:t xml:space="preserve"> a reported </w:t>
      </w:r>
      <w:r w:rsidRPr="16DAA763" w:rsidR="6F456CE0">
        <w:rPr>
          <w:rFonts w:ascii="Times New Roman" w:hAnsi="Times New Roman" w:eastAsia="Times New Roman" w:cs="Times New Roman"/>
          <w:noProof w:val="0"/>
          <w:color w:val="auto"/>
          <w:sz w:val="24"/>
          <w:szCs w:val="24"/>
          <w:lang w:val="en-US"/>
        </w:rPr>
        <w:t>stroke,</w:t>
      </w:r>
      <w:r w:rsidRPr="16DAA763" w:rsidR="6F456CE0">
        <w:rPr>
          <w:rFonts w:ascii="Times New Roman" w:hAnsi="Times New Roman" w:eastAsia="Times New Roman" w:cs="Times New Roman"/>
          <w:noProof w:val="0"/>
          <w:color w:val="auto"/>
          <w:sz w:val="24"/>
          <w:szCs w:val="24"/>
          <w:lang w:val="en-US"/>
        </w:rPr>
        <w:t xml:space="preserve"> and events occurring after 10 years were treated as censored observations.</w:t>
      </w:r>
    </w:p>
    <w:p w:rsidR="5C62492F" w:rsidP="16DAA763" w:rsidRDefault="5C62492F" w14:paraId="495C5CBF" w14:textId="0A3D8EB3">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5C62492F">
        <w:rPr>
          <w:rFonts w:ascii="Times New Roman" w:hAnsi="Times New Roman" w:eastAsia="Times New Roman" w:cs="Times New Roman"/>
          <w:b w:val="1"/>
          <w:bCs w:val="1"/>
          <w:i w:val="0"/>
          <w:iCs w:val="0"/>
          <w:caps w:val="0"/>
          <w:smallCaps w:val="0"/>
          <w:noProof w:val="0"/>
          <w:color w:val="auto"/>
          <w:sz w:val="24"/>
          <w:szCs w:val="24"/>
          <w:lang w:val="en-US"/>
        </w:rPr>
        <w:t>2.2 Data Analysis</w:t>
      </w:r>
    </w:p>
    <w:p w:rsidR="06297E27" w:rsidP="16DAA763" w:rsidRDefault="06297E27" w14:paraId="3B7D3CD2" w14:textId="1D8CF1AB">
      <w:pPr>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06297E27">
        <w:rPr>
          <w:rFonts w:ascii="Times New Roman" w:hAnsi="Times New Roman" w:eastAsia="Times New Roman" w:cs="Times New Roman"/>
          <w:noProof w:val="0"/>
          <w:color w:val="auto"/>
          <w:sz w:val="24"/>
          <w:szCs w:val="24"/>
          <w:lang w:val="en-US"/>
        </w:rPr>
        <w:t>The primary outcome was analyzed using survival methods. Unadjusted stroke-free survival probabilities were estimated using Kaplan–Meier curves, stratified by sex and baseline covariates of interest (described below). For this exploratory analysis, continuous variables (age, body mass index (BMI), and serum total cholesterol) were categorized at the population median. Systolic blood pressure (SBP) was categorized as high (≥160 mmHg) or not high (&lt;</w:t>
      </w:r>
      <w:r w:rsidRPr="16DAA763" w:rsidR="06297E27">
        <w:rPr>
          <w:rFonts w:ascii="Times New Roman" w:hAnsi="Times New Roman" w:eastAsia="Times New Roman" w:cs="Times New Roman"/>
          <w:noProof w:val="0"/>
          <w:color w:val="auto"/>
          <w:sz w:val="24"/>
          <w:szCs w:val="24"/>
          <w:lang w:val="en-US"/>
        </w:rPr>
        <w:t>160 mm</w:t>
      </w:r>
      <w:r w:rsidRPr="16DAA763" w:rsidR="06297E27">
        <w:rPr>
          <w:rFonts w:ascii="Times New Roman" w:hAnsi="Times New Roman" w:eastAsia="Times New Roman" w:cs="Times New Roman"/>
          <w:noProof w:val="0"/>
          <w:color w:val="auto"/>
          <w:sz w:val="24"/>
          <w:szCs w:val="24"/>
          <w:lang w:val="en-US"/>
        </w:rPr>
        <w:t>Hg) per investigator specification.</w:t>
      </w:r>
    </w:p>
    <w:p w:rsidR="06297E27" w:rsidP="16DAA763" w:rsidRDefault="06297E27" w14:paraId="2337FC29" w14:textId="52195CFB">
      <w:pPr>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06297E27">
        <w:rPr>
          <w:rFonts w:ascii="Times New Roman" w:hAnsi="Times New Roman" w:eastAsia="Times New Roman" w:cs="Times New Roman"/>
          <w:noProof w:val="0"/>
          <w:color w:val="auto"/>
          <w:sz w:val="24"/>
          <w:szCs w:val="24"/>
          <w:lang w:val="en-US"/>
        </w:rPr>
        <w:t>The primary analysis used Cox proportional hazards models, fit separately for males and females, and adjusted for baseline age, diabetes (casual glucose ≥</w:t>
      </w:r>
      <w:r w:rsidRPr="16DAA763" w:rsidR="06297E27">
        <w:rPr>
          <w:rFonts w:ascii="Times New Roman" w:hAnsi="Times New Roman" w:eastAsia="Times New Roman" w:cs="Times New Roman"/>
          <w:noProof w:val="0"/>
          <w:color w:val="auto"/>
          <w:sz w:val="24"/>
          <w:szCs w:val="24"/>
          <w:lang w:val="en-US"/>
        </w:rPr>
        <w:t>200 mg</w:t>
      </w:r>
      <w:r w:rsidRPr="16DAA763" w:rsidR="06297E27">
        <w:rPr>
          <w:rFonts w:ascii="Times New Roman" w:hAnsi="Times New Roman" w:eastAsia="Times New Roman" w:cs="Times New Roman"/>
          <w:noProof w:val="0"/>
          <w:color w:val="auto"/>
          <w:sz w:val="24"/>
          <w:szCs w:val="24"/>
          <w:lang w:val="en-US"/>
        </w:rPr>
        <w:t xml:space="preserve">/dL), and SBP. </w:t>
      </w:r>
      <w:r w:rsidRPr="16DAA763" w:rsidR="06297E27">
        <w:rPr>
          <w:rFonts w:ascii="Times New Roman" w:hAnsi="Times New Roman" w:eastAsia="Times New Roman" w:cs="Times New Roman"/>
          <w:noProof w:val="0"/>
          <w:color w:val="auto"/>
          <w:sz w:val="24"/>
          <w:szCs w:val="24"/>
          <w:lang w:val="en-US"/>
        </w:rPr>
        <w:t>Additional</w:t>
      </w:r>
      <w:r w:rsidRPr="16DAA763" w:rsidR="06297E27">
        <w:rPr>
          <w:rFonts w:ascii="Times New Roman" w:hAnsi="Times New Roman" w:eastAsia="Times New Roman" w:cs="Times New Roman"/>
          <w:noProof w:val="0"/>
          <w:color w:val="auto"/>
          <w:sz w:val="24"/>
          <w:szCs w:val="24"/>
          <w:lang w:val="en-US"/>
        </w:rPr>
        <w:t xml:space="preserve"> covariates were selected using backward elimination based on the Akaike information criterion (AIC) and restricted to complete cases. Candidate variables included BMI, prevalent coronary heart disease, smoking status, serum total cholesterol, and anti</w:t>
      </w:r>
      <w:r w:rsidRPr="16DAA763" w:rsidR="60645F62">
        <w:rPr>
          <w:rFonts w:ascii="Times New Roman" w:hAnsi="Times New Roman" w:eastAsia="Times New Roman" w:cs="Times New Roman"/>
          <w:noProof w:val="0"/>
          <w:color w:val="auto"/>
          <w:sz w:val="24"/>
          <w:szCs w:val="24"/>
          <w:lang w:val="en-US"/>
        </w:rPr>
        <w:t>-</w:t>
      </w:r>
      <w:r w:rsidRPr="16DAA763" w:rsidR="06297E27">
        <w:rPr>
          <w:rFonts w:ascii="Times New Roman" w:hAnsi="Times New Roman" w:eastAsia="Times New Roman" w:cs="Times New Roman"/>
          <w:noProof w:val="0"/>
          <w:color w:val="auto"/>
          <w:sz w:val="24"/>
          <w:szCs w:val="24"/>
          <w:lang w:val="en-US"/>
        </w:rPr>
        <w:t>hypertensive medication use, with no interaction terms evaluated. Model selection was based on lower AIC values.</w:t>
      </w:r>
    </w:p>
    <w:p w:rsidR="06297E27" w:rsidP="16DAA763" w:rsidRDefault="06297E27" w14:paraId="01EE26A5" w14:textId="20C5386B">
      <w:pPr>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06297E27">
        <w:rPr>
          <w:rFonts w:ascii="Times New Roman" w:hAnsi="Times New Roman" w:eastAsia="Times New Roman" w:cs="Times New Roman"/>
          <w:noProof w:val="0"/>
          <w:color w:val="auto"/>
          <w:sz w:val="24"/>
          <w:szCs w:val="24"/>
          <w:lang w:val="en-US"/>
        </w:rPr>
        <w:t>The proportional hazards assumption was assessed using Schoenfeld residuals, and multicollinearity was evaluated using the variance inflation factor (VIF), with VIF &gt;10 used as the threshold for excluding one of correlated variables. Results are reported as hazard ratios with 95% confidence intervals (CIs) and p-values, with statistical significance defined as p &lt; 0.05 or a 95% CI excluding 1.</w:t>
      </w:r>
    </w:p>
    <w:p w:rsidR="7315F74C" w:rsidP="16DAA763" w:rsidRDefault="7315F74C" w14:paraId="03456A18" w14:textId="4B235A78">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p>
    <w:p w:rsidR="79FFD1E8" w:rsidP="16DAA763" w:rsidRDefault="79FFD1E8" w14:paraId="7133C946" w14:textId="0A0DD5EF">
      <w:pPr>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79FFD1E8">
        <w:rPr>
          <w:rFonts w:ascii="Times New Roman" w:hAnsi="Times New Roman" w:eastAsia="Times New Roman" w:cs="Times New Roman"/>
          <w:noProof w:val="0"/>
          <w:color w:val="auto"/>
          <w:sz w:val="24"/>
          <w:szCs w:val="24"/>
          <w:lang w:val="en-US"/>
        </w:rPr>
        <w:t xml:space="preserve">Ten-year stroke risk estimates were derived from the fitted models for ages 40, 50, and 60 under selected risk profiles: no baseline risk factors, high SBP, diabetes, both high SBP and diabetes, and an </w:t>
      </w:r>
      <w:r w:rsidRPr="16DAA763" w:rsidR="79FFD1E8">
        <w:rPr>
          <w:rFonts w:ascii="Times New Roman" w:hAnsi="Times New Roman" w:eastAsia="Times New Roman" w:cs="Times New Roman"/>
          <w:noProof w:val="0"/>
          <w:color w:val="auto"/>
          <w:sz w:val="24"/>
          <w:szCs w:val="24"/>
          <w:lang w:val="en-US"/>
        </w:rPr>
        <w:t>additional</w:t>
      </w:r>
      <w:r w:rsidRPr="16DAA763" w:rsidR="79FFD1E8">
        <w:rPr>
          <w:rFonts w:ascii="Times New Roman" w:hAnsi="Times New Roman" w:eastAsia="Times New Roman" w:cs="Times New Roman"/>
          <w:noProof w:val="0"/>
          <w:color w:val="auto"/>
          <w:sz w:val="24"/>
          <w:szCs w:val="24"/>
          <w:lang w:val="en-US"/>
        </w:rPr>
        <w:t xml:space="preserve"> analyst-defined profile </w:t>
      </w:r>
      <w:r w:rsidRPr="16DAA763" w:rsidR="79FFD1E8">
        <w:rPr>
          <w:rFonts w:ascii="Times New Roman" w:hAnsi="Times New Roman" w:eastAsia="Times New Roman" w:cs="Times New Roman"/>
          <w:noProof w:val="0"/>
          <w:color w:val="auto"/>
          <w:sz w:val="24"/>
          <w:szCs w:val="24"/>
          <w:lang w:val="en-US"/>
        </w:rPr>
        <w:t>identified</w:t>
      </w:r>
      <w:r w:rsidRPr="16DAA763" w:rsidR="79FFD1E8">
        <w:rPr>
          <w:rFonts w:ascii="Times New Roman" w:hAnsi="Times New Roman" w:eastAsia="Times New Roman" w:cs="Times New Roman"/>
          <w:noProof w:val="0"/>
          <w:color w:val="auto"/>
          <w:sz w:val="24"/>
          <w:szCs w:val="24"/>
          <w:lang w:val="en-US"/>
        </w:rPr>
        <w:t xml:space="preserve"> post variable selection.</w:t>
      </w:r>
    </w:p>
    <w:p w:rsidR="79FFD1E8" w:rsidP="16DAA763" w:rsidRDefault="79FFD1E8" w14:paraId="248D2875" w14:textId="491D17E3">
      <w:pPr>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79FFD1E8">
        <w:rPr>
          <w:rFonts w:ascii="Times New Roman" w:hAnsi="Times New Roman" w:eastAsia="Times New Roman" w:cs="Times New Roman"/>
          <w:noProof w:val="0"/>
          <w:color w:val="auto"/>
          <w:sz w:val="24"/>
          <w:szCs w:val="24"/>
          <w:lang w:val="en-US"/>
        </w:rPr>
        <w:t>For the secondary analysis, data were stratified by sex and study period. Changes in SBP and diabetes prevalence across periods within each sex were summarized using descriptive statistics, with a ≥10% change defined a priori as clinically meaningful. All analyses were performed using R version 4.4.1.</w:t>
      </w:r>
    </w:p>
    <w:p w:rsidR="2E958769" w:rsidP="16DAA763" w:rsidRDefault="2E958769" w14:paraId="2990355A" w14:textId="716AC2A8">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auto"/>
          <w:sz w:val="24"/>
          <w:szCs w:val="24"/>
          <w:lang w:val="en-US"/>
        </w:rPr>
      </w:pPr>
      <w:r w:rsidRPr="16DAA763" w:rsidR="2E958769">
        <w:rPr>
          <w:rFonts w:ascii="Times New Roman" w:hAnsi="Times New Roman" w:eastAsia="Times New Roman" w:cs="Times New Roman"/>
          <w:b w:val="1"/>
          <w:bCs w:val="1"/>
          <w:i w:val="0"/>
          <w:iCs w:val="0"/>
          <w:caps w:val="0"/>
          <w:smallCaps w:val="0"/>
          <w:noProof w:val="0"/>
          <w:color w:val="auto"/>
          <w:sz w:val="24"/>
          <w:szCs w:val="24"/>
          <w:lang w:val="en-US"/>
        </w:rPr>
        <w:t>3 Results</w:t>
      </w:r>
    </w:p>
    <w:p w:rsidR="25C826D4" w:rsidP="16DAA763" w:rsidRDefault="25C826D4" w14:paraId="674DA0E5" w14:textId="154DDC29">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69385F1B">
        <w:rPr>
          <w:rFonts w:ascii="Times New Roman" w:hAnsi="Times New Roman" w:eastAsia="Times New Roman" w:cs="Times New Roman"/>
          <w:noProof w:val="0"/>
          <w:color w:val="auto"/>
          <w:sz w:val="24"/>
          <w:szCs w:val="24"/>
          <w:lang w:val="en-US"/>
        </w:rPr>
        <w:t xml:space="preserve">For the primary analysis, 4,402 individuals were included, with baseline characteristics summarized in Table 1. The cohort consisted of 2,427 females and 1,930 males, with a mean age of 50 years in both groups. Over the 10-year stroke-free survival period, 62 strokes occurred among females and 42 among males, with 3,505 and </w:t>
      </w:r>
      <w:r w:rsidRPr="16DAA763" w:rsidR="69385F1B">
        <w:rPr>
          <w:rFonts w:ascii="Times New Roman" w:hAnsi="Times New Roman" w:eastAsia="Times New Roman" w:cs="Times New Roman"/>
          <w:noProof w:val="0"/>
          <w:color w:val="auto"/>
          <w:sz w:val="24"/>
          <w:szCs w:val="24"/>
          <w:lang w:val="en-US"/>
        </w:rPr>
        <w:t>3</w:t>
      </w:r>
      <w:r w:rsidRPr="16DAA763" w:rsidR="69385F1B">
        <w:rPr>
          <w:rFonts w:ascii="Times New Roman" w:hAnsi="Times New Roman" w:eastAsia="Times New Roman" w:cs="Times New Roman"/>
          <w:noProof w:val="0"/>
          <w:color w:val="auto"/>
          <w:sz w:val="24"/>
          <w:szCs w:val="24"/>
          <w:lang w:val="en-US"/>
        </w:rPr>
        <w:t>,427 days</w:t>
      </w:r>
      <w:r w:rsidRPr="16DAA763" w:rsidR="69385F1B">
        <w:rPr>
          <w:rFonts w:ascii="Times New Roman" w:hAnsi="Times New Roman" w:eastAsia="Times New Roman" w:cs="Times New Roman"/>
          <w:noProof w:val="0"/>
          <w:color w:val="auto"/>
          <w:sz w:val="24"/>
          <w:szCs w:val="24"/>
          <w:lang w:val="en-US"/>
        </w:rPr>
        <w:t xml:space="preserve"> </w:t>
      </w:r>
      <w:r w:rsidRPr="16DAA763" w:rsidR="69385F1B">
        <w:rPr>
          <w:rFonts w:ascii="Times New Roman" w:hAnsi="Times New Roman" w:eastAsia="Times New Roman" w:cs="Times New Roman"/>
          <w:noProof w:val="0"/>
          <w:color w:val="auto"/>
          <w:sz w:val="24"/>
          <w:szCs w:val="24"/>
          <w:lang w:val="en-US"/>
        </w:rPr>
        <w:t>of stroke-free survival time contributed by females and males, respectively.</w:t>
      </w:r>
    </w:p>
    <w:p w:rsidR="46FE435F" w:rsidP="16DAA763" w:rsidRDefault="46FE435F" w14:paraId="75AECEED" w14:textId="2CA70507">
      <w:pPr>
        <w:pStyle w:val="Normal"/>
        <w:spacing w:before="0" w:beforeAutospacing="off" w:after="0" w:afterAutospacing="off" w:line="480" w:lineRule="auto"/>
        <w:jc w:val="center"/>
      </w:pPr>
      <w:r w:rsidR="3AEB38E2">
        <w:drawing>
          <wp:inline wp14:editId="3DA1FD06" wp14:anchorId="6C0FBA73">
            <wp:extent cx="5495925" cy="5943600"/>
            <wp:effectExtent l="0" t="0" r="0" b="0"/>
            <wp:docPr id="16187955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8795532" name="Picture 1618795532"/>
                    <pic:cNvPicPr/>
                  </pic:nvPicPr>
                  <pic:blipFill>
                    <a:blip xmlns:r="http://schemas.openxmlformats.org/officeDocument/2006/relationships" r:embed="rId233203612">
                      <a:extLst>
                        <a:ext uri="{28A0092B-C50C-407E-A947-70E740481C1C}">
                          <a14:useLocalDpi xmlns:a14="http://schemas.microsoft.com/office/drawing/2010/main"/>
                        </a:ext>
                      </a:extLst>
                    </a:blip>
                    <a:stretch>
                      <a:fillRect/>
                    </a:stretch>
                  </pic:blipFill>
                  <pic:spPr>
                    <a:xfrm>
                      <a:off x="0" y="0"/>
                      <a:ext cx="5495925" cy="5943600"/>
                    </a:xfrm>
                    <a:prstGeom prst="rect">
                      <a:avLst/>
                    </a:prstGeom>
                  </pic:spPr>
                </pic:pic>
              </a:graphicData>
            </a:graphic>
          </wp:inline>
        </w:drawing>
      </w:r>
    </w:p>
    <w:p w:rsidR="4258D69D" w:rsidP="16DAA763" w:rsidRDefault="4258D69D" w14:paraId="7C689CE6" w14:textId="2324FB58">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4258D69D">
        <w:rPr>
          <w:rFonts w:ascii="Times New Roman" w:hAnsi="Times New Roman" w:eastAsia="Times New Roman" w:cs="Times New Roman"/>
          <w:noProof w:val="0"/>
          <w:color w:val="auto"/>
          <w:sz w:val="24"/>
          <w:szCs w:val="24"/>
          <w:lang w:val="en-US"/>
        </w:rPr>
        <w:t xml:space="preserve">Among females and males, respectively, mean SBP was </w:t>
      </w:r>
      <w:r w:rsidRPr="16DAA763" w:rsidR="4258D69D">
        <w:rPr>
          <w:rFonts w:ascii="Times New Roman" w:hAnsi="Times New Roman" w:eastAsia="Times New Roman" w:cs="Times New Roman"/>
          <w:noProof w:val="0"/>
          <w:color w:val="auto"/>
          <w:sz w:val="24"/>
          <w:szCs w:val="24"/>
          <w:lang w:val="en-US"/>
        </w:rPr>
        <w:t>134 mm</w:t>
      </w:r>
      <w:r w:rsidRPr="16DAA763" w:rsidR="4258D69D">
        <w:rPr>
          <w:rFonts w:ascii="Times New Roman" w:hAnsi="Times New Roman" w:eastAsia="Times New Roman" w:cs="Times New Roman"/>
          <w:noProof w:val="0"/>
          <w:color w:val="auto"/>
          <w:sz w:val="24"/>
          <w:szCs w:val="24"/>
          <w:lang w:val="en-US"/>
        </w:rPr>
        <w:t xml:space="preserve">Hg and </w:t>
      </w:r>
      <w:r w:rsidRPr="16DAA763" w:rsidR="4258D69D">
        <w:rPr>
          <w:rFonts w:ascii="Times New Roman" w:hAnsi="Times New Roman" w:eastAsia="Times New Roman" w:cs="Times New Roman"/>
          <w:noProof w:val="0"/>
          <w:color w:val="auto"/>
          <w:sz w:val="24"/>
          <w:szCs w:val="24"/>
          <w:lang w:val="en-US"/>
        </w:rPr>
        <w:t>132 mm</w:t>
      </w:r>
      <w:r w:rsidRPr="16DAA763" w:rsidR="4258D69D">
        <w:rPr>
          <w:rFonts w:ascii="Times New Roman" w:hAnsi="Times New Roman" w:eastAsia="Times New Roman" w:cs="Times New Roman"/>
          <w:noProof w:val="0"/>
          <w:color w:val="auto"/>
          <w:sz w:val="24"/>
          <w:szCs w:val="24"/>
          <w:lang w:val="en-US"/>
        </w:rPr>
        <w:t xml:space="preserve">Hg, and mean BMI was 25.6 kg/m² and 26.2 kg/m² (13 and 4 missing observations). Mean serum total cholesterol was </w:t>
      </w:r>
      <w:r w:rsidRPr="16DAA763" w:rsidR="4258D69D">
        <w:rPr>
          <w:rFonts w:ascii="Times New Roman" w:hAnsi="Times New Roman" w:eastAsia="Times New Roman" w:cs="Times New Roman"/>
          <w:noProof w:val="0"/>
          <w:color w:val="auto"/>
          <w:sz w:val="24"/>
          <w:szCs w:val="24"/>
          <w:lang w:val="en-US"/>
        </w:rPr>
        <w:t>240 mg</w:t>
      </w:r>
      <w:r w:rsidRPr="16DAA763" w:rsidR="4258D69D">
        <w:rPr>
          <w:rFonts w:ascii="Times New Roman" w:hAnsi="Times New Roman" w:eastAsia="Times New Roman" w:cs="Times New Roman"/>
          <w:noProof w:val="0"/>
          <w:color w:val="auto"/>
          <w:sz w:val="24"/>
          <w:szCs w:val="24"/>
          <w:lang w:val="en-US"/>
        </w:rPr>
        <w:t xml:space="preserve">/dL in females and </w:t>
      </w:r>
      <w:r w:rsidRPr="16DAA763" w:rsidR="4258D69D">
        <w:rPr>
          <w:rFonts w:ascii="Times New Roman" w:hAnsi="Times New Roman" w:eastAsia="Times New Roman" w:cs="Times New Roman"/>
          <w:noProof w:val="0"/>
          <w:color w:val="auto"/>
          <w:sz w:val="24"/>
          <w:szCs w:val="24"/>
          <w:lang w:val="en-US"/>
        </w:rPr>
        <w:t>234 mg</w:t>
      </w:r>
      <w:r w:rsidRPr="16DAA763" w:rsidR="4258D69D">
        <w:rPr>
          <w:rFonts w:ascii="Times New Roman" w:hAnsi="Times New Roman" w:eastAsia="Times New Roman" w:cs="Times New Roman"/>
          <w:noProof w:val="0"/>
          <w:color w:val="auto"/>
          <w:sz w:val="24"/>
          <w:szCs w:val="24"/>
          <w:lang w:val="en-US"/>
        </w:rPr>
        <w:t>/dL in males (45 and 7 missing observations, respectively). Most participants were not diabetics (98% of females and 97% of males), and the majority were not using anti-hypertensive medication (96% of females and 98% of males; 38 and 22 missing observations, respectively). Smoking status was different by sex, with 60% of females and 39% of males classified as non-current smokers, and</w:t>
      </w:r>
      <w:r w:rsidRPr="16DAA763" w:rsidR="652A989E">
        <w:rPr>
          <w:rFonts w:ascii="Times New Roman" w:hAnsi="Times New Roman" w:eastAsia="Times New Roman" w:cs="Times New Roman"/>
          <w:noProof w:val="0"/>
          <w:color w:val="auto"/>
          <w:sz w:val="24"/>
          <w:szCs w:val="24"/>
          <w:lang w:val="en-US"/>
        </w:rPr>
        <w:t xml:space="preserve"> f</w:t>
      </w:r>
      <w:r w:rsidRPr="16DAA763" w:rsidR="7BF55CF8">
        <w:rPr>
          <w:rFonts w:ascii="Times New Roman" w:hAnsi="Times New Roman" w:eastAsia="Times New Roman" w:cs="Times New Roman"/>
          <w:noProof w:val="0"/>
          <w:color w:val="auto"/>
          <w:sz w:val="24"/>
          <w:szCs w:val="24"/>
          <w:lang w:val="en-US"/>
        </w:rPr>
        <w:t>ree of prevalent coronary heart disease was more common in females (97%) compared with males (94%).</w:t>
      </w:r>
    </w:p>
    <w:p w:rsidR="114A98F3" w:rsidP="16DAA763" w:rsidRDefault="114A98F3" w14:paraId="0BC01AE0" w14:textId="6F7FBD9B">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114A98F3">
        <w:rPr>
          <w:rFonts w:ascii="Times New Roman" w:hAnsi="Times New Roman" w:eastAsia="Times New Roman" w:cs="Times New Roman"/>
          <w:noProof w:val="0"/>
          <w:color w:val="auto"/>
          <w:sz w:val="24"/>
          <w:szCs w:val="24"/>
          <w:lang w:val="en-US"/>
        </w:rPr>
        <w:t xml:space="preserve">Figures 1 and 2 show Kaplan–Meier curves for each variable of interest in females and males, respectively. These exploratory figures </w:t>
      </w:r>
      <w:r w:rsidRPr="16DAA763" w:rsidR="114A98F3">
        <w:rPr>
          <w:rFonts w:ascii="Times New Roman" w:hAnsi="Times New Roman" w:eastAsia="Times New Roman" w:cs="Times New Roman"/>
          <w:noProof w:val="0"/>
          <w:color w:val="auto"/>
          <w:sz w:val="24"/>
          <w:szCs w:val="24"/>
          <w:lang w:val="en-US"/>
        </w:rPr>
        <w:t>demonstrate</w:t>
      </w:r>
      <w:r w:rsidRPr="16DAA763" w:rsidR="114A98F3">
        <w:rPr>
          <w:rFonts w:ascii="Times New Roman" w:hAnsi="Times New Roman" w:eastAsia="Times New Roman" w:cs="Times New Roman"/>
          <w:noProof w:val="0"/>
          <w:color w:val="auto"/>
          <w:sz w:val="24"/>
          <w:szCs w:val="24"/>
          <w:lang w:val="en-US"/>
        </w:rPr>
        <w:t xml:space="preserve"> clear differences in stroke-free survival between groups defined by age, SBP, diabetes, anti-hypertensive medication use, and coronary heart disease in both sexes.</w:t>
      </w:r>
      <w:r w:rsidRPr="16DAA763" w:rsidR="2F21C032">
        <w:rPr>
          <w:rFonts w:ascii="Times New Roman" w:hAnsi="Times New Roman" w:eastAsia="Times New Roman" w:cs="Times New Roman"/>
          <w:noProof w:val="0"/>
          <w:color w:val="auto"/>
          <w:sz w:val="24"/>
          <w:szCs w:val="24"/>
          <w:lang w:val="en-US"/>
        </w:rPr>
        <w:t xml:space="preserve"> In general, stroke-free survival was higher among individuals aged ≤49 years old, those without high SBP, those without diabetes, those not using anti-hypertensive medication, and those without coronary heart disease, compared with their respective counterparts.</w:t>
      </w:r>
    </w:p>
    <w:p w:rsidR="7315F74C" w:rsidP="16DAA763" w:rsidRDefault="7315F74C" w14:paraId="5128ED15" w14:textId="6736C45B">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p>
    <w:p w:rsidR="7315F74C" w:rsidP="16DAA763" w:rsidRDefault="7315F74C" w14:paraId="48685818" w14:textId="0AC2441B">
      <w:pPr>
        <w:rPr>
          <w:color w:val="auto"/>
        </w:rPr>
      </w:pPr>
      <w:r w:rsidRPr="16DAA763">
        <w:rPr>
          <w:color w:val="auto"/>
        </w:rPr>
        <w:br w:type="page"/>
      </w:r>
    </w:p>
    <w:p w:rsidR="7315F74C" w:rsidP="16DAA763" w:rsidRDefault="7315F74C" w14:paraId="47C6962F" w14:textId="46498E93">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r w:rsidR="7315F74C">
        <w:drawing>
          <wp:anchor distT="0" distB="0" distL="114300" distR="114300" simplePos="0" relativeHeight="251658240" behindDoc="0" locked="0" layoutInCell="1" allowOverlap="1" wp14:editId="7B4FCA7D" wp14:anchorId="1771F9A4">
            <wp:simplePos x="0" y="0"/>
            <wp:positionH relativeFrom="column">
              <wp:posOffset>-704850</wp:posOffset>
            </wp:positionH>
            <wp:positionV relativeFrom="paragraph">
              <wp:posOffset>-57150</wp:posOffset>
            </wp:positionV>
            <wp:extent cx="7477434" cy="3870531"/>
            <wp:effectExtent l="0" t="0" r="0" b="0"/>
            <wp:wrapNone/>
            <wp:docPr id="8921313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2131358" name="Picture 892131358"/>
                    <pic:cNvPicPr/>
                  </pic:nvPicPr>
                  <pic:blipFill>
                    <a:blip xmlns:r="http://schemas.openxmlformats.org/officeDocument/2006/relationships" r:embed="rId836955023">
                      <a:extLst>
                        <a:ext uri="{28A0092B-C50C-407E-A947-70E740481C1C}">
                          <a14:useLocalDpi xmlns:a14="http://schemas.microsoft.com/office/drawing/2010/main"/>
                        </a:ext>
                      </a:extLst>
                    </a:blip>
                    <a:stretch>
                      <a:fillRect/>
                    </a:stretch>
                  </pic:blipFill>
                  <pic:spPr>
                    <a:xfrm rot="0">
                      <a:off x="0" y="0"/>
                      <a:ext cx="7477434" cy="3870531"/>
                    </a:xfrm>
                    <a:prstGeom prst="rect">
                      <a:avLst/>
                    </a:prstGeom>
                  </pic:spPr>
                </pic:pic>
              </a:graphicData>
            </a:graphic>
            <wp14:sizeRelH relativeFrom="page">
              <wp14:pctWidth>0</wp14:pctWidth>
            </wp14:sizeRelH>
            <wp14:sizeRelV relativeFrom="page">
              <wp14:pctHeight>0</wp14:pctHeight>
            </wp14:sizeRelV>
          </wp:anchor>
        </w:drawing>
      </w:r>
    </w:p>
    <w:p w:rsidR="7315F74C" w:rsidP="16DAA763" w:rsidRDefault="7315F74C" w14:paraId="2D517701" w14:textId="70B86361">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6D00603D" w14:textId="78912533">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48FB7B50" w14:textId="26B3560F">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5AC3D8C5" w14:textId="6EA09E0F">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0B1DFB5A" w14:textId="06D77B84">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7CDF87A4" w14:textId="02DAFD7F">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5215F924" w14:textId="125459F3">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61B0C785" w14:textId="7BFB7646">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6D74F380" w:rsidP="16DAA763" w:rsidRDefault="6D74F380" w14:paraId="6AA883A6" w14:textId="5597EFE8">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6D74F380" w:rsidP="16DAA763" w:rsidRDefault="6D74F380" w14:paraId="39DE5DA5" w14:textId="07E5AD3D">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6F3C881C" w14:textId="74B07993">
      <w:pPr>
        <w:pStyle w:val="Normal"/>
        <w:spacing w:before="0" w:beforeAutospacing="off" w:after="0" w:afterAutospacing="off" w:line="240" w:lineRule="auto"/>
        <w:ind w:firstLine="0"/>
        <w:jc w:val="left"/>
        <w:rPr>
          <w:rFonts w:ascii="Times New Roman" w:hAnsi="Times New Roman" w:eastAsia="Times New Roman" w:cs="Times New Roman"/>
          <w:noProof w:val="0"/>
          <w:color w:val="auto"/>
          <w:sz w:val="24"/>
          <w:szCs w:val="24"/>
          <w:lang w:val="en-US"/>
        </w:rPr>
      </w:pPr>
      <w:r w:rsidRPr="16DAA763" w:rsidR="746BC008">
        <w:rPr>
          <w:rFonts w:ascii="Times New Roman" w:hAnsi="Times New Roman" w:eastAsia="Times New Roman" w:cs="Times New Roman"/>
          <w:b w:val="1"/>
          <w:bCs w:val="1"/>
          <w:noProof w:val="0"/>
          <w:color w:val="auto"/>
          <w:sz w:val="24"/>
          <w:szCs w:val="24"/>
          <w:lang w:val="en-US"/>
        </w:rPr>
        <w:t>Figure</w:t>
      </w:r>
      <w:r w:rsidRPr="16DAA763" w:rsidR="746BC008">
        <w:rPr>
          <w:rFonts w:ascii="Times New Roman" w:hAnsi="Times New Roman" w:eastAsia="Times New Roman" w:cs="Times New Roman"/>
          <w:b w:val="1"/>
          <w:bCs w:val="1"/>
          <w:noProof w:val="0"/>
          <w:color w:val="auto"/>
          <w:sz w:val="24"/>
          <w:szCs w:val="24"/>
          <w:lang w:val="en-US"/>
        </w:rPr>
        <w:t xml:space="preserve"> 1</w:t>
      </w:r>
      <w:r w:rsidRPr="16DAA763" w:rsidR="0EF70A9C">
        <w:rPr>
          <w:rFonts w:ascii="Times New Roman" w:hAnsi="Times New Roman" w:eastAsia="Times New Roman" w:cs="Times New Roman"/>
          <w:b w:val="1"/>
          <w:bCs w:val="1"/>
          <w:noProof w:val="0"/>
          <w:color w:val="auto"/>
          <w:sz w:val="24"/>
          <w:szCs w:val="24"/>
          <w:lang w:val="en-US"/>
        </w:rPr>
        <w:t>.</w:t>
      </w:r>
      <w:r w:rsidRPr="16DAA763" w:rsidR="746BC008">
        <w:rPr>
          <w:rFonts w:ascii="Times New Roman" w:hAnsi="Times New Roman" w:eastAsia="Times New Roman" w:cs="Times New Roman"/>
          <w:noProof w:val="0"/>
          <w:color w:val="auto"/>
          <w:sz w:val="24"/>
          <w:szCs w:val="24"/>
          <w:lang w:val="en-US"/>
        </w:rPr>
        <w:t xml:space="preserve"> </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Kaplan–Meier curves for females</w:t>
      </w:r>
      <w:r w:rsidRPr="16DAA763" w:rsidR="437D2D54">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in the</w:t>
      </w:r>
      <w:r w:rsidRPr="16DAA763" w:rsidR="746BC008">
        <w:rPr>
          <w:rFonts w:ascii="Times New Roman" w:hAnsi="Times New Roman" w:eastAsia="Times New Roman" w:cs="Times New Roman"/>
          <w:noProof w:val="0"/>
          <w:color w:val="auto"/>
          <w:sz w:val="24"/>
          <w:szCs w:val="24"/>
          <w:lang w:val="en-US"/>
        </w:rPr>
        <w:t xml:space="preserve"> Framingham Heart Study</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showing 10-year stroke-free survival stratified by baseline risk factors, including age, systolic blood pressure, diabetes status, smoking status, body mass index, total cholesterol, anti</w:t>
      </w:r>
      <w:r w:rsidRPr="16DAA763" w:rsidR="3C1DD4F9">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hypertensive medication use, and coronary heart disease. Across panels, higher-risk groups (red) consistently </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demonstrate</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lower survival probabilities over time compared with lower-risk groups (blue), with the largest separations </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observed</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for elevated blood pressure, diabetes, anti</w:t>
      </w:r>
      <w:r w:rsidRPr="16DAA763" w:rsidR="03CADDF4">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hypertensive medication use</w:t>
      </w:r>
      <w:r w:rsidRPr="16DAA763" w:rsidR="18C4296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and coronary heart disease</w:t>
      </w:r>
      <w:r w:rsidRPr="16DAA763" w:rsidR="746BC00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w:t>
      </w:r>
    </w:p>
    <w:p w:rsidR="6D74F380" w:rsidP="16DAA763" w:rsidRDefault="6D74F380" w14:paraId="18760966" w14:textId="74CE244A">
      <w:pPr>
        <w:pStyle w:val="Normal"/>
        <w:rPr>
          <w:color w:val="auto"/>
        </w:rPr>
      </w:pPr>
    </w:p>
    <w:p w:rsidR="7315F74C" w:rsidP="16DAA763" w:rsidRDefault="7315F74C" w14:paraId="54F4D8A6" w14:textId="1775BB31">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11F9E40F" w14:textId="2AAC7A7D">
      <w:pPr>
        <w:rPr>
          <w:color w:val="auto"/>
        </w:rPr>
      </w:pPr>
      <w:r w:rsidRPr="16DAA763">
        <w:rPr>
          <w:color w:val="auto"/>
        </w:rPr>
        <w:br w:type="page"/>
      </w:r>
    </w:p>
    <w:p w:rsidR="458D0940" w:rsidP="16DAA763" w:rsidRDefault="458D0940" w14:paraId="6DCE0E01" w14:textId="46498E93">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r w:rsidR="458D0940">
        <w:drawing>
          <wp:anchor distT="0" distB="0" distL="114300" distR="114300" simplePos="0" relativeHeight="251658240" behindDoc="0" locked="0" layoutInCell="1" allowOverlap="1" wp14:anchorId="767ECEA4" wp14:editId="7E48D928">
            <wp:simplePos x="0" y="0"/>
            <wp:positionH relativeFrom="column">
              <wp:posOffset>-695325</wp:posOffset>
            </wp:positionH>
            <wp:positionV relativeFrom="paragraph">
              <wp:posOffset>47625</wp:posOffset>
            </wp:positionV>
            <wp:extent cx="7401856" cy="3831409"/>
            <wp:effectExtent l="0" t="0" r="0" b="0"/>
            <wp:wrapNone/>
            <wp:docPr id="13768117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6811729" name="Picture 1376811729"/>
                    <pic:cNvPicPr/>
                  </pic:nvPicPr>
                  <pic:blipFill>
                    <a:blip xmlns:r="http://schemas.openxmlformats.org/officeDocument/2006/relationships" r:embed="rId1255296615">
                      <a:extLst>
                        <a:ext uri="{28A0092B-C50C-407E-A947-70E740481C1C}">
                          <a14:useLocalDpi xmlns:a14="http://schemas.microsoft.com/office/drawing/2010/main"/>
                        </a:ext>
                      </a:extLst>
                    </a:blip>
                    <a:stretch>
                      <a:fillRect/>
                    </a:stretch>
                  </pic:blipFill>
                  <pic:spPr>
                    <a:xfrm rot="0">
                      <a:off x="0" y="0"/>
                      <a:ext cx="7401856" cy="3831409"/>
                    </a:xfrm>
                    <a:prstGeom prst="rect">
                      <a:avLst/>
                    </a:prstGeom>
                  </pic:spPr>
                </pic:pic>
              </a:graphicData>
            </a:graphic>
            <wp14:sizeRelH relativeFrom="page">
              <wp14:pctWidth>0</wp14:pctWidth>
            </wp14:sizeRelH>
            <wp14:sizeRelV relativeFrom="page">
              <wp14:pctHeight>0</wp14:pctHeight>
            </wp14:sizeRelV>
          </wp:anchor>
        </w:drawing>
      </w:r>
    </w:p>
    <w:p w:rsidR="458D0940" w:rsidP="16DAA763" w:rsidRDefault="458D0940" w14:paraId="366B3EDE" w14:textId="36620E10">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36464815" w14:textId="78912533">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4FB06A9A" w14:textId="26B3560F">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7EB8D5CA" w14:textId="6EA09E0F">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575CC483" w14:textId="06D77B84">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26CDADEC" w14:textId="02DAFD7F">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63B569B7" w14:textId="125459F3">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4CEAC726" w14:textId="7BFB7646">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43FFC154" w14:textId="5597EFE8">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458D0940" w:rsidP="16DAA763" w:rsidRDefault="458D0940" w14:paraId="7737221B" w14:textId="07E5AD3D">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6101B3F8" w:rsidP="16DAA763" w:rsidRDefault="6101B3F8" w14:paraId="7E48A0A1" w14:textId="39F028E4">
      <w:pPr>
        <w:pStyle w:val="Normal"/>
        <w:spacing w:before="0" w:beforeAutospacing="off" w:after="0" w:afterAutospacing="off" w:line="240" w:lineRule="auto"/>
        <w:ind w:firstLine="0"/>
        <w:jc w:val="left"/>
        <w:rPr>
          <w:rFonts w:ascii="Times New Roman" w:hAnsi="Times New Roman" w:eastAsia="Times New Roman" w:cs="Times New Roman"/>
          <w:noProof w:val="0"/>
          <w:color w:val="auto"/>
          <w:sz w:val="24"/>
          <w:szCs w:val="24"/>
          <w:lang w:val="en-US"/>
        </w:rPr>
      </w:pPr>
      <w:r w:rsidRPr="16DAA763" w:rsidR="6101B3F8">
        <w:rPr>
          <w:rFonts w:ascii="Times New Roman" w:hAnsi="Times New Roman" w:eastAsia="Times New Roman" w:cs="Times New Roman"/>
          <w:b w:val="1"/>
          <w:bCs w:val="1"/>
          <w:noProof w:val="0"/>
          <w:color w:val="auto"/>
          <w:sz w:val="24"/>
          <w:szCs w:val="24"/>
          <w:lang w:val="en-US"/>
        </w:rPr>
        <w:t xml:space="preserve">Figure 2. </w:t>
      </w:r>
      <w:r w:rsidRPr="16DAA763" w:rsidR="6101B3F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Kaplan–Meier curves for males in the</w:t>
      </w:r>
      <w:r w:rsidRPr="16DAA763" w:rsidR="6101B3F8">
        <w:rPr>
          <w:rFonts w:ascii="Times New Roman" w:hAnsi="Times New Roman" w:eastAsia="Times New Roman" w:cs="Times New Roman"/>
          <w:noProof w:val="0"/>
          <w:color w:val="auto"/>
          <w:sz w:val="24"/>
          <w:szCs w:val="24"/>
          <w:lang w:val="en-US"/>
        </w:rPr>
        <w:t xml:space="preserve"> Framingham Heart Study</w:t>
      </w:r>
      <w:r w:rsidRPr="16DAA763" w:rsidR="6101B3F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showing 10-year stroke-free survival stratified by baseline risk factors, including age, systolic blood pressure, diabetes status, smoking status, body mass index, total cholesterol, anti-hypertensive medication use, and coronary heart disease. Across panels, higher-risk groups (red) consistently </w:t>
      </w:r>
      <w:r w:rsidRPr="16DAA763" w:rsidR="6101B3F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demonstrate</w:t>
      </w:r>
      <w:r w:rsidRPr="16DAA763" w:rsidR="6101B3F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lower survival probabilities over time compared with lower-risk groups (blue), with the largest separations </w:t>
      </w:r>
      <w:r w:rsidRPr="16DAA763" w:rsidR="6101B3F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observed</w:t>
      </w:r>
      <w:r w:rsidRPr="16DAA763" w:rsidR="6101B3F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for elevated blood pressure, diabetes</w:t>
      </w:r>
      <w:r w:rsidRPr="16DAA763" w:rsidR="6101B3F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w:t>
      </w:r>
      <w:r w:rsidRPr="16DAA763" w:rsidR="2FA611E9">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and </w:t>
      </w:r>
      <w:r w:rsidRPr="16DAA763" w:rsidR="6101B3F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anti</w:t>
      </w:r>
      <w:r w:rsidRPr="16DAA763" w:rsidR="6101B3F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-hypertensive medication use.</w:t>
      </w:r>
    </w:p>
    <w:p w:rsidR="458D0940" w:rsidP="16DAA763" w:rsidRDefault="458D0940" w14:paraId="22B15C86" w14:textId="35D90053">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66B4D914" w14:textId="621D3400">
      <w:pPr>
        <w:rPr>
          <w:color w:val="auto"/>
        </w:rPr>
      </w:pPr>
      <w:r w:rsidRPr="16DAA763">
        <w:rPr>
          <w:color w:val="auto"/>
        </w:rPr>
        <w:br w:type="page"/>
      </w:r>
    </w:p>
    <w:p w:rsidR="2F21C032" w:rsidP="16DAA763" w:rsidRDefault="2F21C032" w14:paraId="0D2B753B" w14:textId="0FE798BD">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6DAA763" w:rsidR="2F21C032">
        <w:rPr>
          <w:rFonts w:ascii="Times New Roman" w:hAnsi="Times New Roman" w:eastAsia="Times New Roman" w:cs="Times New Roman"/>
          <w:noProof w:val="0"/>
          <w:color w:val="auto"/>
          <w:sz w:val="24"/>
          <w:szCs w:val="24"/>
          <w:lang w:val="en-US"/>
        </w:rPr>
        <w:t xml:space="preserve">Backward selection was performed using complete-case data, resulting in the exclusion of 94 females and 33 males due to missing covariates. In males, the model including the required covariates (age, systolic blood pressure, and diabetes) plus smoking status produced the lowest AIC (655.9). In females, the model with only the required covariates had the lowest AIC (808.74), and adding smoking status increased the AIC by 0.47. Given the minimal change in model fit, smoking status was </w:t>
      </w:r>
      <w:r w:rsidRPr="16DAA763" w:rsidR="2F21C032">
        <w:rPr>
          <w:rFonts w:ascii="Times New Roman" w:hAnsi="Times New Roman" w:eastAsia="Times New Roman" w:cs="Times New Roman"/>
          <w:noProof w:val="0"/>
          <w:color w:val="auto"/>
          <w:sz w:val="24"/>
          <w:szCs w:val="24"/>
          <w:lang w:val="en-US"/>
        </w:rPr>
        <w:t>retained</w:t>
      </w:r>
      <w:r w:rsidRPr="16DAA763" w:rsidR="2F21C032">
        <w:rPr>
          <w:rFonts w:ascii="Times New Roman" w:hAnsi="Times New Roman" w:eastAsia="Times New Roman" w:cs="Times New Roman"/>
          <w:noProof w:val="0"/>
          <w:color w:val="auto"/>
          <w:sz w:val="24"/>
          <w:szCs w:val="24"/>
          <w:lang w:val="en-US"/>
        </w:rPr>
        <w:t xml:space="preserve"> in the final female model for consistency with the male model and interpretability. Since the selected covariates had no missing data, the final models were </w:t>
      </w:r>
      <w:r w:rsidRPr="16DAA763" w:rsidR="2F21C032">
        <w:rPr>
          <w:rFonts w:ascii="Times New Roman" w:hAnsi="Times New Roman" w:eastAsia="Times New Roman" w:cs="Times New Roman"/>
          <w:noProof w:val="0"/>
          <w:color w:val="auto"/>
          <w:sz w:val="24"/>
          <w:szCs w:val="24"/>
          <w:lang w:val="en-US"/>
        </w:rPr>
        <w:t>refit</w:t>
      </w:r>
      <w:r w:rsidRPr="16DAA763" w:rsidR="2F21C032">
        <w:rPr>
          <w:rFonts w:ascii="Times New Roman" w:hAnsi="Times New Roman" w:eastAsia="Times New Roman" w:cs="Times New Roman"/>
          <w:noProof w:val="0"/>
          <w:color w:val="auto"/>
          <w:sz w:val="24"/>
          <w:szCs w:val="24"/>
          <w:lang w:val="en-US"/>
        </w:rPr>
        <w:t xml:space="preserve"> using the full cohort of 4,402 individuals.</w:t>
      </w:r>
    </w:p>
    <w:p w:rsidR="08CB7E63" w:rsidP="16DAA763" w:rsidRDefault="08CB7E63" w14:paraId="3591074D" w14:textId="20DB8B8B">
      <w:pPr>
        <w:pStyle w:val="Normal"/>
        <w:bidi w:val="0"/>
        <w:spacing w:before="0" w:beforeAutospacing="off" w:after="0" w:afterAutospacing="off" w:line="480" w:lineRule="auto"/>
        <w:ind w:left="0" w:right="0" w:firstLine="720"/>
        <w:jc w:val="left"/>
        <w:rPr>
          <w:rFonts w:ascii="Times New Roman" w:hAnsi="Times New Roman" w:eastAsia="Times New Roman" w:cs="Times New Roman"/>
          <w:noProof w:val="0"/>
          <w:color w:val="auto"/>
          <w:sz w:val="24"/>
          <w:szCs w:val="24"/>
          <w:lang w:val="en-US"/>
        </w:rPr>
      </w:pPr>
      <w:r w:rsidRPr="16DAA763" w:rsidR="08CB7E63">
        <w:rPr>
          <w:rFonts w:ascii="Times New Roman" w:hAnsi="Times New Roman" w:eastAsia="Times New Roman" w:cs="Times New Roman"/>
          <w:noProof w:val="0"/>
          <w:color w:val="auto"/>
          <w:sz w:val="24"/>
          <w:szCs w:val="24"/>
          <w:lang w:val="en-US"/>
        </w:rPr>
        <w:t xml:space="preserve">Table 2 summarizes the results of the final models. No evidence of multicollinearity or violations of the proportional </w:t>
      </w:r>
      <w:r w:rsidRPr="16DAA763" w:rsidR="08CB7E63">
        <w:rPr>
          <w:rFonts w:ascii="Times New Roman" w:hAnsi="Times New Roman" w:eastAsia="Times New Roman" w:cs="Times New Roman"/>
          <w:noProof w:val="0"/>
          <w:color w:val="auto"/>
          <w:sz w:val="24"/>
          <w:szCs w:val="24"/>
          <w:lang w:val="en-US"/>
        </w:rPr>
        <w:t>hazards</w:t>
      </w:r>
      <w:r w:rsidRPr="16DAA763" w:rsidR="08CB7E63">
        <w:rPr>
          <w:rFonts w:ascii="Times New Roman" w:hAnsi="Times New Roman" w:eastAsia="Times New Roman" w:cs="Times New Roman"/>
          <w:noProof w:val="0"/>
          <w:color w:val="auto"/>
          <w:sz w:val="24"/>
          <w:szCs w:val="24"/>
          <w:lang w:val="en-US"/>
        </w:rPr>
        <w:t xml:space="preserve"> assumption was </w:t>
      </w:r>
      <w:r w:rsidRPr="16DAA763" w:rsidR="08CB7E63">
        <w:rPr>
          <w:rFonts w:ascii="Times New Roman" w:hAnsi="Times New Roman" w:eastAsia="Times New Roman" w:cs="Times New Roman"/>
          <w:noProof w:val="0"/>
          <w:color w:val="auto"/>
          <w:sz w:val="24"/>
          <w:szCs w:val="24"/>
          <w:lang w:val="en-US"/>
        </w:rPr>
        <w:t>observed</w:t>
      </w:r>
      <w:r w:rsidRPr="16DAA763" w:rsidR="08CB7E63">
        <w:rPr>
          <w:rFonts w:ascii="Times New Roman" w:hAnsi="Times New Roman" w:eastAsia="Times New Roman" w:cs="Times New Roman"/>
          <w:noProof w:val="0"/>
          <w:color w:val="auto"/>
          <w:sz w:val="24"/>
          <w:szCs w:val="24"/>
          <w:lang w:val="en-US"/>
        </w:rPr>
        <w:t>. Age and systolic blood pressure were associated with increased hazard of stroke in both sexes, with each one-year increase in age corresponding to a 7% higher hazard of stroke (95% CI: 3%–11%) and each 1-mmHg increase in SBP corresponding to a 3% higher hazard of stroke (95% CI: 2%–4%). In females, diabetics had a 60% higher hazard of stroke compared with non-diabetics (95% CI: -42%–343%) and current smokers had a 31% higher hazard compared with non-current smokers (95% CI: -24%–126%), though neither was statistically significant. In males, diabetics had a 328% higher hazard of stroke compared with non-diabetics (95% CI: 86%–886%) and current smokers had a 101% higher hazard compared with non-current smokers (95% CI: 8%–273%), both statistically significant.</w:t>
      </w:r>
    </w:p>
    <w:p w:rsidR="2BA1A591" w:rsidP="16DAA763" w:rsidRDefault="2BA1A591" w14:paraId="47498F93" w14:textId="7D4C09AF">
      <w:pPr>
        <w:pStyle w:val="Normal"/>
        <w:bidi w:val="0"/>
        <w:spacing w:before="0" w:beforeAutospacing="off" w:after="0" w:afterAutospacing="off" w:line="480" w:lineRule="auto"/>
        <w:ind w:left="0" w:right="0" w:firstLine="0"/>
        <w:jc w:val="left"/>
        <w:rPr>
          <w:rFonts w:ascii="Times New Roman" w:hAnsi="Times New Roman" w:eastAsia="Times New Roman" w:cs="Times New Roman"/>
          <w:noProof w:val="0"/>
          <w:color w:val="auto"/>
          <w:sz w:val="24"/>
          <w:szCs w:val="24"/>
          <w:lang w:val="en-US"/>
        </w:rPr>
      </w:pPr>
      <w:r w:rsidR="2BA1A591">
        <w:drawing>
          <wp:inline wp14:editId="34DC7158" wp14:anchorId="489FC7FB">
            <wp:extent cx="5943600" cy="4095750"/>
            <wp:effectExtent l="0" t="0" r="0" b="0"/>
            <wp:docPr id="16905105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0510519" name="Picture 1690510519"/>
                    <pic:cNvPicPr/>
                  </pic:nvPicPr>
                  <pic:blipFill>
                    <a:blip xmlns:r="http://schemas.openxmlformats.org/officeDocument/2006/relationships" r:embed="rId501600789">
                      <a:extLst>
                        <a:ext uri="{28A0092B-C50C-407E-A947-70E740481C1C}">
                          <a14:useLocalDpi xmlns:a14="http://schemas.microsoft.com/office/drawing/2010/main"/>
                        </a:ext>
                      </a:extLst>
                    </a:blip>
                    <a:stretch>
                      <a:fillRect/>
                    </a:stretch>
                  </pic:blipFill>
                  <pic:spPr>
                    <a:xfrm>
                      <a:off x="0" y="0"/>
                      <a:ext cx="5943600" cy="4095750"/>
                    </a:xfrm>
                    <a:prstGeom prst="rect">
                      <a:avLst/>
                    </a:prstGeom>
                  </pic:spPr>
                </pic:pic>
              </a:graphicData>
            </a:graphic>
          </wp:inline>
        </w:drawing>
      </w:r>
      <w:r>
        <w:tab/>
      </w:r>
      <w:r w:rsidRPr="16DAA763" w:rsidR="08CB7E63">
        <w:rPr>
          <w:rFonts w:ascii="Times New Roman" w:hAnsi="Times New Roman" w:eastAsia="Times New Roman" w:cs="Times New Roman"/>
          <w:noProof w:val="0"/>
          <w:color w:val="auto"/>
          <w:sz w:val="24"/>
          <w:szCs w:val="24"/>
          <w:lang w:val="en-US"/>
        </w:rPr>
        <w:t xml:space="preserve">The ten-year stroke risk estimates from the models are reported in Table 3, with the </w:t>
      </w:r>
      <w:r w:rsidRPr="16DAA763" w:rsidR="08CB7E63">
        <w:rPr>
          <w:rFonts w:ascii="Times New Roman" w:hAnsi="Times New Roman" w:eastAsia="Times New Roman" w:cs="Times New Roman"/>
          <w:noProof w:val="0"/>
          <w:color w:val="auto"/>
          <w:sz w:val="24"/>
          <w:szCs w:val="24"/>
          <w:lang w:val="en-US"/>
        </w:rPr>
        <w:t>a</w:t>
      </w:r>
      <w:r w:rsidRPr="16DAA763" w:rsidR="08CB7E63">
        <w:rPr>
          <w:rFonts w:ascii="Times New Roman" w:hAnsi="Times New Roman" w:eastAsia="Times New Roman" w:cs="Times New Roman"/>
          <w:noProof w:val="0"/>
          <w:color w:val="auto"/>
          <w:sz w:val="24"/>
          <w:szCs w:val="24"/>
          <w:lang w:val="en-US"/>
        </w:rPr>
        <w:t>dditional</w:t>
      </w:r>
      <w:r w:rsidRPr="16DAA763" w:rsidR="08CB7E63">
        <w:rPr>
          <w:rFonts w:ascii="Times New Roman" w:hAnsi="Times New Roman" w:eastAsia="Times New Roman" w:cs="Times New Roman"/>
          <w:noProof w:val="0"/>
          <w:color w:val="auto"/>
          <w:sz w:val="24"/>
          <w:szCs w:val="24"/>
          <w:lang w:val="en-US"/>
        </w:rPr>
        <w:t xml:space="preserve"> </w:t>
      </w:r>
      <w:r w:rsidRPr="16DAA763" w:rsidR="08CB7E63">
        <w:rPr>
          <w:rFonts w:ascii="Times New Roman" w:hAnsi="Times New Roman" w:eastAsia="Times New Roman" w:cs="Times New Roman"/>
          <w:noProof w:val="0"/>
          <w:color w:val="auto"/>
          <w:sz w:val="24"/>
          <w:szCs w:val="24"/>
          <w:lang w:val="en-US"/>
        </w:rPr>
        <w:t xml:space="preserve">risk profile defined as a current smoker. Across all profiles, stroke-free survival decreased with increasing age and number of risk factors. Individuals with no major risk factors had the highest 10-year stroke-free survival (females: 98.05%–99.47%; males: 98.22%–99.53%), while those with both high systolic blood pressure and diabetes had the lowest (females: 87.93%–96.61%; males: 73.31%–92.19%). Smoking was associated with modest reductions in stroke-free survival compared with non-smokers (females: 89.95%–97.20%; males: 86.43%–96.26%), with more pronounced declines </w:t>
      </w:r>
      <w:r w:rsidRPr="16DAA763" w:rsidR="08CB7E63">
        <w:rPr>
          <w:rFonts w:ascii="Times New Roman" w:hAnsi="Times New Roman" w:eastAsia="Times New Roman" w:cs="Times New Roman"/>
          <w:noProof w:val="0"/>
          <w:color w:val="auto"/>
          <w:sz w:val="24"/>
          <w:szCs w:val="24"/>
          <w:lang w:val="en-US"/>
        </w:rPr>
        <w:t>o</w:t>
      </w:r>
      <w:r w:rsidRPr="16DAA763" w:rsidR="08CB7E63">
        <w:rPr>
          <w:rFonts w:ascii="Times New Roman" w:hAnsi="Times New Roman" w:eastAsia="Times New Roman" w:cs="Times New Roman"/>
          <w:noProof w:val="0"/>
          <w:color w:val="auto"/>
          <w:sz w:val="24"/>
          <w:szCs w:val="24"/>
          <w:lang w:val="en-US"/>
        </w:rPr>
        <w:t>bserved</w:t>
      </w:r>
      <w:r w:rsidRPr="16DAA763" w:rsidR="08CB7E63">
        <w:rPr>
          <w:rFonts w:ascii="Times New Roman" w:hAnsi="Times New Roman" w:eastAsia="Times New Roman" w:cs="Times New Roman"/>
          <w:noProof w:val="0"/>
          <w:color w:val="auto"/>
          <w:sz w:val="24"/>
          <w:szCs w:val="24"/>
          <w:lang w:val="en-US"/>
        </w:rPr>
        <w:t xml:space="preserve"> </w:t>
      </w:r>
      <w:r w:rsidRPr="16DAA763" w:rsidR="08CB7E63">
        <w:rPr>
          <w:rFonts w:ascii="Times New Roman" w:hAnsi="Times New Roman" w:eastAsia="Times New Roman" w:cs="Times New Roman"/>
          <w:noProof w:val="0"/>
          <w:color w:val="auto"/>
          <w:sz w:val="24"/>
          <w:szCs w:val="24"/>
          <w:lang w:val="en-US"/>
        </w:rPr>
        <w:t>in males at older ages.</w:t>
      </w:r>
    </w:p>
    <w:p w:rsidR="6223BA27" w:rsidP="16DAA763" w:rsidRDefault="6223BA27" w14:paraId="45FCFA44" w14:textId="1BCC61BE">
      <w:pPr>
        <w:pStyle w:val="Normal"/>
        <w:bidi w:val="0"/>
        <w:spacing w:before="0" w:beforeAutospacing="off" w:after="0" w:afterAutospacing="off" w:line="480" w:lineRule="auto"/>
        <w:ind w:left="0" w:right="0" w:firstLine="0"/>
        <w:jc w:val="left"/>
        <w:rPr>
          <w:rFonts w:ascii="Times New Roman" w:hAnsi="Times New Roman" w:eastAsia="Times New Roman" w:cs="Times New Roman"/>
          <w:noProof w:val="0"/>
          <w:color w:val="auto"/>
          <w:sz w:val="24"/>
          <w:szCs w:val="24"/>
          <w:lang w:val="en-US"/>
        </w:rPr>
      </w:pPr>
      <w:r w:rsidR="6223BA27">
        <w:drawing>
          <wp:inline wp14:editId="3222ADF4" wp14:anchorId="66964560">
            <wp:extent cx="5943600" cy="4476750"/>
            <wp:effectExtent l="0" t="0" r="0" b="0"/>
            <wp:docPr id="230134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0134701" name="Picture 230134701"/>
                    <pic:cNvPicPr/>
                  </pic:nvPicPr>
                  <pic:blipFill>
                    <a:blip xmlns:r="http://schemas.openxmlformats.org/officeDocument/2006/relationships" r:embed="rId1552317099">
                      <a:extLst>
                        <a:ext uri="{28A0092B-C50C-407E-A947-70E740481C1C}">
                          <a14:useLocalDpi xmlns:a14="http://schemas.microsoft.com/office/drawing/2010/main"/>
                        </a:ext>
                      </a:extLst>
                    </a:blip>
                    <a:stretch>
                      <a:fillRect/>
                    </a:stretch>
                  </pic:blipFill>
                  <pic:spPr>
                    <a:xfrm>
                      <a:off x="0" y="0"/>
                      <a:ext cx="5943600" cy="4476750"/>
                    </a:xfrm>
                    <a:prstGeom prst="rect">
                      <a:avLst/>
                    </a:prstGeom>
                  </pic:spPr>
                </pic:pic>
              </a:graphicData>
            </a:graphic>
          </wp:inline>
        </w:drawing>
      </w:r>
      <w:r>
        <w:tab/>
      </w:r>
      <w:r w:rsidRPr="16DAA763" w:rsidR="08CB7E63">
        <w:rPr>
          <w:rFonts w:ascii="Times New Roman" w:hAnsi="Times New Roman" w:eastAsia="Times New Roman" w:cs="Times New Roman"/>
          <w:noProof w:val="0"/>
          <w:color w:val="auto"/>
          <w:sz w:val="24"/>
          <w:szCs w:val="24"/>
          <w:lang w:val="en-US"/>
        </w:rPr>
        <w:t xml:space="preserve">Table 4 summarizes the secondary analysis across all 11,567 observations, stratified by sex and study period. Mean SBP increased modestly over time in both females (134 to </w:t>
      </w:r>
      <w:r w:rsidRPr="16DAA763" w:rsidR="08CB7E63">
        <w:rPr>
          <w:rFonts w:ascii="Times New Roman" w:hAnsi="Times New Roman" w:eastAsia="Times New Roman" w:cs="Times New Roman"/>
          <w:noProof w:val="0"/>
          <w:color w:val="auto"/>
          <w:sz w:val="24"/>
          <w:szCs w:val="24"/>
          <w:lang w:val="en-US"/>
        </w:rPr>
        <w:t>141 mm</w:t>
      </w:r>
      <w:r w:rsidRPr="16DAA763" w:rsidR="08CB7E63">
        <w:rPr>
          <w:rFonts w:ascii="Times New Roman" w:hAnsi="Times New Roman" w:eastAsia="Times New Roman" w:cs="Times New Roman"/>
          <w:noProof w:val="0"/>
          <w:color w:val="auto"/>
          <w:sz w:val="24"/>
          <w:szCs w:val="24"/>
          <w:lang w:val="en-US"/>
        </w:rPr>
        <w:t xml:space="preserve">Hg) and males (132 to </w:t>
      </w:r>
      <w:r w:rsidRPr="16DAA763" w:rsidR="08CB7E63">
        <w:rPr>
          <w:rFonts w:ascii="Times New Roman" w:hAnsi="Times New Roman" w:eastAsia="Times New Roman" w:cs="Times New Roman"/>
          <w:noProof w:val="0"/>
          <w:color w:val="auto"/>
          <w:sz w:val="24"/>
          <w:szCs w:val="24"/>
          <w:lang w:val="en-US"/>
        </w:rPr>
        <w:t>139 mm</w:t>
      </w:r>
      <w:r w:rsidRPr="16DAA763" w:rsidR="08CB7E63">
        <w:rPr>
          <w:rFonts w:ascii="Times New Roman" w:hAnsi="Times New Roman" w:eastAsia="Times New Roman" w:cs="Times New Roman"/>
          <w:noProof w:val="0"/>
          <w:color w:val="auto"/>
          <w:sz w:val="24"/>
          <w:szCs w:val="24"/>
          <w:lang w:val="en-US"/>
        </w:rPr>
        <w:t xml:space="preserve">Hg), with relative increases of 2.1%–3.2% that did not meet the predefined threshold for clinical significance. In contrast, diabetes prevalence increased across periods in both females (2.4% to 7.1%) and males (3.1% to 8.7%), corresponding to relative increases of 44.4%–103.0% and 43.6%–97.7%, respectively. These changes exceeded the ≥10% threshold, </w:t>
      </w:r>
      <w:r w:rsidRPr="16DAA763" w:rsidR="08CB7E63">
        <w:rPr>
          <w:rFonts w:ascii="Times New Roman" w:hAnsi="Times New Roman" w:eastAsia="Times New Roman" w:cs="Times New Roman"/>
          <w:noProof w:val="0"/>
          <w:color w:val="auto"/>
          <w:sz w:val="24"/>
          <w:szCs w:val="24"/>
          <w:lang w:val="en-US"/>
        </w:rPr>
        <w:t>indicating</w:t>
      </w:r>
      <w:r w:rsidRPr="16DAA763" w:rsidR="08CB7E63">
        <w:rPr>
          <w:rFonts w:ascii="Times New Roman" w:hAnsi="Times New Roman" w:eastAsia="Times New Roman" w:cs="Times New Roman"/>
          <w:noProof w:val="0"/>
          <w:color w:val="auto"/>
          <w:sz w:val="24"/>
          <w:szCs w:val="24"/>
          <w:lang w:val="en-US"/>
        </w:rPr>
        <w:t xml:space="preserve"> clinically meaningful increases in diabetes prevalence over time compared with earlier periods.</w:t>
      </w:r>
    </w:p>
    <w:p w:rsidR="4B2AF41B" w:rsidP="16DAA763" w:rsidRDefault="4B2AF41B" w14:paraId="75286394" w14:textId="16AF0FAA">
      <w:pPr>
        <w:pStyle w:val="Normal"/>
        <w:bidi w:val="0"/>
        <w:spacing w:before="0" w:beforeAutospacing="off" w:after="0" w:afterAutospacing="off" w:line="480" w:lineRule="auto"/>
        <w:ind w:left="0" w:right="0" w:firstLine="0"/>
        <w:jc w:val="left"/>
        <w:rPr>
          <w:rFonts w:ascii="Times New Roman" w:hAnsi="Times New Roman" w:eastAsia="Times New Roman" w:cs="Times New Roman"/>
          <w:noProof w:val="0"/>
          <w:color w:val="auto"/>
          <w:sz w:val="24"/>
          <w:szCs w:val="24"/>
          <w:lang w:val="en-US"/>
        </w:rPr>
      </w:pPr>
      <w:r w:rsidR="4B2AF41B">
        <w:drawing>
          <wp:inline wp14:editId="7AD3109B" wp14:anchorId="369CB41F">
            <wp:extent cx="5943600" cy="3600450"/>
            <wp:effectExtent l="0" t="0" r="0" b="0"/>
            <wp:docPr id="8647091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4709176" name="Picture 864709176"/>
                    <pic:cNvPicPr/>
                  </pic:nvPicPr>
                  <pic:blipFill>
                    <a:blip xmlns:r="http://schemas.openxmlformats.org/officeDocument/2006/relationships" r:embed="rId429653788">
                      <a:extLst>
                        <a:ext uri="{28A0092B-C50C-407E-A947-70E740481C1C}">
                          <a14:useLocalDpi xmlns:a14="http://schemas.microsoft.com/office/drawing/2010/main"/>
                        </a:ext>
                      </a:extLst>
                    </a:blip>
                    <a:stretch>
                      <a:fillRect/>
                    </a:stretch>
                  </pic:blipFill>
                  <pic:spPr>
                    <a:xfrm>
                      <a:off x="0" y="0"/>
                      <a:ext cx="5943600" cy="3600450"/>
                    </a:xfrm>
                    <a:prstGeom prst="rect">
                      <a:avLst/>
                    </a:prstGeom>
                  </pic:spPr>
                </pic:pic>
              </a:graphicData>
            </a:graphic>
          </wp:inline>
        </w:drawing>
      </w:r>
      <w:r w:rsidRPr="16DAA763" w:rsidR="031C3CAC">
        <w:rPr>
          <w:rFonts w:ascii="Times New Roman" w:hAnsi="Times New Roman" w:eastAsia="Times New Roman" w:cs="Times New Roman"/>
          <w:b w:val="1"/>
          <w:bCs w:val="1"/>
          <w:i w:val="0"/>
          <w:iCs w:val="0"/>
          <w:caps w:val="0"/>
          <w:smallCaps w:val="0"/>
          <w:noProof w:val="0"/>
          <w:color w:val="auto"/>
          <w:sz w:val="24"/>
          <w:szCs w:val="24"/>
          <w:lang w:val="en-US"/>
        </w:rPr>
        <w:t>4 Discussion and Conclusions</w:t>
      </w:r>
    </w:p>
    <w:p w:rsidR="23537D6D" w:rsidP="16DAA763" w:rsidRDefault="23537D6D" w14:paraId="2E916982" w14:textId="36D11F91">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auto"/>
          <w:sz w:val="24"/>
          <w:szCs w:val="24"/>
          <w:lang w:val="en-US"/>
        </w:rPr>
      </w:pPr>
      <w:r w:rsidRPr="16DAA763" w:rsidR="23537D6D">
        <w:rPr>
          <w:rFonts w:ascii="Times New Roman" w:hAnsi="Times New Roman" w:eastAsia="Times New Roman" w:cs="Times New Roman"/>
          <w:noProof w:val="0"/>
          <w:color w:val="auto"/>
          <w:sz w:val="24"/>
          <w:szCs w:val="24"/>
          <w:lang w:val="en-US"/>
        </w:rPr>
        <w:t>This study examined baseline factors associated with 10-year stroke-free survival in males and females from the Framingham Heart Study and assessed changes in systolic blood pressure and diabetes prevalence across three collection periods.</w:t>
      </w:r>
    </w:p>
    <w:p w:rsidR="23537D6D" w:rsidP="16DAA763" w:rsidRDefault="23537D6D" w14:paraId="19BBA9EA" w14:textId="027053A6">
      <w:pPr>
        <w:spacing w:before="0" w:beforeAutospacing="off" w:after="0" w:afterAutospacing="off" w:line="480" w:lineRule="auto"/>
        <w:ind w:firstLine="720"/>
        <w:rPr>
          <w:rFonts w:ascii="Times New Roman" w:hAnsi="Times New Roman" w:eastAsia="Times New Roman" w:cs="Times New Roman"/>
          <w:noProof w:val="0"/>
          <w:color w:val="auto"/>
          <w:sz w:val="24"/>
          <w:szCs w:val="24"/>
          <w:lang w:val="en-US"/>
        </w:rPr>
      </w:pPr>
      <w:r w:rsidRPr="16DAA763" w:rsidR="23537D6D">
        <w:rPr>
          <w:rFonts w:ascii="Times New Roman" w:hAnsi="Times New Roman" w:eastAsia="Times New Roman" w:cs="Times New Roman"/>
          <w:noProof w:val="0"/>
          <w:color w:val="auto"/>
          <w:sz w:val="24"/>
          <w:szCs w:val="24"/>
          <w:lang w:val="en-US"/>
        </w:rPr>
        <w:t xml:space="preserve">For the primary analysis, Cox proportional hazards models with AIC-driven backward selection showed that smoking status, in addition to age, systolic blood pressure, and diabetes, was associated with 10-year stroke-free survival in both sexes. Stroke-free survival decreased with increasing age and number of risk factors, </w:t>
      </w:r>
      <w:r w:rsidRPr="16DAA763" w:rsidR="23537D6D">
        <w:rPr>
          <w:rFonts w:ascii="Times New Roman" w:hAnsi="Times New Roman" w:eastAsia="Times New Roman" w:cs="Times New Roman"/>
          <w:noProof w:val="0"/>
          <w:color w:val="auto"/>
          <w:sz w:val="24"/>
          <w:szCs w:val="24"/>
          <w:lang w:val="en-US"/>
        </w:rPr>
        <w:t>indicating</w:t>
      </w:r>
      <w:r w:rsidRPr="16DAA763" w:rsidR="23537D6D">
        <w:rPr>
          <w:rFonts w:ascii="Times New Roman" w:hAnsi="Times New Roman" w:eastAsia="Times New Roman" w:cs="Times New Roman"/>
          <w:noProof w:val="0"/>
          <w:color w:val="auto"/>
          <w:sz w:val="24"/>
          <w:szCs w:val="24"/>
          <w:lang w:val="en-US"/>
        </w:rPr>
        <w:t xml:space="preserve"> higher stroke probability among older individuals and those with </w:t>
      </w:r>
      <w:r w:rsidRPr="16DAA763" w:rsidR="31246E19">
        <w:rPr>
          <w:rFonts w:ascii="Times New Roman" w:hAnsi="Times New Roman" w:eastAsia="Times New Roman" w:cs="Times New Roman"/>
          <w:noProof w:val="0"/>
          <w:color w:val="auto"/>
          <w:sz w:val="24"/>
          <w:szCs w:val="24"/>
          <w:lang w:val="en-US"/>
        </w:rPr>
        <w:t xml:space="preserve">more </w:t>
      </w:r>
      <w:r w:rsidRPr="16DAA763" w:rsidR="23537D6D">
        <w:rPr>
          <w:rFonts w:ascii="Times New Roman" w:hAnsi="Times New Roman" w:eastAsia="Times New Roman" w:cs="Times New Roman"/>
          <w:noProof w:val="0"/>
          <w:color w:val="auto"/>
          <w:sz w:val="24"/>
          <w:szCs w:val="24"/>
          <w:lang w:val="en-US"/>
        </w:rPr>
        <w:t>risk factor</w:t>
      </w:r>
      <w:r w:rsidRPr="16DAA763" w:rsidR="7723B18C">
        <w:rPr>
          <w:rFonts w:ascii="Times New Roman" w:hAnsi="Times New Roman" w:eastAsia="Times New Roman" w:cs="Times New Roman"/>
          <w:noProof w:val="0"/>
          <w:color w:val="auto"/>
          <w:sz w:val="24"/>
          <w:szCs w:val="24"/>
          <w:lang w:val="en-US"/>
        </w:rPr>
        <w:t>s</w:t>
      </w:r>
      <w:r w:rsidRPr="16DAA763" w:rsidR="23537D6D">
        <w:rPr>
          <w:rFonts w:ascii="Times New Roman" w:hAnsi="Times New Roman" w:eastAsia="Times New Roman" w:cs="Times New Roman"/>
          <w:noProof w:val="0"/>
          <w:color w:val="auto"/>
          <w:sz w:val="24"/>
          <w:szCs w:val="24"/>
          <w:lang w:val="en-US"/>
        </w:rPr>
        <w:t>.</w:t>
      </w:r>
      <w:r w:rsidRPr="16DAA763" w:rsidR="7B596F30">
        <w:rPr>
          <w:rFonts w:ascii="Times New Roman" w:hAnsi="Times New Roman" w:eastAsia="Times New Roman" w:cs="Times New Roman"/>
          <w:noProof w:val="0"/>
          <w:color w:val="auto"/>
          <w:sz w:val="24"/>
          <w:szCs w:val="24"/>
          <w:lang w:val="en-US"/>
        </w:rPr>
        <w:t xml:space="preserve"> </w:t>
      </w:r>
    </w:p>
    <w:p w:rsidR="23537D6D" w:rsidP="16DAA763" w:rsidRDefault="23537D6D" w14:paraId="748C9257" w14:textId="2E385789">
      <w:pPr>
        <w:spacing w:before="0" w:beforeAutospacing="off" w:after="0" w:afterAutospacing="off" w:line="480" w:lineRule="auto"/>
        <w:ind w:firstLine="720"/>
        <w:rPr>
          <w:rFonts w:ascii="Times New Roman" w:hAnsi="Times New Roman" w:eastAsia="Times New Roman" w:cs="Times New Roman"/>
          <w:noProof w:val="0"/>
          <w:color w:val="auto"/>
          <w:sz w:val="24"/>
          <w:szCs w:val="24"/>
          <w:lang w:val="en-US"/>
        </w:rPr>
      </w:pPr>
      <w:r w:rsidRPr="16DAA763" w:rsidR="23537D6D">
        <w:rPr>
          <w:rFonts w:ascii="Times New Roman" w:hAnsi="Times New Roman" w:eastAsia="Times New Roman" w:cs="Times New Roman"/>
          <w:noProof w:val="0"/>
          <w:color w:val="auto"/>
          <w:sz w:val="24"/>
          <w:szCs w:val="24"/>
          <w:lang w:val="en-US"/>
        </w:rPr>
        <w:t xml:space="preserve">The secondary analysis showed that systolic blood pressure remained </w:t>
      </w:r>
      <w:r w:rsidRPr="16DAA763" w:rsidR="23537D6D">
        <w:rPr>
          <w:rFonts w:ascii="Times New Roman" w:hAnsi="Times New Roman" w:eastAsia="Times New Roman" w:cs="Times New Roman"/>
          <w:noProof w:val="0"/>
          <w:color w:val="auto"/>
          <w:sz w:val="24"/>
          <w:szCs w:val="24"/>
          <w:lang w:val="en-US"/>
        </w:rPr>
        <w:t>relatively stable</w:t>
      </w:r>
      <w:r w:rsidRPr="16DAA763" w:rsidR="23537D6D">
        <w:rPr>
          <w:rFonts w:ascii="Times New Roman" w:hAnsi="Times New Roman" w:eastAsia="Times New Roman" w:cs="Times New Roman"/>
          <w:noProof w:val="0"/>
          <w:color w:val="auto"/>
          <w:sz w:val="24"/>
          <w:szCs w:val="24"/>
          <w:lang w:val="en-US"/>
        </w:rPr>
        <w:t xml:space="preserve"> over time, </w:t>
      </w:r>
      <w:r w:rsidRPr="16DAA763" w:rsidR="23537D6D">
        <w:rPr>
          <w:rFonts w:ascii="Times New Roman" w:hAnsi="Times New Roman" w:eastAsia="Times New Roman" w:cs="Times New Roman"/>
          <w:noProof w:val="0"/>
          <w:color w:val="auto"/>
          <w:sz w:val="24"/>
          <w:szCs w:val="24"/>
          <w:lang w:val="en-US"/>
        </w:rPr>
        <w:t>whereas</w:t>
      </w:r>
      <w:r w:rsidRPr="16DAA763" w:rsidR="23537D6D">
        <w:rPr>
          <w:rFonts w:ascii="Times New Roman" w:hAnsi="Times New Roman" w:eastAsia="Times New Roman" w:cs="Times New Roman"/>
          <w:noProof w:val="0"/>
          <w:color w:val="auto"/>
          <w:sz w:val="24"/>
          <w:szCs w:val="24"/>
          <w:lang w:val="en-US"/>
        </w:rPr>
        <w:t xml:space="preserve"> diabetes prevalence increased </w:t>
      </w:r>
      <w:r w:rsidRPr="16DAA763" w:rsidR="23537D6D">
        <w:rPr>
          <w:rFonts w:ascii="Times New Roman" w:hAnsi="Times New Roman" w:eastAsia="Times New Roman" w:cs="Times New Roman"/>
          <w:noProof w:val="0"/>
          <w:color w:val="auto"/>
          <w:sz w:val="24"/>
          <w:szCs w:val="24"/>
          <w:lang w:val="en-US"/>
        </w:rPr>
        <w:t>substantially across</w:t>
      </w:r>
      <w:r w:rsidRPr="16DAA763" w:rsidR="23537D6D">
        <w:rPr>
          <w:rFonts w:ascii="Times New Roman" w:hAnsi="Times New Roman" w:eastAsia="Times New Roman" w:cs="Times New Roman"/>
          <w:noProof w:val="0"/>
          <w:color w:val="auto"/>
          <w:sz w:val="24"/>
          <w:szCs w:val="24"/>
          <w:lang w:val="en-US"/>
        </w:rPr>
        <w:t xml:space="preserve"> study periods in both sexes, exceeding the 10% threshold for clinical significance and suggesting a potential time-varying effect of diabetes.</w:t>
      </w:r>
    </w:p>
    <w:p w:rsidR="261F3966" w:rsidP="16DAA763" w:rsidRDefault="261F3966" w14:paraId="7A937807" w14:textId="680956E3">
      <w:pPr>
        <w:pStyle w:val="Normal"/>
        <w:spacing w:before="0" w:beforeAutospacing="off" w:after="0" w:afterAutospacing="off" w:line="480" w:lineRule="auto"/>
        <w:ind w:firstLine="720"/>
        <w:rPr>
          <w:rFonts w:ascii="Times New Roman" w:hAnsi="Times New Roman" w:eastAsia="Times New Roman" w:cs="Times New Roman"/>
          <w:noProof w:val="0"/>
          <w:color w:val="auto"/>
          <w:sz w:val="24"/>
          <w:szCs w:val="24"/>
          <w:lang w:val="en-US"/>
        </w:rPr>
      </w:pPr>
      <w:r w:rsidRPr="16DAA763" w:rsidR="261F3966">
        <w:rPr>
          <w:rFonts w:ascii="Times New Roman" w:hAnsi="Times New Roman" w:eastAsia="Times New Roman" w:cs="Times New Roman"/>
          <w:noProof w:val="0"/>
          <w:color w:val="auto"/>
          <w:sz w:val="24"/>
          <w:szCs w:val="24"/>
          <w:lang w:val="en-US"/>
        </w:rPr>
        <w:t>Several limitations should be considered, including restriction to baseline covariates and use of sex-specific models per study design, which may limit assessment of sex differences and does not account for time-varying changes in risk factors. AIC-driven backward selection may introduce model instability and overfitting, and the lack of interaction terms may limit detection of effect modification. In addition, complete-case analysis during variable selection may introduce selection bias.</w:t>
      </w:r>
    </w:p>
    <w:p w:rsidR="23537D6D" w:rsidP="16DAA763" w:rsidRDefault="23537D6D" w14:paraId="434101D2" w14:textId="58CA81AE">
      <w:pPr>
        <w:spacing w:before="0" w:beforeAutospacing="off" w:after="0" w:afterAutospacing="off" w:line="480" w:lineRule="auto"/>
        <w:ind w:firstLine="720"/>
        <w:rPr>
          <w:rFonts w:ascii="Times New Roman" w:hAnsi="Times New Roman" w:eastAsia="Times New Roman" w:cs="Times New Roman"/>
          <w:noProof w:val="0"/>
          <w:color w:val="auto"/>
          <w:sz w:val="24"/>
          <w:szCs w:val="24"/>
          <w:lang w:val="en-US"/>
        </w:rPr>
      </w:pPr>
      <w:r w:rsidRPr="16DAA763" w:rsidR="23537D6D">
        <w:rPr>
          <w:rFonts w:ascii="Times New Roman" w:hAnsi="Times New Roman" w:eastAsia="Times New Roman" w:cs="Times New Roman"/>
          <w:noProof w:val="0"/>
          <w:color w:val="auto"/>
          <w:sz w:val="24"/>
          <w:szCs w:val="24"/>
          <w:lang w:val="en-US"/>
        </w:rPr>
        <w:t xml:space="preserve">In conclusion, smoking status in addition to traditional risk factors was associated with 10-year stroke-free survival in both sexes, with stroke risk increasing with age and risk factor burden. Over time, systolic blood pressure remained stable, </w:t>
      </w:r>
      <w:r w:rsidRPr="16DAA763" w:rsidR="23537D6D">
        <w:rPr>
          <w:rFonts w:ascii="Times New Roman" w:hAnsi="Times New Roman" w:eastAsia="Times New Roman" w:cs="Times New Roman"/>
          <w:noProof w:val="0"/>
          <w:color w:val="auto"/>
          <w:sz w:val="24"/>
          <w:szCs w:val="24"/>
          <w:lang w:val="en-US"/>
        </w:rPr>
        <w:t>whereas</w:t>
      </w:r>
      <w:r w:rsidRPr="16DAA763" w:rsidR="23537D6D">
        <w:rPr>
          <w:rFonts w:ascii="Times New Roman" w:hAnsi="Times New Roman" w:eastAsia="Times New Roman" w:cs="Times New Roman"/>
          <w:noProof w:val="0"/>
          <w:color w:val="auto"/>
          <w:sz w:val="24"/>
          <w:szCs w:val="24"/>
          <w:lang w:val="en-US"/>
        </w:rPr>
        <w:t xml:space="preserve"> diabetes prevalence increased </w:t>
      </w:r>
      <w:r w:rsidRPr="16DAA763" w:rsidR="23537D6D">
        <w:rPr>
          <w:rFonts w:ascii="Times New Roman" w:hAnsi="Times New Roman" w:eastAsia="Times New Roman" w:cs="Times New Roman"/>
          <w:noProof w:val="0"/>
          <w:color w:val="auto"/>
          <w:sz w:val="24"/>
          <w:szCs w:val="24"/>
          <w:lang w:val="en-US"/>
        </w:rPr>
        <w:t>substantially across</w:t>
      </w:r>
      <w:r w:rsidRPr="16DAA763" w:rsidR="23537D6D">
        <w:rPr>
          <w:rFonts w:ascii="Times New Roman" w:hAnsi="Times New Roman" w:eastAsia="Times New Roman" w:cs="Times New Roman"/>
          <w:noProof w:val="0"/>
          <w:color w:val="auto"/>
          <w:sz w:val="24"/>
          <w:szCs w:val="24"/>
          <w:lang w:val="en-US"/>
        </w:rPr>
        <w:t xml:space="preserve"> study periods.</w:t>
      </w:r>
    </w:p>
    <w:p w:rsidR="7315F74C" w:rsidP="16DAA763" w:rsidRDefault="7315F74C" w14:paraId="4409CB59" w14:textId="355C67FB">
      <w:pPr>
        <w:spacing w:before="0" w:beforeAutospacing="off" w:after="0" w:afterAutospacing="off" w:line="480" w:lineRule="auto"/>
        <w:rPr>
          <w:color w:val="auto"/>
        </w:rPr>
      </w:pPr>
      <w:r w:rsidRPr="16DAA763">
        <w:rPr>
          <w:color w:val="auto"/>
        </w:rPr>
        <w:br w:type="page"/>
      </w:r>
    </w:p>
    <w:p w:rsidR="45710933" w:rsidP="16DAA763" w:rsidRDefault="45710933" w14:paraId="37398185" w14:textId="73656424">
      <w:pPr>
        <w:pStyle w:val="Normal"/>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45710933">
        <w:rPr>
          <w:rFonts w:ascii="Times New Roman" w:hAnsi="Times New Roman" w:eastAsia="Times New Roman" w:cs="Times New Roman"/>
          <w:b w:val="1"/>
          <w:bCs w:val="1"/>
          <w:i w:val="0"/>
          <w:iCs w:val="0"/>
          <w:caps w:val="0"/>
          <w:smallCaps w:val="0"/>
          <w:strike w:val="0"/>
          <w:dstrike w:val="0"/>
          <w:noProof w:val="0"/>
          <w:color w:val="auto"/>
          <w:sz w:val="24"/>
          <w:szCs w:val="24"/>
          <w:u w:val="none"/>
          <w:lang w:val="en-US"/>
        </w:rPr>
        <w:t>5 Reproducible Research Information</w:t>
      </w:r>
      <w:r>
        <w:br/>
      </w:r>
      <w:r>
        <w:tab/>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The data files and analysis code used to generate the results, tables, and figures in this report are available at: </w:t>
      </w:r>
      <w:hyperlink r:id="R1a231294e6484f8f">
        <w:r w:rsidRPr="16DAA763" w:rsidR="45710933">
          <w:rPr>
            <w:rStyle w:val="Hyperlink"/>
            <w:rFonts w:ascii="Times New Roman" w:hAnsi="Times New Roman" w:eastAsia="Times New Roman" w:cs="Times New Roman"/>
            <w:b w:val="0"/>
            <w:bCs w:val="0"/>
            <w:i w:val="0"/>
            <w:iCs w:val="0"/>
            <w:caps w:val="0"/>
            <w:smallCaps w:val="0"/>
            <w:strike w:val="0"/>
            <w:dstrike w:val="0"/>
            <w:noProof w:val="0"/>
            <w:color w:val="auto"/>
            <w:sz w:val="24"/>
            <w:szCs w:val="24"/>
            <w:lang w:val="en-US"/>
          </w:rPr>
          <w:t>https://github.com/robledok/BIOS6624.git</w:t>
        </w:r>
      </w:hyperlink>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The analysis was conducted in Project 3/Code/02_Data_Analysis.R and the data cleaning was conducted in Project 3/Code/01_Data_Cleaning.R where the final dataset was produced. The raw data lives in ~/Library/</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CloudStorage</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3/</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DataRaw</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w:t>
      </w:r>
      <w:r w:rsidRPr="16DAA763" w:rsidR="53FA130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frmgham2.csv</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and the final dataset is in</w:t>
      </w:r>
    </w:p>
    <w:p w:rsidR="45710933" w:rsidP="16DAA763" w:rsidRDefault="45710933" w14:paraId="4E3FD2D7" w14:textId="44F50F25">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auto" w:themeColor="text1" w:themeTint="FF" w:themeShade="FF"/>
          <w:sz w:val="24"/>
          <w:szCs w:val="24"/>
          <w:lang w:val="en-US"/>
        </w:rPr>
      </w:pP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~/Library/</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CloudStorage</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3/</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DataProcessed</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w:t>
      </w:r>
      <w:r w:rsidRPr="16DAA763" w:rsidR="1A97B78E">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dat_p3_clean_kr.csv</w:t>
      </w:r>
      <w:r w:rsidRPr="16DAA763" w:rsidR="4571093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on the analyst’s local drive.</w:t>
      </w:r>
    </w:p>
    <w:p w:rsidR="7315F74C" w:rsidP="16DAA763" w:rsidRDefault="7315F74C" w14:paraId="6AA74D26" w14:textId="3A39DA65">
      <w:pPr>
        <w:pStyle w:val="Normal"/>
        <w:spacing w:before="0" w:beforeAutospacing="off" w:after="0" w:afterAutospacing="off" w:line="480" w:lineRule="auto"/>
        <w:ind w:firstLine="0"/>
        <w:jc w:val="left"/>
        <w:rPr>
          <w:rFonts w:ascii="Times New Roman" w:hAnsi="Times New Roman" w:eastAsia="Times New Roman" w:cs="Times New Roman"/>
          <w:noProof w:val="0"/>
          <w:color w:val="auto"/>
          <w:sz w:val="24"/>
          <w:szCs w:val="24"/>
          <w:lang w:val="en-US"/>
        </w:rPr>
      </w:pPr>
    </w:p>
    <w:p w:rsidR="7315F74C" w:rsidP="16DAA763" w:rsidRDefault="7315F74C" w14:paraId="1238743E" w14:textId="108A0387">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p>
    <w:sectPr>
      <w:pgSz w:w="12240" w:h="15840" w:orient="portrait"/>
      <w:pgMar w:top="1440" w:right="1440" w:bottom="1440" w:left="1440" w:header="720" w:footer="720" w:gutter="0"/>
      <w:cols w:space="720"/>
      <w:docGrid w:linePitch="360"/>
      <w:headerReference w:type="default" r:id="R72a92df9b11a4d58"/>
      <w:footerReference w:type="default" r:id="R980b9ac090264d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315F74C" w:rsidTr="7315F74C" w14:paraId="7D3CE3B1">
      <w:trPr>
        <w:trHeight w:val="300"/>
      </w:trPr>
      <w:tc>
        <w:tcPr>
          <w:tcW w:w="3120" w:type="dxa"/>
          <w:tcMar/>
        </w:tcPr>
        <w:p w:rsidR="7315F74C" w:rsidP="7315F74C" w:rsidRDefault="7315F74C" w14:paraId="3E1E772D" w14:textId="1D10CF48">
          <w:pPr>
            <w:pStyle w:val="Header"/>
            <w:bidi w:val="0"/>
            <w:ind w:left="-115"/>
            <w:jc w:val="left"/>
          </w:pPr>
        </w:p>
      </w:tc>
      <w:tc>
        <w:tcPr>
          <w:tcW w:w="3120" w:type="dxa"/>
          <w:tcMar/>
        </w:tcPr>
        <w:p w:rsidR="7315F74C" w:rsidP="7315F74C" w:rsidRDefault="7315F74C" w14:paraId="58103217" w14:textId="294F06DF">
          <w:pPr>
            <w:pStyle w:val="Header"/>
            <w:bidi w:val="0"/>
            <w:jc w:val="center"/>
          </w:pPr>
        </w:p>
      </w:tc>
      <w:tc>
        <w:tcPr>
          <w:tcW w:w="3120" w:type="dxa"/>
          <w:tcMar/>
        </w:tcPr>
        <w:p w:rsidR="7315F74C" w:rsidP="7315F74C" w:rsidRDefault="7315F74C" w14:paraId="44BF90E5" w14:textId="4BE497B2">
          <w:pPr>
            <w:pStyle w:val="Header"/>
            <w:bidi w:val="0"/>
            <w:ind w:right="-115"/>
            <w:jc w:val="right"/>
          </w:pPr>
        </w:p>
      </w:tc>
    </w:tr>
  </w:tbl>
  <w:p w:rsidR="7315F74C" w:rsidP="7315F74C" w:rsidRDefault="7315F74C" w14:paraId="7DED577F" w14:textId="293D9AA7">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45"/>
      <w:gridCol w:w="2595"/>
      <w:gridCol w:w="3120"/>
    </w:tblGrid>
    <w:tr w:rsidR="7315F74C" w:rsidTr="7315F74C" w14:paraId="7E1E82D2">
      <w:trPr>
        <w:trHeight w:val="300"/>
      </w:trPr>
      <w:tc>
        <w:tcPr>
          <w:tcW w:w="3645" w:type="dxa"/>
          <w:tcMar/>
        </w:tcPr>
        <w:p w:rsidR="7315F74C" w:rsidP="7315F74C" w:rsidRDefault="7315F74C" w14:paraId="32FF7C44" w14:textId="246EB4F5">
          <w:pPr>
            <w:pStyle w:val="Header"/>
            <w:tabs>
              <w:tab w:val="center" w:leader="none" w:pos="4680"/>
              <w:tab w:val="right" w:leader="none" w:pos="9360"/>
            </w:tabs>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315F74C" w:rsidR="7315F74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Report generated on 04-20-2026</w:t>
          </w:r>
        </w:p>
      </w:tc>
      <w:tc>
        <w:tcPr>
          <w:tcW w:w="2595" w:type="dxa"/>
          <w:tcMar/>
        </w:tcPr>
        <w:p w:rsidR="7315F74C" w:rsidP="7315F74C" w:rsidRDefault="7315F74C" w14:paraId="389A9C52" w14:textId="3809ACDF">
          <w:pPr>
            <w:pStyle w:val="Header"/>
            <w:bidi w:val="0"/>
            <w:jc w:val="center"/>
          </w:pPr>
        </w:p>
      </w:tc>
      <w:tc>
        <w:tcPr>
          <w:tcW w:w="3120" w:type="dxa"/>
          <w:tcMar/>
        </w:tcPr>
        <w:p w:rsidR="7315F74C" w:rsidP="7315F74C" w:rsidRDefault="7315F74C" w14:paraId="7110B6DD" w14:textId="4B081DC4">
          <w:pPr>
            <w:pStyle w:val="Header"/>
            <w:bidi w:val="0"/>
            <w:ind w:right="-115"/>
            <w:jc w:val="right"/>
          </w:pPr>
        </w:p>
      </w:tc>
    </w:tr>
  </w:tbl>
  <w:p w:rsidR="7315F74C" w:rsidP="7315F74C" w:rsidRDefault="7315F74C" w14:paraId="17A6800E" w14:textId="7F2D6976">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D58A27A"/>
    <w:rsid w:val="0013C10C"/>
    <w:rsid w:val="01F8CEC4"/>
    <w:rsid w:val="02323690"/>
    <w:rsid w:val="024745A6"/>
    <w:rsid w:val="024CC6A2"/>
    <w:rsid w:val="02659807"/>
    <w:rsid w:val="02ADFAD6"/>
    <w:rsid w:val="031C3CAC"/>
    <w:rsid w:val="03702BD6"/>
    <w:rsid w:val="03CADDF4"/>
    <w:rsid w:val="04448447"/>
    <w:rsid w:val="051F68CD"/>
    <w:rsid w:val="0535B4C3"/>
    <w:rsid w:val="0547C2E1"/>
    <w:rsid w:val="05E00BF8"/>
    <w:rsid w:val="06297E27"/>
    <w:rsid w:val="06D925FF"/>
    <w:rsid w:val="078BCF58"/>
    <w:rsid w:val="086DD5D1"/>
    <w:rsid w:val="08CB7E63"/>
    <w:rsid w:val="08CE5A21"/>
    <w:rsid w:val="0A68A0B6"/>
    <w:rsid w:val="0A9177AB"/>
    <w:rsid w:val="0B2B36A6"/>
    <w:rsid w:val="0B4D0C51"/>
    <w:rsid w:val="0B83DA7D"/>
    <w:rsid w:val="0C1B1736"/>
    <w:rsid w:val="0CE89A21"/>
    <w:rsid w:val="0CFE0A3E"/>
    <w:rsid w:val="0D0B5D49"/>
    <w:rsid w:val="0D17DA77"/>
    <w:rsid w:val="0D4E1511"/>
    <w:rsid w:val="0E66CC67"/>
    <w:rsid w:val="0EF70A9C"/>
    <w:rsid w:val="0F37F6FF"/>
    <w:rsid w:val="0FB1693F"/>
    <w:rsid w:val="114A98F3"/>
    <w:rsid w:val="123634A1"/>
    <w:rsid w:val="1286A1E0"/>
    <w:rsid w:val="13266734"/>
    <w:rsid w:val="13337AA8"/>
    <w:rsid w:val="140A326E"/>
    <w:rsid w:val="14182EAD"/>
    <w:rsid w:val="157CFEFE"/>
    <w:rsid w:val="15E53A24"/>
    <w:rsid w:val="16A6E877"/>
    <w:rsid w:val="16CFFB7E"/>
    <w:rsid w:val="16DAA763"/>
    <w:rsid w:val="170EA2F6"/>
    <w:rsid w:val="179252F2"/>
    <w:rsid w:val="18067C1E"/>
    <w:rsid w:val="18C42967"/>
    <w:rsid w:val="18F59848"/>
    <w:rsid w:val="18FC8664"/>
    <w:rsid w:val="1909EE1D"/>
    <w:rsid w:val="19840A9B"/>
    <w:rsid w:val="199602A5"/>
    <w:rsid w:val="1A97B78E"/>
    <w:rsid w:val="1B89BE2A"/>
    <w:rsid w:val="1C3A1C13"/>
    <w:rsid w:val="1C5D9D4B"/>
    <w:rsid w:val="1D00F34E"/>
    <w:rsid w:val="1D25554D"/>
    <w:rsid w:val="1D488F6F"/>
    <w:rsid w:val="1D502123"/>
    <w:rsid w:val="1D58A27A"/>
    <w:rsid w:val="1DD0E3B4"/>
    <w:rsid w:val="1DDB98D0"/>
    <w:rsid w:val="1E1890FD"/>
    <w:rsid w:val="1E1B6270"/>
    <w:rsid w:val="1E3F9E87"/>
    <w:rsid w:val="1F483EA8"/>
    <w:rsid w:val="20186E24"/>
    <w:rsid w:val="203291B8"/>
    <w:rsid w:val="2046804D"/>
    <w:rsid w:val="2167566F"/>
    <w:rsid w:val="2194166C"/>
    <w:rsid w:val="226613BB"/>
    <w:rsid w:val="226E8AE3"/>
    <w:rsid w:val="233A6089"/>
    <w:rsid w:val="23537D6D"/>
    <w:rsid w:val="25130C07"/>
    <w:rsid w:val="2543DA4F"/>
    <w:rsid w:val="254DE67E"/>
    <w:rsid w:val="25C826D4"/>
    <w:rsid w:val="26143069"/>
    <w:rsid w:val="261F3966"/>
    <w:rsid w:val="26A70784"/>
    <w:rsid w:val="278F2F0C"/>
    <w:rsid w:val="2846B47F"/>
    <w:rsid w:val="28755F3F"/>
    <w:rsid w:val="2911C126"/>
    <w:rsid w:val="2A3599A9"/>
    <w:rsid w:val="2B8224C6"/>
    <w:rsid w:val="2BA1A591"/>
    <w:rsid w:val="2C024108"/>
    <w:rsid w:val="2DECA38F"/>
    <w:rsid w:val="2E11FEFA"/>
    <w:rsid w:val="2E2F182F"/>
    <w:rsid w:val="2E958769"/>
    <w:rsid w:val="2EDC51B5"/>
    <w:rsid w:val="2F21C032"/>
    <w:rsid w:val="2F8BCF60"/>
    <w:rsid w:val="2FA611E9"/>
    <w:rsid w:val="2FED3B41"/>
    <w:rsid w:val="309F7CCC"/>
    <w:rsid w:val="30DF3704"/>
    <w:rsid w:val="31246E19"/>
    <w:rsid w:val="31BDA5AC"/>
    <w:rsid w:val="327E03DF"/>
    <w:rsid w:val="3285FCDD"/>
    <w:rsid w:val="337A87C5"/>
    <w:rsid w:val="339ACF29"/>
    <w:rsid w:val="340BEAC1"/>
    <w:rsid w:val="356DE972"/>
    <w:rsid w:val="3586FB6F"/>
    <w:rsid w:val="358E0E62"/>
    <w:rsid w:val="36E09144"/>
    <w:rsid w:val="372F8BD5"/>
    <w:rsid w:val="3837B171"/>
    <w:rsid w:val="38C31A74"/>
    <w:rsid w:val="38D8CF49"/>
    <w:rsid w:val="3A1B4967"/>
    <w:rsid w:val="3AEB38E2"/>
    <w:rsid w:val="3BD95E42"/>
    <w:rsid w:val="3C1DD4F9"/>
    <w:rsid w:val="3C66C2F8"/>
    <w:rsid w:val="3CB9BFAF"/>
    <w:rsid w:val="3CFE17B2"/>
    <w:rsid w:val="3D967DC8"/>
    <w:rsid w:val="3E1F56F2"/>
    <w:rsid w:val="3E46D603"/>
    <w:rsid w:val="3F7B04A5"/>
    <w:rsid w:val="40C3AB29"/>
    <w:rsid w:val="41311187"/>
    <w:rsid w:val="4258D69D"/>
    <w:rsid w:val="42675FA6"/>
    <w:rsid w:val="4267DDAE"/>
    <w:rsid w:val="42BB2768"/>
    <w:rsid w:val="43496392"/>
    <w:rsid w:val="437D2D54"/>
    <w:rsid w:val="43BAE916"/>
    <w:rsid w:val="44A2592E"/>
    <w:rsid w:val="44BBCC16"/>
    <w:rsid w:val="4519579D"/>
    <w:rsid w:val="4535AE59"/>
    <w:rsid w:val="45710933"/>
    <w:rsid w:val="458D0940"/>
    <w:rsid w:val="463840DB"/>
    <w:rsid w:val="46932EA9"/>
    <w:rsid w:val="46FCB3DD"/>
    <w:rsid w:val="46FE435F"/>
    <w:rsid w:val="47C81DCC"/>
    <w:rsid w:val="47F9603C"/>
    <w:rsid w:val="48175B96"/>
    <w:rsid w:val="4835AFE1"/>
    <w:rsid w:val="484EF7D4"/>
    <w:rsid w:val="489B969B"/>
    <w:rsid w:val="4A9BF51C"/>
    <w:rsid w:val="4AADCB3D"/>
    <w:rsid w:val="4B00E53C"/>
    <w:rsid w:val="4B194970"/>
    <w:rsid w:val="4B2AF41B"/>
    <w:rsid w:val="4BA7A556"/>
    <w:rsid w:val="4BE12B49"/>
    <w:rsid w:val="4C2A59A4"/>
    <w:rsid w:val="4C77B953"/>
    <w:rsid w:val="4CB95F22"/>
    <w:rsid w:val="4DD176BF"/>
    <w:rsid w:val="4EEA063C"/>
    <w:rsid w:val="4EFC5844"/>
    <w:rsid w:val="4FC8A1BE"/>
    <w:rsid w:val="4FF07204"/>
    <w:rsid w:val="5069C684"/>
    <w:rsid w:val="510D9024"/>
    <w:rsid w:val="51191976"/>
    <w:rsid w:val="512C5CA3"/>
    <w:rsid w:val="522406F5"/>
    <w:rsid w:val="531A4237"/>
    <w:rsid w:val="5353729F"/>
    <w:rsid w:val="53FA1307"/>
    <w:rsid w:val="53FD657F"/>
    <w:rsid w:val="54334298"/>
    <w:rsid w:val="54BF5A7E"/>
    <w:rsid w:val="556EB34A"/>
    <w:rsid w:val="56C3FA58"/>
    <w:rsid w:val="57115A69"/>
    <w:rsid w:val="58721E22"/>
    <w:rsid w:val="58D12F79"/>
    <w:rsid w:val="58FCF07D"/>
    <w:rsid w:val="5914EC19"/>
    <w:rsid w:val="59AFB628"/>
    <w:rsid w:val="59CFA351"/>
    <w:rsid w:val="5A45E7D1"/>
    <w:rsid w:val="5A81EA17"/>
    <w:rsid w:val="5B442B43"/>
    <w:rsid w:val="5C05ABED"/>
    <w:rsid w:val="5C4A2451"/>
    <w:rsid w:val="5C62492F"/>
    <w:rsid w:val="5D5DF8B8"/>
    <w:rsid w:val="5DEC11EC"/>
    <w:rsid w:val="5F82105D"/>
    <w:rsid w:val="5FDEC220"/>
    <w:rsid w:val="5FDFADC8"/>
    <w:rsid w:val="5FEC735F"/>
    <w:rsid w:val="5FED036A"/>
    <w:rsid w:val="60433A56"/>
    <w:rsid w:val="60645E0B"/>
    <w:rsid w:val="60645F62"/>
    <w:rsid w:val="60D15670"/>
    <w:rsid w:val="6101B3F8"/>
    <w:rsid w:val="6223BA27"/>
    <w:rsid w:val="62D1E9FC"/>
    <w:rsid w:val="631FC886"/>
    <w:rsid w:val="637DDEAB"/>
    <w:rsid w:val="63BBE3A2"/>
    <w:rsid w:val="640E6914"/>
    <w:rsid w:val="650A5753"/>
    <w:rsid w:val="65200368"/>
    <w:rsid w:val="652A989E"/>
    <w:rsid w:val="659B003E"/>
    <w:rsid w:val="6643E812"/>
    <w:rsid w:val="669F7662"/>
    <w:rsid w:val="66E9DCA0"/>
    <w:rsid w:val="67B8B836"/>
    <w:rsid w:val="67D2EDE2"/>
    <w:rsid w:val="686CEF58"/>
    <w:rsid w:val="68C116DA"/>
    <w:rsid w:val="691B9214"/>
    <w:rsid w:val="69385F1B"/>
    <w:rsid w:val="696BBD48"/>
    <w:rsid w:val="6A54C318"/>
    <w:rsid w:val="6A933C8E"/>
    <w:rsid w:val="6B2E99ED"/>
    <w:rsid w:val="6BE1069B"/>
    <w:rsid w:val="6C0301C4"/>
    <w:rsid w:val="6C2FE659"/>
    <w:rsid w:val="6CC81FA7"/>
    <w:rsid w:val="6CD2D138"/>
    <w:rsid w:val="6D74F380"/>
    <w:rsid w:val="6D882BE8"/>
    <w:rsid w:val="6DA1BC91"/>
    <w:rsid w:val="6E083CB5"/>
    <w:rsid w:val="6E3828F1"/>
    <w:rsid w:val="6F456CE0"/>
    <w:rsid w:val="6F685654"/>
    <w:rsid w:val="6F9079C9"/>
    <w:rsid w:val="6F9AA6B1"/>
    <w:rsid w:val="6FAD9219"/>
    <w:rsid w:val="6FF60C62"/>
    <w:rsid w:val="70450776"/>
    <w:rsid w:val="71D7E637"/>
    <w:rsid w:val="71E82A47"/>
    <w:rsid w:val="71E98CAE"/>
    <w:rsid w:val="721EC1B5"/>
    <w:rsid w:val="72211DD2"/>
    <w:rsid w:val="72A8CE93"/>
    <w:rsid w:val="7315F74C"/>
    <w:rsid w:val="73261BFD"/>
    <w:rsid w:val="73BA0AA0"/>
    <w:rsid w:val="73BA7548"/>
    <w:rsid w:val="746BC008"/>
    <w:rsid w:val="74D60454"/>
    <w:rsid w:val="75860A51"/>
    <w:rsid w:val="7723B18C"/>
    <w:rsid w:val="77527A87"/>
    <w:rsid w:val="77699AAA"/>
    <w:rsid w:val="77F39090"/>
    <w:rsid w:val="77F570EA"/>
    <w:rsid w:val="77FB3EEC"/>
    <w:rsid w:val="7909ADAF"/>
    <w:rsid w:val="79AB2A96"/>
    <w:rsid w:val="79F3915A"/>
    <w:rsid w:val="79FFD1E8"/>
    <w:rsid w:val="7B596F30"/>
    <w:rsid w:val="7B781EFD"/>
    <w:rsid w:val="7B7A3AE4"/>
    <w:rsid w:val="7BB23E7D"/>
    <w:rsid w:val="7BF55CF8"/>
    <w:rsid w:val="7C0D838C"/>
    <w:rsid w:val="7C824D7B"/>
    <w:rsid w:val="7D2C2569"/>
    <w:rsid w:val="7D3C9495"/>
    <w:rsid w:val="7DC325DE"/>
    <w:rsid w:val="7E160822"/>
    <w:rsid w:val="7E8668DD"/>
    <w:rsid w:val="7F652260"/>
    <w:rsid w:val="7F6D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8A27A"/>
  <w15:chartTrackingRefBased/>
  <w15:docId w15:val="{54F32DFD-8FA7-447D-ADA9-7EC8C361DFD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7315F74C"/>
    <w:pPr>
      <w:tabs>
        <w:tab w:val="center" w:leader="none" w:pos="4680"/>
        <w:tab w:val="right" w:leader="none" w:pos="9360"/>
      </w:tabs>
      <w:spacing w:after="0" w:line="240" w:lineRule="auto"/>
    </w:pPr>
  </w:style>
  <w:style w:type="paragraph" w:styleId="Footer">
    <w:uiPriority w:val="99"/>
    <w:name w:val="footer"/>
    <w:basedOn w:val="Normal"/>
    <w:unhideWhenUsed/>
    <w:rsid w:val="7315F74C"/>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7315F74C"/>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2.png" Id="rId836955023" /><Relationship Type="http://schemas.openxmlformats.org/officeDocument/2006/relationships/image" Target="/media/image3.png" Id="rId501600789" /><Relationship Type="http://schemas.openxmlformats.org/officeDocument/2006/relationships/image" Target="/media/image4.png" Id="rId1552317099" /><Relationship Type="http://schemas.openxmlformats.org/officeDocument/2006/relationships/image" Target="/media/image5.png" Id="rId429653788" /><Relationship Type="http://schemas.openxmlformats.org/officeDocument/2006/relationships/header" Target="header.xml" Id="R72a92df9b11a4d58" /><Relationship Type="http://schemas.openxmlformats.org/officeDocument/2006/relationships/footer" Target="footer.xml" Id="R980b9ac090264d34" /><Relationship Type="http://schemas.openxmlformats.org/officeDocument/2006/relationships/image" Target="/media/image7.png" Id="rId1255296615" /><Relationship Type="http://schemas.openxmlformats.org/officeDocument/2006/relationships/image" Target="/media/image8.png" Id="rId233203612" /><Relationship Type="http://schemas.openxmlformats.org/officeDocument/2006/relationships/hyperlink" Target="https://github.com/robledok/BIOS6624.git" TargetMode="External" Id="R1a231294e6484f8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2026-04-20T18:12:05.8511525Z</dcterms:created>
  <dcterms:modified xsi:type="dcterms:W3CDTF">2026-04-21T02:30:04.2172970Z</dcterms:modified>
  <dc:creator>Robledo, Kayla</dc:creator>
  <lastModifiedBy>Robledo, Kayla</lastModifiedBy>
</coreProperties>
</file>