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B550EC7" wp14:paraId="33C23665" wp14:textId="34244517">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B550EC7" w:rsidR="1C9F005A">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Project 1 Data Analysis Plan</w:t>
      </w:r>
    </w:p>
    <w:p xmlns:wp14="http://schemas.microsoft.com/office/word/2010/wordml" w:rsidP="2B550EC7" wp14:paraId="466C35B2" wp14:textId="42BC0E27">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B550EC7" w:rsidR="1C9F005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Analyst: Kayla Robledo</w:t>
      </w:r>
    </w:p>
    <w:p xmlns:wp14="http://schemas.microsoft.com/office/word/2010/wordml" w:rsidP="2B550EC7" wp14:paraId="7CE19EDD" wp14:textId="6207113F">
      <w:pPr>
        <w:spacing w:before="0" w:beforeAutospacing="off" w:after="0" w:afterAutospacing="off" w:line="480" w:lineRule="auto"/>
        <w:jc w:val="center"/>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B550EC7" w:rsidR="1C9F005A">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Investigator: Elizabeth Wynn, PhD</w:t>
      </w:r>
    </w:p>
    <w:p xmlns:wp14="http://schemas.microsoft.com/office/word/2010/wordml" w:rsidP="2B550EC7" wp14:paraId="3343C700" wp14:textId="6D6D6A49">
      <w:pPr>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B550EC7" w:rsidR="1C9F005A">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1 Introduction</w:t>
      </w:r>
    </w:p>
    <w:p xmlns:wp14="http://schemas.microsoft.com/office/word/2010/wordml" w:rsidP="2B550EC7" wp14:paraId="7C03D8E8" wp14:textId="254D41FA">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pPr>
      <w:r w:rsidRPr="2B550EC7" w:rsidR="386DCF40">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Data for this project come from the Framingham Heart Study, a long-term prospective cohort study of cardiovascular disease in Framingham, Massachusetts that began in 1948 with follow-up examinations every two years. The original cohort included 5,209 participants. This analysis uses a subset of 4,434 individuals with data collected every six years from 1956 to 1968, yielding three periods and up to 24 years of follow-up. Primary outcomes include cardiovascular risk factors and cardiovascular events, including stroke.</w:t>
      </w:r>
    </w:p>
    <w:p xmlns:wp14="http://schemas.microsoft.com/office/word/2010/wordml" w:rsidP="2B550EC7" wp14:paraId="3A48CA7E" wp14:textId="70E50F28">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pPr>
      <w:r w:rsidRPr="2B550EC7" w:rsidR="1A4F12AE">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 xml:space="preserve">This report outlines an analysis plan with two </w:t>
      </w:r>
      <w:r w:rsidRPr="2B550EC7" w:rsidR="1A4F12AE">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objectives</w:t>
      </w:r>
      <w:r w:rsidRPr="2B550EC7" w:rsidR="1A4F12AE">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 xml:space="preserve">. The primary </w:t>
      </w:r>
      <w:r w:rsidRPr="2B550EC7" w:rsidR="1A4F12AE">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objective</w:t>
      </w:r>
      <w:r w:rsidRPr="2B550EC7" w:rsidR="1A4F12AE">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 xml:space="preserve"> is to </w:t>
      </w:r>
      <w:r w:rsidRPr="2B550EC7" w:rsidR="1A4F12AE">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identify</w:t>
      </w:r>
      <w:r w:rsidRPr="2B550EC7" w:rsidR="1A4F12AE">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 xml:space="preserve"> baseline risk factors associated with stroke and to estimate 10‑year stroke risk across selected risk profiles, stratified by sex. The secondary </w:t>
      </w:r>
      <w:r w:rsidRPr="2B550EC7" w:rsidR="1A4F12AE">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objective</w:t>
      </w:r>
      <w:r w:rsidRPr="2B550EC7" w:rsidR="1A4F12AE">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 xml:space="preserve"> is to examine how these risk factors change across the three examination periods and to quantify the </w:t>
      </w:r>
      <w:r w:rsidRPr="2B550EC7" w:rsidR="1A4F12AE">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magnitude</w:t>
      </w:r>
      <w:r w:rsidRPr="2B550EC7" w:rsidR="1A4F12AE">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 xml:space="preserve"> of those changes.</w:t>
      </w:r>
    </w:p>
    <w:p xmlns:wp14="http://schemas.microsoft.com/office/word/2010/wordml" w:rsidP="2B550EC7" wp14:paraId="57A751E7" wp14:textId="0AF45E1B">
      <w:pPr>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B550EC7" w:rsidR="1C9F005A">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2 Methods</w:t>
      </w:r>
    </w:p>
    <w:p xmlns:wp14="http://schemas.microsoft.com/office/word/2010/wordml" w:rsidP="2B550EC7" wp14:paraId="6384362B" wp14:textId="52553FC3">
      <w:pPr>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r w:rsidRPr="2B550EC7" w:rsidR="1C9F005A">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2.1 Data Cleaning</w:t>
      </w:r>
    </w:p>
    <w:p xmlns:wp14="http://schemas.microsoft.com/office/word/2010/wordml" w:rsidP="2B550EC7" wp14:paraId="6BBCE1E0" wp14:textId="57B1DDD7">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pPr>
      <w:r w:rsidRPr="2B550EC7" w:rsidR="3DC06AB8">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 xml:space="preserve">The dataset includes 4,434 individuals (11,627 observations). For the primary analysis, the sample will be restricted to period 1 to obtain baseline covariates, resulting in one observation per individual. Individuals with a history of stroke at baseline will be excluded, leaving 4,402 participants. Follow-up will be censored at 10 years (3,652.5 days), accounting for leap years. Deaths occurring </w:t>
      </w:r>
      <w:r w:rsidRPr="2B550EC7" w:rsidR="3DC06AB8">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before 10 years</w:t>
      </w:r>
      <w:r w:rsidRPr="2B550EC7" w:rsidR="3DC06AB8">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 xml:space="preserve"> and events occurring after 10 years will be censored accordingly.</w:t>
      </w:r>
    </w:p>
    <w:p xmlns:wp14="http://schemas.microsoft.com/office/word/2010/wordml" w:rsidP="2B550EC7" wp14:paraId="35402FBD" wp14:textId="19FF9783">
      <w:pPr>
        <w:spacing w:before="0" w:beforeAutospacing="off" w:after="0" w:afterAutospacing="off" w:line="480" w:lineRule="auto"/>
        <w:jc w:val="left"/>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pPr>
      <w:r w:rsidRPr="2B550EC7" w:rsidR="1C9F005A">
        <w:rPr>
          <w:rFonts w:ascii="Times New Roman" w:hAnsi="Times New Roman" w:eastAsia="Times New Roman" w:cs="Times New Roman" w:asciiTheme="minorAscii" w:hAnsiTheme="minorAscii" w:eastAsiaTheme="minorAscii" w:cstheme="minorAscii"/>
          <w:b w:val="1"/>
          <w:bCs w:val="1"/>
          <w:i w:val="0"/>
          <w:iCs w:val="0"/>
          <w:caps w:val="0"/>
          <w:smallCaps w:val="0"/>
          <w:noProof w:val="0"/>
          <w:color w:val="000000" w:themeColor="text1" w:themeTint="FF" w:themeShade="FF"/>
          <w:sz w:val="24"/>
          <w:szCs w:val="24"/>
          <w:lang w:val="en-US"/>
        </w:rPr>
        <w:t>2.2 Data Analysis</w:t>
      </w:r>
    </w:p>
    <w:p xmlns:wp14="http://schemas.microsoft.com/office/word/2010/wordml" w:rsidP="2B550EC7" wp14:paraId="7B024C48" wp14:textId="602270BA">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pPr>
      <w:r w:rsidRPr="2B550EC7" w:rsidR="1E67E157">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The primary outcome will be analyzed using survival analysis with Cox proportional hazards models, with stroke as the event of interest and right censoring as defined above. Separate models will be fit for males and females, adjusting for baseline age, diabetes, and systolic blood pressure.</w:t>
      </w:r>
    </w:p>
    <w:p xmlns:wp14="http://schemas.microsoft.com/office/word/2010/wordml" w:rsidP="2B550EC7" wp14:paraId="2C927484" wp14:textId="07EAA83C">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pPr>
      <w:r w:rsidRPr="2B550EC7" w:rsidR="1E67E157">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 xml:space="preserve">Model selection (backward selection or LASSO) will be conducted separately by sex to </w:t>
      </w:r>
      <w:r w:rsidRPr="2B550EC7" w:rsidR="1E67E157">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identify</w:t>
      </w:r>
      <w:r w:rsidRPr="2B550EC7" w:rsidR="1E67E157">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 xml:space="preserve"> </w:t>
      </w:r>
      <w:r w:rsidRPr="2B550EC7" w:rsidR="1E67E157">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additional</w:t>
      </w:r>
      <w:r w:rsidRPr="2B550EC7" w:rsidR="1E67E157">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 xml:space="preserve"> covariates associated with stroke, with attention to limitations. Potential covariates include baseline BMI, coronary heart disease, smoking status, total cholesterol, and use of blood pressure medications. Multicollinearity will be assessed using variance inflation factors (VIF), and if VIF &gt; 10, only one of the correlated variables will be </w:t>
      </w:r>
      <w:r w:rsidRPr="2B550EC7" w:rsidR="1E67E157">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retained</w:t>
      </w:r>
      <w:r w:rsidRPr="2B550EC7" w:rsidR="1E67E157">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 xml:space="preserve">. Analyses will use complete cases, and proportional </w:t>
      </w:r>
      <w:r w:rsidRPr="2B550EC7" w:rsidR="1E67E157">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hazards</w:t>
      </w:r>
      <w:r w:rsidRPr="2B550EC7" w:rsidR="1E67E157">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 xml:space="preserve"> assumptions will be evaluated. Results will be summarized using hazard ratios, 95% confidence intervals, and p-values (α = 0.05).</w:t>
      </w:r>
    </w:p>
    <w:p xmlns:wp14="http://schemas.microsoft.com/office/word/2010/wordml" w:rsidP="2B550EC7" wp14:paraId="2D4B356D" wp14:textId="390BA546">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pPr>
      <w:r w:rsidRPr="2B550EC7" w:rsidR="1E67E157">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Ten-year stroke risk estimates will be calculated for ages 40, 50, and 60 under selected risk profiles: no baseline risk factors, high blood pressure (&gt;</w:t>
      </w:r>
      <w:r w:rsidRPr="2B550EC7" w:rsidR="1E67E157">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160 mm</w:t>
      </w:r>
      <w:r w:rsidRPr="2B550EC7" w:rsidR="1E67E157">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 xml:space="preserve">Hg), diabetes, both high blood pressure and diabetes, and one </w:t>
      </w:r>
      <w:r w:rsidRPr="2B550EC7" w:rsidR="1E67E157">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additional</w:t>
      </w:r>
      <w:r w:rsidRPr="2B550EC7" w:rsidR="1E67E157">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 xml:space="preserve"> profile defined by the analyst.</w:t>
      </w:r>
    </w:p>
    <w:p xmlns:wp14="http://schemas.microsoft.com/office/word/2010/wordml" w:rsidP="2B550EC7" wp14:paraId="2C078E63" wp14:textId="5F2A03AF">
      <w:pPr>
        <w:spacing w:before="0" w:beforeAutospacing="off" w:after="0" w:afterAutospacing="off" w:line="480" w:lineRule="auto"/>
        <w:ind w:firstLine="720"/>
        <w:jc w:val="left"/>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pPr>
      <w:r w:rsidRPr="2B550EC7" w:rsidR="1E67E157">
        <w:rPr>
          <w:rFonts w:ascii="Times New Roman" w:hAnsi="Times New Roman" w:eastAsia="Times New Roman" w:cs="Times New Roman" w:asciiTheme="minorAscii" w:hAnsiTheme="minorAscii" w:eastAsiaTheme="minorAscii" w:cstheme="minorAscii"/>
          <w:b w:val="0"/>
          <w:bCs w:val="0"/>
          <w:i w:val="0"/>
          <w:iCs w:val="0"/>
          <w:noProof w:val="0"/>
          <w:sz w:val="24"/>
          <w:szCs w:val="24"/>
          <w:lang w:val="en-US"/>
        </w:rPr>
        <w:t>For the secondary analysis, data will be stratified by sex and study period. Summary statistics will be used to assess changes in key covariates across periods within each sex.</w:t>
      </w:r>
    </w:p>
    <w:sectPr>
      <w:pgSz w:w="12240" w:h="15840" w:orient="portrait"/>
      <w:pgMar w:top="1440" w:right="1440" w:bottom="1440" w:left="1440" w:header="720" w:footer="720" w:gutter="0"/>
      <w:cols w:space="720"/>
      <w:docGrid w:linePitch="360"/>
      <w:headerReference w:type="default" r:id="R76dcba2a0f54428b"/>
      <w:footerReference w:type="default" r:id="R45b0bb16958a4c4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B550EC7" w:rsidTr="2B550EC7" w14:paraId="710D3725">
      <w:trPr>
        <w:trHeight w:val="300"/>
      </w:trPr>
      <w:tc>
        <w:tcPr>
          <w:tcW w:w="3120" w:type="dxa"/>
          <w:tcMar/>
        </w:tcPr>
        <w:p w:rsidR="2B550EC7" w:rsidP="2B550EC7" w:rsidRDefault="2B550EC7" w14:paraId="1EB7DEB5" w14:textId="1B8CC95C">
          <w:pPr>
            <w:pStyle w:val="Header"/>
            <w:bidi w:val="0"/>
            <w:ind w:left="-115"/>
            <w:jc w:val="left"/>
          </w:pPr>
        </w:p>
      </w:tc>
      <w:tc>
        <w:tcPr>
          <w:tcW w:w="3120" w:type="dxa"/>
          <w:tcMar/>
        </w:tcPr>
        <w:p w:rsidR="2B550EC7" w:rsidP="2B550EC7" w:rsidRDefault="2B550EC7" w14:paraId="06CFE5B7" w14:textId="13F99EA4">
          <w:pPr>
            <w:pStyle w:val="Header"/>
            <w:bidi w:val="0"/>
            <w:jc w:val="center"/>
          </w:pPr>
        </w:p>
      </w:tc>
      <w:tc>
        <w:tcPr>
          <w:tcW w:w="3120" w:type="dxa"/>
          <w:tcMar/>
        </w:tcPr>
        <w:p w:rsidR="2B550EC7" w:rsidP="2B550EC7" w:rsidRDefault="2B550EC7" w14:paraId="2CCEDC1F" w14:textId="04647A2E">
          <w:pPr>
            <w:pStyle w:val="Header"/>
            <w:bidi w:val="0"/>
            <w:ind w:right="-115"/>
            <w:jc w:val="right"/>
          </w:pPr>
        </w:p>
      </w:tc>
    </w:tr>
  </w:tbl>
  <w:p w:rsidR="2B550EC7" w:rsidP="2B550EC7" w:rsidRDefault="2B550EC7" w14:paraId="4AC2C2FE" w14:textId="395F637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825"/>
      <w:gridCol w:w="2415"/>
      <w:gridCol w:w="3120"/>
    </w:tblGrid>
    <w:tr w:rsidR="2B550EC7" w:rsidTr="2B550EC7" w14:paraId="53F2B103">
      <w:trPr>
        <w:trHeight w:val="300"/>
      </w:trPr>
      <w:tc>
        <w:tcPr>
          <w:tcW w:w="3825" w:type="dxa"/>
          <w:tcMar/>
        </w:tcPr>
        <w:p w:rsidR="2B550EC7" w:rsidP="2B550EC7" w:rsidRDefault="2B550EC7" w14:paraId="286F2D91" w14:textId="17D4DAE7">
          <w:pPr>
            <w:pStyle w:val="Header"/>
            <w:tabs>
              <w:tab w:val="center" w:leader="none" w:pos="4680"/>
              <w:tab w:val="right" w:leader="none" w:pos="9360"/>
            </w:tabs>
            <w:bidi w:val="0"/>
            <w:spacing w:after="0" w:line="240" w:lineRule="auto"/>
            <w:ind w:left="-115"/>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B550EC7" w:rsidR="2B550EC7">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Report generated on 4-06-2026</w:t>
          </w:r>
        </w:p>
      </w:tc>
      <w:tc>
        <w:tcPr>
          <w:tcW w:w="2415" w:type="dxa"/>
          <w:tcMar/>
        </w:tcPr>
        <w:p w:rsidR="2B550EC7" w:rsidP="2B550EC7" w:rsidRDefault="2B550EC7" w14:paraId="1FC11DC5" w14:textId="4DDDDBC2">
          <w:pPr>
            <w:pStyle w:val="Header"/>
            <w:bidi w:val="0"/>
            <w:jc w:val="center"/>
          </w:pPr>
        </w:p>
      </w:tc>
      <w:tc>
        <w:tcPr>
          <w:tcW w:w="3120" w:type="dxa"/>
          <w:tcMar/>
        </w:tcPr>
        <w:p w:rsidR="2B550EC7" w:rsidP="2B550EC7" w:rsidRDefault="2B550EC7" w14:paraId="330292EF" w14:textId="27053DC9">
          <w:pPr>
            <w:pStyle w:val="Header"/>
            <w:bidi w:val="0"/>
            <w:ind w:right="-115"/>
            <w:jc w:val="right"/>
          </w:pPr>
        </w:p>
      </w:tc>
    </w:tr>
  </w:tbl>
  <w:p w:rsidR="2B550EC7" w:rsidP="2B550EC7" w:rsidRDefault="2B550EC7" w14:paraId="641F872D" w14:textId="3E924C6A">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521B31"/>
    <w:rsid w:val="00253CDB"/>
    <w:rsid w:val="00BDA605"/>
    <w:rsid w:val="00C48271"/>
    <w:rsid w:val="0708FBDF"/>
    <w:rsid w:val="077A758C"/>
    <w:rsid w:val="09521B31"/>
    <w:rsid w:val="09D6500A"/>
    <w:rsid w:val="0B99D8BC"/>
    <w:rsid w:val="0D22CAC7"/>
    <w:rsid w:val="0E16AC8C"/>
    <w:rsid w:val="0E3B431C"/>
    <w:rsid w:val="0E5D17E1"/>
    <w:rsid w:val="100A5D33"/>
    <w:rsid w:val="10E51EAB"/>
    <w:rsid w:val="1224F81E"/>
    <w:rsid w:val="1755D673"/>
    <w:rsid w:val="1A4F12AE"/>
    <w:rsid w:val="1C9F005A"/>
    <w:rsid w:val="1E67E157"/>
    <w:rsid w:val="1FD7DCA2"/>
    <w:rsid w:val="2188DAE9"/>
    <w:rsid w:val="25359BE3"/>
    <w:rsid w:val="259A230E"/>
    <w:rsid w:val="2826E9F0"/>
    <w:rsid w:val="2988C9CE"/>
    <w:rsid w:val="2B550EC7"/>
    <w:rsid w:val="2C499F98"/>
    <w:rsid w:val="2CF5B2B6"/>
    <w:rsid w:val="2F72BC26"/>
    <w:rsid w:val="311E37ED"/>
    <w:rsid w:val="31674E7C"/>
    <w:rsid w:val="32E497FB"/>
    <w:rsid w:val="37D33342"/>
    <w:rsid w:val="386DCF40"/>
    <w:rsid w:val="3934A861"/>
    <w:rsid w:val="3DBEBD05"/>
    <w:rsid w:val="3DC06AB8"/>
    <w:rsid w:val="3F607388"/>
    <w:rsid w:val="42B4A545"/>
    <w:rsid w:val="524EAF12"/>
    <w:rsid w:val="57205AEC"/>
    <w:rsid w:val="57C470FF"/>
    <w:rsid w:val="57D53E1A"/>
    <w:rsid w:val="58EEFB53"/>
    <w:rsid w:val="5900EF07"/>
    <w:rsid w:val="5B7D77F5"/>
    <w:rsid w:val="61C0F557"/>
    <w:rsid w:val="644825C2"/>
    <w:rsid w:val="66D0428F"/>
    <w:rsid w:val="6A90E420"/>
    <w:rsid w:val="6AB0E3A2"/>
    <w:rsid w:val="6AEB937F"/>
    <w:rsid w:val="6B9D8486"/>
    <w:rsid w:val="6D543995"/>
    <w:rsid w:val="705459DA"/>
    <w:rsid w:val="72FD7E99"/>
    <w:rsid w:val="73C11758"/>
    <w:rsid w:val="749A580C"/>
    <w:rsid w:val="76460545"/>
    <w:rsid w:val="77E569D5"/>
    <w:rsid w:val="793D6845"/>
    <w:rsid w:val="7A609CC7"/>
    <w:rsid w:val="7C66EA33"/>
    <w:rsid w:val="7DA4D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9A4FF"/>
  <w15:chartTrackingRefBased/>
  <w15:docId w15:val="{5268276F-23EB-4323-8492-371D0A826CD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2B550EC7"/>
    <w:pPr>
      <w:tabs>
        <w:tab w:val="center" w:leader="none" w:pos="4680"/>
        <w:tab w:val="right" w:leader="none" w:pos="9360"/>
      </w:tabs>
      <w:spacing w:after="0" w:line="240" w:lineRule="auto"/>
    </w:pPr>
  </w:style>
  <w:style w:type="paragraph" w:styleId="Footer">
    <w:uiPriority w:val="99"/>
    <w:name w:val="footer"/>
    <w:basedOn w:val="Normal"/>
    <w:unhideWhenUsed/>
    <w:rsid w:val="2B550EC7"/>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76dcba2a0f54428b" /><Relationship Type="http://schemas.openxmlformats.org/officeDocument/2006/relationships/footer" Target="footer.xml" Id="R45b0bb16958a4c4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2026-04-06T22:07:42.0453756Z</dcterms:created>
  <dcterms:modified xsi:type="dcterms:W3CDTF">2026-04-06T22:55:03.9694583Z</dcterms:modified>
  <dc:creator>Robledo, Kayla</dc:creator>
  <lastModifiedBy>Robledo, Kayla</lastModifiedBy>
</coreProperties>
</file>