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0E66CC67" w:rsidP="6410400C" w:rsidRDefault="0E66CC67" w14:paraId="5A22E263" w14:textId="15D4C5A7">
      <w:pPr>
        <w:spacing w:before="0" w:beforeAutospacing="off" w:after="0" w:afterAutospacing="off" w:line="480" w:lineRule="auto"/>
        <w:jc w:val="center"/>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themeColor="text1" w:themeTint="FF" w:themeShade="FF"/>
          <w:sz w:val="24"/>
          <w:szCs w:val="24"/>
          <w:lang w:val="en-US"/>
        </w:rPr>
      </w:pPr>
      <w:r w:rsidRPr="6410400C" w:rsidR="0E66CC67">
        <w:rPr>
          <w:rFonts w:ascii="Times New Roman" w:hAnsi="Times New Roman" w:eastAsia="Times New Roman" w:cs="Times New Roman" w:asciiTheme="minorAscii" w:hAnsiTheme="minorAscii" w:eastAsiaTheme="minorAscii" w:cstheme="minorAscii"/>
          <w:b w:val="1"/>
          <w:bCs w:val="1"/>
          <w:i w:val="0"/>
          <w:iCs w:val="0"/>
          <w:caps w:val="0"/>
          <w:smallCaps w:val="0"/>
          <w:noProof w:val="0"/>
          <w:color w:val="auto"/>
          <w:sz w:val="24"/>
          <w:szCs w:val="24"/>
          <w:lang w:val="en-US"/>
        </w:rPr>
        <w:t>Project 3 Final Report</w:t>
      </w:r>
    </w:p>
    <w:p w:rsidR="0E66CC67" w:rsidP="6410400C" w:rsidRDefault="0E66CC67" w14:paraId="497D3A3F" w14:textId="0B82624E">
      <w:pPr>
        <w:spacing w:before="0" w:beforeAutospacing="off" w:after="0" w:afterAutospacing="off" w:line="480" w:lineRule="auto"/>
        <w:jc w:val="center"/>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themeColor="text1" w:themeTint="FF" w:themeShade="FF"/>
          <w:sz w:val="24"/>
          <w:szCs w:val="24"/>
          <w:lang w:val="en-US"/>
        </w:rPr>
      </w:pPr>
      <w:r w:rsidRPr="6410400C" w:rsidR="0E66CC67">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Analyst: Kayla Robledo</w:t>
      </w:r>
    </w:p>
    <w:p w:rsidR="0E66CC67" w:rsidP="6410400C" w:rsidRDefault="0E66CC67" w14:paraId="124C7157" w14:textId="2145F697">
      <w:pPr>
        <w:pStyle w:val="Normal"/>
        <w:spacing w:before="0" w:beforeAutospacing="off" w:after="0" w:afterAutospacing="off" w:line="480" w:lineRule="auto"/>
        <w:jc w:val="center"/>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themeColor="text1" w:themeTint="FF" w:themeShade="FF"/>
          <w:sz w:val="24"/>
          <w:szCs w:val="24"/>
          <w:lang w:val="en-US"/>
        </w:rPr>
      </w:pPr>
      <w:r w:rsidRPr="6410400C" w:rsidR="0E66CC67">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Investigator: Elizabeth Wynn, PhD</w:t>
      </w:r>
    </w:p>
    <w:p w:rsidR="0E66CC67" w:rsidP="6410400C" w:rsidRDefault="0E66CC67" w14:paraId="43C98F18" w14:textId="3C3769AB">
      <w:pPr>
        <w:spacing w:before="0" w:beforeAutospacing="off" w:after="0" w:afterAutospacing="off" w:line="480" w:lineRule="auto"/>
        <w:jc w:val="left"/>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themeColor="text1" w:themeTint="FF" w:themeShade="FF"/>
          <w:sz w:val="24"/>
          <w:szCs w:val="24"/>
          <w:lang w:val="en-US"/>
        </w:rPr>
      </w:pPr>
      <w:r w:rsidRPr="6410400C" w:rsidR="0E66CC67">
        <w:rPr>
          <w:rFonts w:ascii="Times New Roman" w:hAnsi="Times New Roman" w:eastAsia="Times New Roman" w:cs="Times New Roman" w:asciiTheme="minorAscii" w:hAnsiTheme="minorAscii" w:eastAsiaTheme="minorAscii" w:cstheme="minorAscii"/>
          <w:b w:val="1"/>
          <w:bCs w:val="1"/>
          <w:i w:val="0"/>
          <w:iCs w:val="0"/>
          <w:caps w:val="0"/>
          <w:smallCaps w:val="0"/>
          <w:noProof w:val="0"/>
          <w:color w:val="auto"/>
          <w:sz w:val="24"/>
          <w:szCs w:val="24"/>
          <w:lang w:val="en-US"/>
        </w:rPr>
        <w:t>1 Introduction</w:t>
      </w:r>
    </w:p>
    <w:p w:rsidR="0E66CC67" w:rsidP="6410400C" w:rsidRDefault="0E66CC67" w14:paraId="2F18866A" w14:textId="1D0F09AE">
      <w:pPr>
        <w:spacing w:before="0" w:beforeAutospacing="off" w:after="0" w:afterAutospacing="off" w:line="480" w:lineRule="auto"/>
        <w:ind w:firstLine="720"/>
        <w:jc w:val="left"/>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themeColor="text1" w:themeTint="FF" w:themeShade="FF"/>
          <w:sz w:val="24"/>
          <w:szCs w:val="24"/>
          <w:lang w:val="en-US"/>
        </w:rPr>
      </w:pPr>
      <w:r w:rsidRPr="6410400C" w:rsidR="0E66CC67">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Data for this project come from the Framingham Heart Study, a long-term prospective cohort study of cardiovascular disease in Framingham, Massachusetts that began in 1948 with follow-up examinations every two years. The original cohort included 5,209 participants. This analysis use</w:t>
      </w:r>
      <w:r w:rsidRPr="6410400C" w:rsidR="4C2A59A4">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d</w:t>
      </w:r>
      <w:r w:rsidRPr="6410400C" w:rsidR="0E66CC67">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 xml:space="preserve"> a subset of 4,434 individuals with data collected every six years from 1956 to 1968, yielding three periods and up to 24 years of follow-up. Primary outcomes include</w:t>
      </w:r>
      <w:r w:rsidRPr="6410400C" w:rsidR="3285FCDD">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d</w:t>
      </w:r>
      <w:r w:rsidRPr="6410400C" w:rsidR="0E66CC67">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t xml:space="preserve"> cardiovascular risk factors and events, including stroke.</w:t>
      </w:r>
    </w:p>
    <w:p w:rsidR="71E98CAE" w:rsidP="6410400C" w:rsidRDefault="71E98CAE" w14:paraId="09D5B7F0" w14:textId="30E81C69">
      <w:pPr>
        <w:pStyle w:val="Normal"/>
        <w:spacing w:before="0" w:beforeAutospacing="off" w:after="0" w:afterAutospacing="off" w:line="480" w:lineRule="auto"/>
        <w:ind w:firstLine="72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r w:rsidRPr="6410400C" w:rsidR="71E98CAE">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This report addressed two research </w:t>
      </w:r>
      <w:r w:rsidRPr="6410400C" w:rsidR="71E98CAE">
        <w:rPr>
          <w:rFonts w:ascii="Times New Roman" w:hAnsi="Times New Roman" w:eastAsia="Times New Roman" w:cs="Times New Roman" w:asciiTheme="minorAscii" w:hAnsiTheme="minorAscii" w:eastAsiaTheme="minorAscii" w:cstheme="minorAscii"/>
          <w:noProof w:val="0"/>
          <w:color w:val="auto"/>
          <w:sz w:val="24"/>
          <w:szCs w:val="24"/>
          <w:lang w:val="en-US"/>
        </w:rPr>
        <w:t>objectives</w:t>
      </w:r>
      <w:r w:rsidRPr="6410400C" w:rsidR="71E98CAE">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The primary </w:t>
      </w:r>
      <w:r w:rsidRPr="6410400C" w:rsidR="71E98CAE">
        <w:rPr>
          <w:rFonts w:ascii="Times New Roman" w:hAnsi="Times New Roman" w:eastAsia="Times New Roman" w:cs="Times New Roman" w:asciiTheme="minorAscii" w:hAnsiTheme="minorAscii" w:eastAsiaTheme="minorAscii" w:cstheme="minorAscii"/>
          <w:noProof w:val="0"/>
          <w:color w:val="auto"/>
          <w:sz w:val="24"/>
          <w:szCs w:val="24"/>
          <w:lang w:val="en-US"/>
        </w:rPr>
        <w:t>objective</w:t>
      </w:r>
      <w:r w:rsidRPr="6410400C" w:rsidR="71E98CAE">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was to </w:t>
      </w:r>
      <w:r w:rsidRPr="6410400C" w:rsidR="71E98CAE">
        <w:rPr>
          <w:rFonts w:ascii="Times New Roman" w:hAnsi="Times New Roman" w:eastAsia="Times New Roman" w:cs="Times New Roman" w:asciiTheme="minorAscii" w:hAnsiTheme="minorAscii" w:eastAsiaTheme="minorAscii" w:cstheme="minorAscii"/>
          <w:noProof w:val="0"/>
          <w:color w:val="auto"/>
          <w:sz w:val="24"/>
          <w:szCs w:val="24"/>
          <w:lang w:val="en-US"/>
        </w:rPr>
        <w:t>identify</w:t>
      </w:r>
      <w:r w:rsidRPr="6410400C" w:rsidR="71E98CAE">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baseline risk factors associated w</w:t>
      </w:r>
      <w:r w:rsidRPr="6410400C" w:rsidR="71E98CAE">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ith </w:t>
      </w:r>
      <w:r w:rsidRPr="6410400C" w:rsidR="44B95C58">
        <w:rPr>
          <w:rFonts w:ascii="Times New Roman" w:hAnsi="Times New Roman" w:eastAsia="Times New Roman" w:cs="Times New Roman" w:asciiTheme="minorAscii" w:hAnsiTheme="minorAscii" w:eastAsiaTheme="minorAscii" w:cstheme="minorAscii"/>
          <w:noProof w:val="0"/>
          <w:color w:val="auto"/>
          <w:sz w:val="24"/>
          <w:szCs w:val="24"/>
          <w:lang w:val="en-US"/>
        </w:rPr>
        <w:t>10-</w:t>
      </w:r>
      <w:r w:rsidRPr="6410400C" w:rsidR="44B95C58">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year stroke </w:t>
      </w:r>
      <w:r w:rsidRPr="6410400C" w:rsidR="1571E85D">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risk </w:t>
      </w:r>
      <w:r w:rsidRPr="6410400C" w:rsidR="71E98CAE">
        <w:rPr>
          <w:rFonts w:ascii="Times New Roman" w:hAnsi="Times New Roman" w:eastAsia="Times New Roman" w:cs="Times New Roman" w:asciiTheme="minorAscii" w:hAnsiTheme="minorAscii" w:eastAsiaTheme="minorAscii" w:cstheme="minorAscii"/>
          <w:noProof w:val="0"/>
          <w:color w:val="auto"/>
          <w:sz w:val="24"/>
          <w:szCs w:val="24"/>
          <w:lang w:val="en-US"/>
        </w:rPr>
        <w:t>and to estimate</w:t>
      </w:r>
      <w:r w:rsidRPr="6410400C" w:rsidR="71E98CAE">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sex-specific risk profiles. These profiles included individuals with no major risk factors, high systolic blood pressure, diabetes, both high systolic blood pressure and diabetes, a</w:t>
      </w:r>
      <w:r w:rsidRPr="6410400C" w:rsidR="71E98CAE">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nd an </w:t>
      </w:r>
      <w:r w:rsidRPr="6410400C" w:rsidR="71E98CAE">
        <w:rPr>
          <w:rFonts w:ascii="Times New Roman" w:hAnsi="Times New Roman" w:eastAsia="Times New Roman" w:cs="Times New Roman" w:asciiTheme="minorAscii" w:hAnsiTheme="minorAscii" w:eastAsiaTheme="minorAscii" w:cstheme="minorAscii"/>
          <w:noProof w:val="0"/>
          <w:color w:val="auto"/>
          <w:sz w:val="24"/>
          <w:szCs w:val="24"/>
          <w:lang w:val="en-US"/>
        </w:rPr>
        <w:t>a</w:t>
      </w:r>
      <w:r w:rsidRPr="6410400C" w:rsidR="71E98CAE">
        <w:rPr>
          <w:rFonts w:ascii="Times New Roman" w:hAnsi="Times New Roman" w:eastAsia="Times New Roman" w:cs="Times New Roman" w:asciiTheme="minorAscii" w:hAnsiTheme="minorAscii" w:eastAsiaTheme="minorAscii" w:cstheme="minorAscii"/>
          <w:noProof w:val="0"/>
          <w:color w:val="auto"/>
          <w:sz w:val="24"/>
          <w:szCs w:val="24"/>
          <w:lang w:val="en-US"/>
        </w:rPr>
        <w:t>ddi</w:t>
      </w:r>
      <w:r w:rsidRPr="6410400C" w:rsidR="71E98CAE">
        <w:rPr>
          <w:rFonts w:ascii="Times New Roman" w:hAnsi="Times New Roman" w:eastAsia="Times New Roman" w:cs="Times New Roman" w:asciiTheme="minorAscii" w:hAnsiTheme="minorAscii" w:eastAsiaTheme="minorAscii" w:cstheme="minorAscii"/>
          <w:noProof w:val="0"/>
          <w:color w:val="auto"/>
          <w:sz w:val="24"/>
          <w:szCs w:val="24"/>
          <w:lang w:val="en-US"/>
        </w:rPr>
        <w:t>tional</w:t>
      </w:r>
      <w:r w:rsidRPr="6410400C" w:rsidR="71E98CAE">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w:t>
      </w:r>
      <w:r w:rsidRPr="6410400C" w:rsidR="71E98CAE">
        <w:rPr>
          <w:rFonts w:ascii="Times New Roman" w:hAnsi="Times New Roman" w:eastAsia="Times New Roman" w:cs="Times New Roman" w:asciiTheme="minorAscii" w:hAnsiTheme="minorAscii" w:eastAsiaTheme="minorAscii" w:cstheme="minorAscii"/>
          <w:noProof w:val="0"/>
          <w:color w:val="auto"/>
          <w:sz w:val="24"/>
          <w:szCs w:val="24"/>
          <w:lang w:val="en-US"/>
        </w:rPr>
        <w:t>analyst-defined profile. The seco</w:t>
      </w:r>
      <w:r w:rsidRPr="6410400C" w:rsidR="71E98CAE">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ndary </w:t>
      </w:r>
      <w:r w:rsidRPr="6410400C" w:rsidR="71E98CAE">
        <w:rPr>
          <w:rFonts w:ascii="Times New Roman" w:hAnsi="Times New Roman" w:eastAsia="Times New Roman" w:cs="Times New Roman" w:asciiTheme="minorAscii" w:hAnsiTheme="minorAscii" w:eastAsiaTheme="minorAscii" w:cstheme="minorAscii"/>
          <w:noProof w:val="0"/>
          <w:color w:val="auto"/>
          <w:sz w:val="24"/>
          <w:szCs w:val="24"/>
          <w:lang w:val="en-US"/>
        </w:rPr>
        <w:t>o</w:t>
      </w:r>
      <w:r w:rsidRPr="6410400C" w:rsidR="71E98CAE">
        <w:rPr>
          <w:rFonts w:ascii="Times New Roman" w:hAnsi="Times New Roman" w:eastAsia="Times New Roman" w:cs="Times New Roman" w:asciiTheme="minorAscii" w:hAnsiTheme="minorAscii" w:eastAsiaTheme="minorAscii" w:cstheme="minorAscii"/>
          <w:noProof w:val="0"/>
          <w:color w:val="auto"/>
          <w:sz w:val="24"/>
          <w:szCs w:val="24"/>
          <w:lang w:val="en-US"/>
        </w:rPr>
        <w:t>bj</w:t>
      </w:r>
      <w:r w:rsidRPr="6410400C" w:rsidR="71E98CAE">
        <w:rPr>
          <w:rFonts w:ascii="Times New Roman" w:hAnsi="Times New Roman" w:eastAsia="Times New Roman" w:cs="Times New Roman" w:asciiTheme="minorAscii" w:hAnsiTheme="minorAscii" w:eastAsiaTheme="minorAscii" w:cstheme="minorAscii"/>
          <w:noProof w:val="0"/>
          <w:color w:val="auto"/>
          <w:sz w:val="24"/>
          <w:szCs w:val="24"/>
          <w:lang w:val="en-US"/>
        </w:rPr>
        <w:t>ective</w:t>
      </w:r>
      <w:r w:rsidRPr="6410400C" w:rsidR="71E98CAE">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w:t>
      </w:r>
      <w:r w:rsidRPr="6410400C" w:rsidR="71E98CAE">
        <w:rPr>
          <w:rFonts w:ascii="Times New Roman" w:hAnsi="Times New Roman" w:eastAsia="Times New Roman" w:cs="Times New Roman" w:asciiTheme="minorAscii" w:hAnsiTheme="minorAscii" w:eastAsiaTheme="minorAscii" w:cstheme="minorAscii"/>
          <w:noProof w:val="0"/>
          <w:color w:val="auto"/>
          <w:sz w:val="24"/>
          <w:szCs w:val="24"/>
          <w:lang w:val="en-US"/>
        </w:rPr>
        <w:t>was to evaluate changes in systolic blood pressure and diabetes prevalence across the three examination periods and to quantif</w:t>
      </w:r>
      <w:r w:rsidRPr="6410400C" w:rsidR="71E98CAE">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y the </w:t>
      </w:r>
      <w:r w:rsidRPr="6410400C" w:rsidR="71E98CAE">
        <w:rPr>
          <w:rFonts w:ascii="Times New Roman" w:hAnsi="Times New Roman" w:eastAsia="Times New Roman" w:cs="Times New Roman" w:asciiTheme="minorAscii" w:hAnsiTheme="minorAscii" w:eastAsiaTheme="minorAscii" w:cstheme="minorAscii"/>
          <w:noProof w:val="0"/>
          <w:color w:val="auto"/>
          <w:sz w:val="24"/>
          <w:szCs w:val="24"/>
          <w:lang w:val="en-US"/>
        </w:rPr>
        <w:t>m</w:t>
      </w:r>
      <w:r w:rsidRPr="6410400C" w:rsidR="71E98CAE">
        <w:rPr>
          <w:rFonts w:ascii="Times New Roman" w:hAnsi="Times New Roman" w:eastAsia="Times New Roman" w:cs="Times New Roman" w:asciiTheme="minorAscii" w:hAnsiTheme="minorAscii" w:eastAsiaTheme="minorAscii" w:cstheme="minorAscii"/>
          <w:noProof w:val="0"/>
          <w:color w:val="auto"/>
          <w:sz w:val="24"/>
          <w:szCs w:val="24"/>
          <w:lang w:val="en-US"/>
        </w:rPr>
        <w:t>ag</w:t>
      </w:r>
      <w:r w:rsidRPr="6410400C" w:rsidR="71E98CAE">
        <w:rPr>
          <w:rFonts w:ascii="Times New Roman" w:hAnsi="Times New Roman" w:eastAsia="Times New Roman" w:cs="Times New Roman" w:asciiTheme="minorAscii" w:hAnsiTheme="minorAscii" w:eastAsiaTheme="minorAscii" w:cstheme="minorAscii"/>
          <w:noProof w:val="0"/>
          <w:color w:val="auto"/>
          <w:sz w:val="24"/>
          <w:szCs w:val="24"/>
          <w:lang w:val="en-US"/>
        </w:rPr>
        <w:t>nitude</w:t>
      </w:r>
      <w:r w:rsidRPr="6410400C" w:rsidR="71E98CAE">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w:t>
      </w:r>
      <w:r w:rsidRPr="6410400C" w:rsidR="71E98CAE">
        <w:rPr>
          <w:rFonts w:ascii="Times New Roman" w:hAnsi="Times New Roman" w:eastAsia="Times New Roman" w:cs="Times New Roman" w:asciiTheme="minorAscii" w:hAnsiTheme="minorAscii" w:eastAsiaTheme="minorAscii" w:cstheme="minorAscii"/>
          <w:noProof w:val="0"/>
          <w:color w:val="auto"/>
          <w:sz w:val="24"/>
          <w:szCs w:val="24"/>
          <w:lang w:val="en-US"/>
        </w:rPr>
        <w:t>of these changes.</w:t>
      </w:r>
    </w:p>
    <w:p w:rsidR="2194166C" w:rsidP="6410400C" w:rsidRDefault="2194166C" w14:paraId="18C8453B" w14:textId="1CD80137">
      <w:pPr>
        <w:spacing w:before="0" w:beforeAutospacing="off" w:after="0" w:afterAutospacing="off" w:line="480" w:lineRule="auto"/>
        <w:jc w:val="left"/>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themeColor="text1" w:themeTint="FF" w:themeShade="FF"/>
          <w:sz w:val="24"/>
          <w:szCs w:val="24"/>
          <w:lang w:val="en-US"/>
        </w:rPr>
      </w:pPr>
      <w:r w:rsidRPr="6410400C" w:rsidR="2194166C">
        <w:rPr>
          <w:rFonts w:ascii="Times New Roman" w:hAnsi="Times New Roman" w:eastAsia="Times New Roman" w:cs="Times New Roman" w:asciiTheme="minorAscii" w:hAnsiTheme="minorAscii" w:eastAsiaTheme="minorAscii" w:cstheme="minorAscii"/>
          <w:b w:val="1"/>
          <w:bCs w:val="1"/>
          <w:i w:val="0"/>
          <w:iCs w:val="0"/>
          <w:caps w:val="0"/>
          <w:smallCaps w:val="0"/>
          <w:noProof w:val="0"/>
          <w:color w:val="auto"/>
          <w:sz w:val="24"/>
          <w:szCs w:val="24"/>
          <w:lang w:val="en-US"/>
        </w:rPr>
        <w:t>2 Methods</w:t>
      </w:r>
    </w:p>
    <w:p w:rsidR="2194166C" w:rsidP="6410400C" w:rsidRDefault="2194166C" w14:paraId="498FC0B3" w14:textId="0DB5BB5A">
      <w:pPr>
        <w:spacing w:before="0" w:beforeAutospacing="off" w:after="0" w:afterAutospacing="off" w:line="480" w:lineRule="auto"/>
        <w:jc w:val="left"/>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themeColor="text1" w:themeTint="FF" w:themeShade="FF"/>
          <w:sz w:val="24"/>
          <w:szCs w:val="24"/>
          <w:lang w:val="en-US"/>
        </w:rPr>
      </w:pPr>
      <w:r w:rsidRPr="6410400C" w:rsidR="2194166C">
        <w:rPr>
          <w:rFonts w:ascii="Times New Roman" w:hAnsi="Times New Roman" w:eastAsia="Times New Roman" w:cs="Times New Roman" w:asciiTheme="minorAscii" w:hAnsiTheme="minorAscii" w:eastAsiaTheme="minorAscii" w:cstheme="minorAscii"/>
          <w:b w:val="1"/>
          <w:bCs w:val="1"/>
          <w:i w:val="0"/>
          <w:iCs w:val="0"/>
          <w:caps w:val="0"/>
          <w:smallCaps w:val="0"/>
          <w:noProof w:val="0"/>
          <w:color w:val="auto"/>
          <w:sz w:val="24"/>
          <w:szCs w:val="24"/>
          <w:lang w:val="en-US"/>
        </w:rPr>
        <w:t>2.1 Data Cleaning</w:t>
      </w:r>
    </w:p>
    <w:p w:rsidR="6F456CE0" w:rsidP="6410400C" w:rsidRDefault="6F456CE0" w14:paraId="3A8DB934" w14:textId="67C2E602">
      <w:pPr>
        <w:pStyle w:val="Normal"/>
        <w:bidi w:val="0"/>
        <w:spacing w:before="0" w:beforeAutospacing="off" w:after="0" w:afterAutospacing="off" w:line="480" w:lineRule="auto"/>
        <w:ind w:firstLine="720"/>
        <w:jc w:val="left"/>
        <w:rPr>
          <w:rFonts w:ascii="Times New Roman" w:hAnsi="Times New Roman" w:eastAsia="Times New Roman" w:cs="Times New Roman" w:asciiTheme="minorAscii" w:hAnsiTheme="minorAscii" w:eastAsiaTheme="minorAscii" w:cstheme="minorAscii"/>
          <w:b w:val="0"/>
          <w:bCs w:val="0"/>
          <w:i w:val="0"/>
          <w:iCs w:val="0"/>
          <w:noProof w:val="0"/>
          <w:color w:val="auto"/>
          <w:sz w:val="24"/>
          <w:szCs w:val="24"/>
          <w:lang w:val="en-US"/>
        </w:rPr>
      </w:pPr>
      <w:r w:rsidRPr="6410400C" w:rsidR="6F456CE0">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The dataset included 4,434 individuals (11,627 observations). Individuals with a history of stroke at baseline were excluded, leaving 4,402 participants (11,567 observations). For the primary analysis, the sample was restricted to period 1 to define baseline covariates, resulting in one observation per individual. Follow-up was censored at 10 years (3,652.5 days), accounting for leap years. </w:t>
      </w:r>
      <w:r w:rsidRPr="6410400C" w:rsidR="2A6E1573">
        <w:rPr>
          <w:rFonts w:ascii="Times New Roman" w:hAnsi="Times New Roman" w:eastAsia="Times New Roman" w:cs="Times New Roman" w:asciiTheme="minorAscii" w:hAnsiTheme="minorAscii" w:eastAsiaTheme="minorAscii" w:cstheme="minorAscii"/>
          <w:b w:val="0"/>
          <w:bCs w:val="0"/>
          <w:i w:val="0"/>
          <w:iCs w:val="0"/>
          <w:noProof w:val="0"/>
          <w:color w:val="auto"/>
          <w:sz w:val="24"/>
          <w:szCs w:val="24"/>
          <w:lang w:val="en-US"/>
        </w:rPr>
        <w:t>Deaths occurring before the 10</w:t>
      </w:r>
      <w:r>
        <w:noBreakHyphen/>
      </w:r>
      <w:r w:rsidRPr="6410400C" w:rsidR="2A6E1573">
        <w:rPr>
          <w:rFonts w:ascii="Times New Roman" w:hAnsi="Times New Roman" w:eastAsia="Times New Roman" w:cs="Times New Roman" w:asciiTheme="minorAscii" w:hAnsiTheme="minorAscii" w:eastAsiaTheme="minorAscii" w:cstheme="minorAscii"/>
          <w:b w:val="0"/>
          <w:bCs w:val="0"/>
          <w:i w:val="0"/>
          <w:iCs w:val="0"/>
          <w:noProof w:val="0"/>
          <w:color w:val="auto"/>
          <w:sz w:val="24"/>
          <w:szCs w:val="24"/>
          <w:lang w:val="en-US"/>
        </w:rPr>
        <w:t>year period without a reported stroke and stroke events occurring after 10 years were treated as censored.</w:t>
      </w:r>
    </w:p>
    <w:p w:rsidR="5C62492F" w:rsidP="6410400C" w:rsidRDefault="5C62492F" w14:paraId="495C5CBF" w14:textId="0A3D8EB3">
      <w:pPr>
        <w:spacing w:before="0" w:beforeAutospacing="off" w:after="0" w:afterAutospacing="off" w:line="480" w:lineRule="auto"/>
        <w:jc w:val="left"/>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themeColor="text1" w:themeTint="FF" w:themeShade="FF"/>
          <w:sz w:val="24"/>
          <w:szCs w:val="24"/>
          <w:lang w:val="en-US"/>
        </w:rPr>
      </w:pPr>
      <w:r w:rsidRPr="6410400C" w:rsidR="5C62492F">
        <w:rPr>
          <w:rFonts w:ascii="Times New Roman" w:hAnsi="Times New Roman" w:eastAsia="Times New Roman" w:cs="Times New Roman" w:asciiTheme="minorAscii" w:hAnsiTheme="minorAscii" w:eastAsiaTheme="minorAscii" w:cstheme="minorAscii"/>
          <w:b w:val="1"/>
          <w:bCs w:val="1"/>
          <w:i w:val="0"/>
          <w:iCs w:val="0"/>
          <w:caps w:val="0"/>
          <w:smallCaps w:val="0"/>
          <w:noProof w:val="0"/>
          <w:color w:val="auto"/>
          <w:sz w:val="24"/>
          <w:szCs w:val="24"/>
          <w:lang w:val="en-US"/>
        </w:rPr>
        <w:t>2.2 Data Analysis</w:t>
      </w:r>
    </w:p>
    <w:p w:rsidR="06297E27" w:rsidP="6410400C" w:rsidRDefault="06297E27" w14:paraId="3B7D3CD2" w14:textId="17BDE66E">
      <w:pPr>
        <w:spacing w:before="0" w:beforeAutospacing="off" w:after="0" w:afterAutospacing="off" w:line="480" w:lineRule="auto"/>
        <w:ind w:firstLine="72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r w:rsidRPr="1F0FE73D" w:rsidR="06297E27">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The primary outcome was analyzed using </w:t>
      </w:r>
      <w:r w:rsidRPr="1F0FE73D" w:rsidR="568D4B73">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time-to-event </w:t>
      </w:r>
      <w:r w:rsidRPr="1F0FE73D" w:rsidR="06297E27">
        <w:rPr>
          <w:rFonts w:ascii="Times New Roman" w:hAnsi="Times New Roman" w:eastAsia="Times New Roman" w:cs="Times New Roman" w:asciiTheme="minorAscii" w:hAnsiTheme="minorAscii" w:eastAsiaTheme="minorAscii" w:cstheme="minorAscii"/>
          <w:noProof w:val="0"/>
          <w:color w:val="auto"/>
          <w:sz w:val="24"/>
          <w:szCs w:val="24"/>
          <w:lang w:val="en-US"/>
        </w:rPr>
        <w:t>methods. Unadjusted stroke-free survival probabilities were estimated using Kaplan</w:t>
      </w:r>
      <w:r w:rsidRPr="1F0FE73D" w:rsidR="54CFABE4">
        <w:rPr>
          <w:rFonts w:ascii="Times New Roman" w:hAnsi="Times New Roman" w:eastAsia="Times New Roman" w:cs="Times New Roman" w:asciiTheme="minorAscii" w:hAnsiTheme="minorAscii" w:eastAsiaTheme="minorAscii" w:cstheme="minorAscii"/>
          <w:noProof w:val="0"/>
          <w:color w:val="auto"/>
          <w:sz w:val="24"/>
          <w:szCs w:val="24"/>
          <w:lang w:val="en-US"/>
        </w:rPr>
        <w:t>-</w:t>
      </w:r>
      <w:r w:rsidRPr="1F0FE73D" w:rsidR="06297E27">
        <w:rPr>
          <w:rFonts w:ascii="Times New Roman" w:hAnsi="Times New Roman" w:eastAsia="Times New Roman" w:cs="Times New Roman" w:asciiTheme="minorAscii" w:hAnsiTheme="minorAscii" w:eastAsiaTheme="minorAscii" w:cstheme="minorAscii"/>
          <w:noProof w:val="0"/>
          <w:color w:val="auto"/>
          <w:sz w:val="24"/>
          <w:szCs w:val="24"/>
          <w:lang w:val="en-US"/>
        </w:rPr>
        <w:t>Meier curves, stratified by sex and baseline covariates of interest (described below). For</w:t>
      </w:r>
      <w:r w:rsidRPr="1F0FE73D" w:rsidR="3B2DB10C">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these curves</w:t>
      </w:r>
      <w:r w:rsidRPr="1F0FE73D" w:rsidR="06297E27">
        <w:rPr>
          <w:rFonts w:ascii="Times New Roman" w:hAnsi="Times New Roman" w:eastAsia="Times New Roman" w:cs="Times New Roman" w:asciiTheme="minorAscii" w:hAnsiTheme="minorAscii" w:eastAsiaTheme="minorAscii" w:cstheme="minorAscii"/>
          <w:noProof w:val="0"/>
          <w:color w:val="auto"/>
          <w:sz w:val="24"/>
          <w:szCs w:val="24"/>
          <w:lang w:val="en-US"/>
        </w:rPr>
        <w:t>, continuous variables (age, body mass index (BMI), and serum total cholesterol) were categorized at the population median. Systolic blood pressure (SBP) was categorized as high (≥160 mmHg) or not high (&lt;</w:t>
      </w:r>
      <w:r w:rsidRPr="1F0FE73D" w:rsidR="06297E27">
        <w:rPr>
          <w:rFonts w:ascii="Times New Roman" w:hAnsi="Times New Roman" w:eastAsia="Times New Roman" w:cs="Times New Roman" w:asciiTheme="minorAscii" w:hAnsiTheme="minorAscii" w:eastAsiaTheme="minorAscii" w:cstheme="minorAscii"/>
          <w:noProof w:val="0"/>
          <w:color w:val="auto"/>
          <w:sz w:val="24"/>
          <w:szCs w:val="24"/>
          <w:lang w:val="en-US"/>
        </w:rPr>
        <w:t>160 mm</w:t>
      </w:r>
      <w:r w:rsidRPr="1F0FE73D" w:rsidR="06297E27">
        <w:rPr>
          <w:rFonts w:ascii="Times New Roman" w:hAnsi="Times New Roman" w:eastAsia="Times New Roman" w:cs="Times New Roman" w:asciiTheme="minorAscii" w:hAnsiTheme="minorAscii" w:eastAsiaTheme="minorAscii" w:cstheme="minorAscii"/>
          <w:noProof w:val="0"/>
          <w:color w:val="auto"/>
          <w:sz w:val="24"/>
          <w:szCs w:val="24"/>
          <w:lang w:val="en-US"/>
        </w:rPr>
        <w:t>Hg) per investigator specification.</w:t>
      </w:r>
    </w:p>
    <w:p w:rsidR="06297E27" w:rsidP="6410400C" w:rsidRDefault="06297E27" w14:paraId="2337FC29" w14:textId="52195CFB">
      <w:pPr>
        <w:spacing w:before="0" w:beforeAutospacing="off" w:after="0" w:afterAutospacing="off" w:line="480" w:lineRule="auto"/>
        <w:ind w:firstLine="72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r w:rsidRPr="6410400C" w:rsidR="06297E27">
        <w:rPr>
          <w:rFonts w:ascii="Times New Roman" w:hAnsi="Times New Roman" w:eastAsia="Times New Roman" w:cs="Times New Roman" w:asciiTheme="minorAscii" w:hAnsiTheme="minorAscii" w:eastAsiaTheme="minorAscii" w:cstheme="minorAscii"/>
          <w:noProof w:val="0"/>
          <w:color w:val="auto"/>
          <w:sz w:val="24"/>
          <w:szCs w:val="24"/>
          <w:lang w:val="en-US"/>
        </w:rPr>
        <w:t>The primary analysis used Cox proportional hazards models, fit separ</w:t>
      </w:r>
      <w:r w:rsidRPr="6410400C" w:rsidR="06297E27">
        <w:rPr>
          <w:rFonts w:ascii="Times New Roman" w:hAnsi="Times New Roman" w:eastAsia="Times New Roman" w:cs="Times New Roman" w:asciiTheme="minorAscii" w:hAnsiTheme="minorAscii" w:eastAsiaTheme="minorAscii" w:cstheme="minorAscii"/>
          <w:noProof w:val="0"/>
          <w:color w:val="auto"/>
          <w:sz w:val="24"/>
          <w:szCs w:val="24"/>
          <w:lang w:val="en-US"/>
        </w:rPr>
        <w:t>ately for males a</w:t>
      </w:r>
      <w:r w:rsidRPr="6410400C" w:rsidR="06297E27">
        <w:rPr>
          <w:rFonts w:ascii="Times New Roman" w:hAnsi="Times New Roman" w:eastAsia="Times New Roman" w:cs="Times New Roman" w:asciiTheme="minorAscii" w:hAnsiTheme="minorAscii" w:eastAsiaTheme="minorAscii" w:cstheme="minorAscii"/>
          <w:noProof w:val="0"/>
          <w:color w:val="auto"/>
          <w:sz w:val="24"/>
          <w:szCs w:val="24"/>
          <w:lang w:val="en-US"/>
        </w:rPr>
        <w:t>nd females, and adjusted for baseline age, diabetes (casual glucose ≥</w:t>
      </w:r>
      <w:r w:rsidRPr="6410400C" w:rsidR="06297E27">
        <w:rPr>
          <w:rFonts w:ascii="Times New Roman" w:hAnsi="Times New Roman" w:eastAsia="Times New Roman" w:cs="Times New Roman" w:asciiTheme="minorAscii" w:hAnsiTheme="minorAscii" w:eastAsiaTheme="minorAscii" w:cstheme="minorAscii"/>
          <w:noProof w:val="0"/>
          <w:color w:val="auto"/>
          <w:sz w:val="24"/>
          <w:szCs w:val="24"/>
          <w:lang w:val="en-US"/>
        </w:rPr>
        <w:t>200 mg</w:t>
      </w:r>
      <w:r w:rsidRPr="6410400C" w:rsidR="06297E27">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/dL), and SBP. </w:t>
      </w:r>
      <w:r w:rsidRPr="6410400C" w:rsidR="06297E27">
        <w:rPr>
          <w:rFonts w:ascii="Times New Roman" w:hAnsi="Times New Roman" w:eastAsia="Times New Roman" w:cs="Times New Roman" w:asciiTheme="minorAscii" w:hAnsiTheme="minorAscii" w:eastAsiaTheme="minorAscii" w:cstheme="minorAscii"/>
          <w:noProof w:val="0"/>
          <w:color w:val="auto"/>
          <w:sz w:val="24"/>
          <w:szCs w:val="24"/>
          <w:lang w:val="en-US"/>
        </w:rPr>
        <w:t>Additional</w:t>
      </w:r>
      <w:r w:rsidRPr="6410400C" w:rsidR="06297E27">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covariates were selected using backward elimination based on the Akaike information criterion (AIC) and restricted to complete cases. Candidate variables included BMI, prevalent coronary heart disease, smoking status, serum total cholesterol, and anti</w:t>
      </w:r>
      <w:r w:rsidRPr="6410400C" w:rsidR="60645F62">
        <w:rPr>
          <w:rFonts w:ascii="Times New Roman" w:hAnsi="Times New Roman" w:eastAsia="Times New Roman" w:cs="Times New Roman" w:asciiTheme="minorAscii" w:hAnsiTheme="minorAscii" w:eastAsiaTheme="minorAscii" w:cstheme="minorAscii"/>
          <w:noProof w:val="0"/>
          <w:color w:val="auto"/>
          <w:sz w:val="24"/>
          <w:szCs w:val="24"/>
          <w:lang w:val="en-US"/>
        </w:rPr>
        <w:t>-</w:t>
      </w:r>
      <w:r w:rsidRPr="6410400C" w:rsidR="06297E27">
        <w:rPr>
          <w:rFonts w:ascii="Times New Roman" w:hAnsi="Times New Roman" w:eastAsia="Times New Roman" w:cs="Times New Roman" w:asciiTheme="minorAscii" w:hAnsiTheme="minorAscii" w:eastAsiaTheme="minorAscii" w:cstheme="minorAscii"/>
          <w:noProof w:val="0"/>
          <w:color w:val="auto"/>
          <w:sz w:val="24"/>
          <w:szCs w:val="24"/>
          <w:lang w:val="en-US"/>
        </w:rPr>
        <w:t>hypertensive medication use, with no interaction terms evaluated. Model selection was based on lower AIC values.</w:t>
      </w:r>
    </w:p>
    <w:p w:rsidR="79FFD1E8" w:rsidP="794B6E9E" w:rsidRDefault="79FFD1E8" w14:paraId="0863BD6C" w14:textId="574BC1F9">
      <w:pPr>
        <w:spacing w:before="0" w:beforeAutospacing="off" w:after="0" w:afterAutospacing="off" w:line="480" w:lineRule="auto"/>
        <w:ind w:firstLine="72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r w:rsidRPr="794B6E9E" w:rsidR="28CD27FA">
        <w:rPr>
          <w:rFonts w:ascii="Times New Roman" w:hAnsi="Times New Roman" w:eastAsia="Times New Roman" w:cs="Times New Roman" w:asciiTheme="minorAscii" w:hAnsiTheme="minorAscii" w:eastAsiaTheme="minorAscii" w:cstheme="minorAscii"/>
          <w:noProof w:val="0"/>
          <w:color w:val="auto"/>
          <w:sz w:val="24"/>
          <w:szCs w:val="24"/>
          <w:lang w:val="en-US"/>
        </w:rPr>
        <w:t>The proportional hazards assumption was assessed using Schoenfeld residuals, and multicollinearit</w:t>
      </w:r>
      <w:r w:rsidRPr="794B6E9E" w:rsidR="28CD27FA">
        <w:rPr>
          <w:rFonts w:ascii="Times New Roman" w:hAnsi="Times New Roman" w:eastAsia="Times New Roman" w:cs="Times New Roman" w:asciiTheme="minorAscii" w:hAnsiTheme="minorAscii" w:eastAsiaTheme="minorAscii" w:cstheme="minorAscii"/>
          <w:noProof w:val="0"/>
          <w:color w:val="auto"/>
          <w:sz w:val="24"/>
          <w:szCs w:val="24"/>
          <w:lang w:val="en-US"/>
        </w:rPr>
        <w:t>y was e</w:t>
      </w:r>
      <w:r w:rsidRPr="794B6E9E" w:rsidR="28CD27FA">
        <w:rPr>
          <w:rFonts w:ascii="Times New Roman" w:hAnsi="Times New Roman" w:eastAsia="Times New Roman" w:cs="Times New Roman" w:asciiTheme="minorAscii" w:hAnsiTheme="minorAscii" w:eastAsiaTheme="minorAscii" w:cstheme="minorAscii"/>
          <w:noProof w:val="0"/>
          <w:color w:val="auto"/>
          <w:sz w:val="24"/>
          <w:szCs w:val="24"/>
          <w:lang w:val="en-US"/>
        </w:rPr>
        <w:t>valuated using the variance inflation factor (VIF), with VIF &gt;10 used as the threshold for excluding one of correlated variables. Results are reported as hazard ratios with 95% confidence intervals (CIs) and p-values, with statistical significance defined as p &lt; 0.05 or a 95% CI excluding 1.</w:t>
      </w:r>
    </w:p>
    <w:p w:rsidR="79FFD1E8" w:rsidP="1F0FE73D" w:rsidRDefault="79FFD1E8" w14:paraId="7133C946" w14:textId="7DD852EA">
      <w:pPr>
        <w:pStyle w:val="Normal"/>
        <w:suppressLineNumbers w:val="0"/>
        <w:bidi w:val="0"/>
        <w:spacing w:before="0" w:beforeAutospacing="off" w:after="0" w:afterAutospacing="off" w:line="480" w:lineRule="auto"/>
        <w:ind w:left="0" w:right="0" w:firstLine="72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r w:rsidRPr="1F0FE73D" w:rsidR="0B67D26C">
        <w:rPr>
          <w:rFonts w:ascii="Times New Roman" w:hAnsi="Times New Roman" w:eastAsia="Times New Roman" w:cs="Times New Roman" w:asciiTheme="minorAscii" w:hAnsiTheme="minorAscii" w:eastAsiaTheme="minorAscii" w:cstheme="minorAscii"/>
          <w:noProof w:val="0"/>
          <w:color w:val="auto"/>
          <w:sz w:val="24"/>
          <w:szCs w:val="24"/>
          <w:lang w:val="en-US"/>
        </w:rPr>
        <w:t>Ten-year stroke risk estimates were</w:t>
      </w:r>
      <w:r w:rsidRPr="1F0FE73D" w:rsidR="0B67D26C">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derived f</w:t>
      </w:r>
      <w:r w:rsidRPr="1F0FE73D" w:rsidR="0B67D26C">
        <w:rPr>
          <w:rFonts w:ascii="Times New Roman" w:hAnsi="Times New Roman" w:eastAsia="Times New Roman" w:cs="Times New Roman" w:asciiTheme="minorAscii" w:hAnsiTheme="minorAscii" w:eastAsiaTheme="minorAscii" w:cstheme="minorAscii"/>
          <w:noProof w:val="0"/>
          <w:color w:val="auto"/>
          <w:sz w:val="24"/>
          <w:szCs w:val="24"/>
          <w:lang w:val="en-US"/>
        </w:rPr>
        <w:t>rom the fitted models for ages 40, 50, and 60 under selected risk profiles: no baseline risk factors</w:t>
      </w:r>
      <w:r w:rsidRPr="1F0FE73D" w:rsidR="71421DE9">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(healthy)</w:t>
      </w:r>
      <w:r w:rsidRPr="1F0FE73D" w:rsidR="0B67D26C">
        <w:rPr>
          <w:rFonts w:ascii="Times New Roman" w:hAnsi="Times New Roman" w:eastAsia="Times New Roman" w:cs="Times New Roman" w:asciiTheme="minorAscii" w:hAnsiTheme="minorAscii" w:eastAsiaTheme="minorAscii" w:cstheme="minorAscii"/>
          <w:noProof w:val="0"/>
          <w:color w:val="auto"/>
          <w:sz w:val="24"/>
          <w:szCs w:val="24"/>
          <w:lang w:val="en-US"/>
        </w:rPr>
        <w:t>, high SBP, diabetes, both high SBP and diabetes, and a</w:t>
      </w:r>
      <w:r w:rsidRPr="1F0FE73D" w:rsidR="0B67D26C">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n </w:t>
      </w:r>
      <w:r w:rsidRPr="1F0FE73D" w:rsidR="0B67D26C">
        <w:rPr>
          <w:rFonts w:ascii="Times New Roman" w:hAnsi="Times New Roman" w:eastAsia="Times New Roman" w:cs="Times New Roman" w:asciiTheme="minorAscii" w:hAnsiTheme="minorAscii" w:eastAsiaTheme="minorAscii" w:cstheme="minorAscii"/>
          <w:noProof w:val="0"/>
          <w:color w:val="auto"/>
          <w:sz w:val="24"/>
          <w:szCs w:val="24"/>
          <w:lang w:val="en-US"/>
        </w:rPr>
        <w:t>addition</w:t>
      </w:r>
      <w:r w:rsidRPr="1F0FE73D" w:rsidR="0B67D26C">
        <w:rPr>
          <w:rFonts w:ascii="Times New Roman" w:hAnsi="Times New Roman" w:eastAsia="Times New Roman" w:cs="Times New Roman" w:asciiTheme="minorAscii" w:hAnsiTheme="minorAscii" w:eastAsiaTheme="minorAscii" w:cstheme="minorAscii"/>
          <w:noProof w:val="0"/>
          <w:color w:val="auto"/>
          <w:sz w:val="24"/>
          <w:szCs w:val="24"/>
          <w:lang w:val="en-US"/>
        </w:rPr>
        <w:t>al</w:t>
      </w:r>
      <w:r w:rsidRPr="1F0FE73D" w:rsidR="0B67D26C">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analyst-defined profil</w:t>
      </w:r>
      <w:r w:rsidRPr="1F0FE73D" w:rsidR="0B67D26C">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e </w:t>
      </w:r>
      <w:r w:rsidRPr="1F0FE73D" w:rsidR="0B67D26C">
        <w:rPr>
          <w:rFonts w:ascii="Times New Roman" w:hAnsi="Times New Roman" w:eastAsia="Times New Roman" w:cs="Times New Roman" w:asciiTheme="minorAscii" w:hAnsiTheme="minorAscii" w:eastAsiaTheme="minorAscii" w:cstheme="minorAscii"/>
          <w:noProof w:val="0"/>
          <w:color w:val="auto"/>
          <w:sz w:val="24"/>
          <w:szCs w:val="24"/>
          <w:lang w:val="en-US"/>
        </w:rPr>
        <w:t>identifi</w:t>
      </w:r>
      <w:r w:rsidRPr="1F0FE73D" w:rsidR="0B67D26C">
        <w:rPr>
          <w:rFonts w:ascii="Times New Roman" w:hAnsi="Times New Roman" w:eastAsia="Times New Roman" w:cs="Times New Roman" w:asciiTheme="minorAscii" w:hAnsiTheme="minorAscii" w:eastAsiaTheme="minorAscii" w:cstheme="minorAscii"/>
          <w:noProof w:val="0"/>
          <w:color w:val="auto"/>
          <w:sz w:val="24"/>
          <w:szCs w:val="24"/>
          <w:lang w:val="en-US"/>
        </w:rPr>
        <w:t>ed</w:t>
      </w:r>
      <w:r w:rsidRPr="1F0FE73D" w:rsidR="0B67D26C">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post variable selection.</w:t>
      </w:r>
      <w:r w:rsidRPr="1F0FE73D" w:rsidR="7B225150">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w:t>
      </w:r>
      <w:r w:rsidRPr="1F0FE73D" w:rsidR="3B2AAF3F">
        <w:rPr>
          <w:rFonts w:ascii="Times New Roman" w:hAnsi="Times New Roman" w:eastAsia="Times New Roman" w:cs="Times New Roman"/>
          <w:noProof w:val="0"/>
          <w:sz w:val="24"/>
          <w:szCs w:val="24"/>
          <w:lang w:val="en-US"/>
        </w:rPr>
        <w:t>SBP was categorized, and the sex-specific median SBP within each category was used for prediction.</w:t>
      </w:r>
    </w:p>
    <w:p w:rsidR="79FFD1E8" w:rsidP="6410400C" w:rsidRDefault="79FFD1E8" w14:paraId="248D2875" w14:textId="491D17E3">
      <w:pPr>
        <w:spacing w:before="0" w:beforeAutospacing="off" w:after="0" w:afterAutospacing="off" w:line="480" w:lineRule="auto"/>
        <w:ind w:firstLine="72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r w:rsidRPr="6410400C" w:rsidR="79FFD1E8">
        <w:rPr>
          <w:rFonts w:ascii="Times New Roman" w:hAnsi="Times New Roman" w:eastAsia="Times New Roman" w:cs="Times New Roman" w:asciiTheme="minorAscii" w:hAnsiTheme="minorAscii" w:eastAsiaTheme="minorAscii" w:cstheme="minorAscii"/>
          <w:noProof w:val="0"/>
          <w:color w:val="auto"/>
          <w:sz w:val="24"/>
          <w:szCs w:val="24"/>
          <w:lang w:val="en-US"/>
        </w:rPr>
        <w:t>For the secondary analysis, data were stratified by sex and</w:t>
      </w:r>
      <w:r w:rsidRPr="6410400C" w:rsidR="79FFD1E8">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study pe</w:t>
      </w:r>
      <w:r w:rsidRPr="6410400C" w:rsidR="79FFD1E8">
        <w:rPr>
          <w:rFonts w:ascii="Times New Roman" w:hAnsi="Times New Roman" w:eastAsia="Times New Roman" w:cs="Times New Roman" w:asciiTheme="minorAscii" w:hAnsiTheme="minorAscii" w:eastAsiaTheme="minorAscii" w:cstheme="minorAscii"/>
          <w:noProof w:val="0"/>
          <w:color w:val="auto"/>
          <w:sz w:val="24"/>
          <w:szCs w:val="24"/>
          <w:lang w:val="en-US"/>
        </w:rPr>
        <w:t>riod. Changes in SBP and diabetes prevalence across periods within each sex were summarized using descriptive statistics, with a ≥10% change defined a priori as clinically meaningful. All analyses were performed using R version 4.4.1.</w:t>
      </w:r>
    </w:p>
    <w:p w:rsidR="2E958769" w:rsidP="6410400C" w:rsidRDefault="2E958769" w14:paraId="2990355A" w14:textId="716AC2A8">
      <w:pPr>
        <w:spacing w:before="0" w:beforeAutospacing="off" w:after="0" w:afterAutospacing="off" w:line="480" w:lineRule="auto"/>
        <w:jc w:val="left"/>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pPr>
      <w:r w:rsidRPr="6410400C" w:rsidR="2E958769">
        <w:rPr>
          <w:rFonts w:ascii="Times New Roman" w:hAnsi="Times New Roman" w:eastAsia="Times New Roman" w:cs="Times New Roman" w:asciiTheme="minorAscii" w:hAnsiTheme="minorAscii" w:eastAsiaTheme="minorAscii" w:cstheme="minorAscii"/>
          <w:b w:val="1"/>
          <w:bCs w:val="1"/>
          <w:i w:val="0"/>
          <w:iCs w:val="0"/>
          <w:caps w:val="0"/>
          <w:smallCaps w:val="0"/>
          <w:noProof w:val="0"/>
          <w:color w:val="auto"/>
          <w:sz w:val="24"/>
          <w:szCs w:val="24"/>
          <w:lang w:val="en-US"/>
        </w:rPr>
        <w:t>3 Results</w:t>
      </w:r>
    </w:p>
    <w:p w:rsidR="25C826D4" w:rsidP="6410400C" w:rsidRDefault="25C826D4" w14:paraId="674DA0E5" w14:textId="4203016D">
      <w:pPr>
        <w:pStyle w:val="Normal"/>
        <w:spacing w:before="0" w:beforeAutospacing="off" w:after="0" w:afterAutospacing="off" w:line="480" w:lineRule="auto"/>
        <w:ind w:firstLine="72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r w:rsidRPr="6410400C" w:rsidR="69385F1B">
        <w:rPr>
          <w:rFonts w:ascii="Times New Roman" w:hAnsi="Times New Roman" w:eastAsia="Times New Roman" w:cs="Times New Roman" w:asciiTheme="minorAscii" w:hAnsiTheme="minorAscii" w:eastAsiaTheme="minorAscii" w:cstheme="minorAscii"/>
          <w:noProof w:val="0"/>
          <w:color w:val="auto"/>
          <w:sz w:val="24"/>
          <w:szCs w:val="24"/>
          <w:lang w:val="en-US"/>
        </w:rPr>
        <w:t>For the primary analys</w:t>
      </w:r>
      <w:r w:rsidRPr="6410400C" w:rsidR="45E09988">
        <w:rPr>
          <w:rFonts w:ascii="Times New Roman" w:hAnsi="Times New Roman" w:eastAsia="Times New Roman" w:cs="Times New Roman" w:asciiTheme="minorAscii" w:hAnsiTheme="minorAscii" w:eastAsiaTheme="minorAscii" w:cstheme="minorAscii"/>
          <w:noProof w:val="0"/>
          <w:color w:val="auto"/>
          <w:sz w:val="24"/>
          <w:szCs w:val="24"/>
          <w:lang w:val="en-US"/>
        </w:rPr>
        <w:t>e</w:t>
      </w:r>
      <w:r w:rsidRPr="6410400C" w:rsidR="69385F1B">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s, 4,402 individuals were included, with baseline characteristics summarized in Table 1. The cohort consisted of 2,427 females and </w:t>
      </w:r>
      <w:r w:rsidRPr="6410400C" w:rsidR="69385F1B">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1,930 </w:t>
      </w:r>
      <w:r w:rsidRPr="6410400C" w:rsidR="69385F1B">
        <w:rPr>
          <w:rFonts w:ascii="Times New Roman" w:hAnsi="Times New Roman" w:eastAsia="Times New Roman" w:cs="Times New Roman" w:asciiTheme="minorAscii" w:hAnsiTheme="minorAscii" w:eastAsiaTheme="minorAscii" w:cstheme="minorAscii"/>
          <w:noProof w:val="0"/>
          <w:color w:val="auto"/>
          <w:sz w:val="24"/>
          <w:szCs w:val="24"/>
          <w:lang w:val="en-US"/>
        </w:rPr>
        <w:t>males, with a mean age of 50 years in both groups. Over the 10-year period, 62 strokes occurred among females and 42 among males, with</w:t>
      </w:r>
      <w:r w:rsidRPr="6410400C" w:rsidR="75F66D5C">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mean</w:t>
      </w:r>
      <w:r w:rsidRPr="6410400C" w:rsidR="69385F1B">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w:t>
      </w:r>
      <w:r w:rsidRPr="6410400C" w:rsidR="1E58C249">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stroke-free survival times of </w:t>
      </w:r>
      <w:r w:rsidRPr="6410400C" w:rsidR="69385F1B">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3,505 and </w:t>
      </w:r>
      <w:r w:rsidRPr="6410400C" w:rsidR="69385F1B">
        <w:rPr>
          <w:rFonts w:ascii="Times New Roman" w:hAnsi="Times New Roman" w:eastAsia="Times New Roman" w:cs="Times New Roman" w:asciiTheme="minorAscii" w:hAnsiTheme="minorAscii" w:eastAsiaTheme="minorAscii" w:cstheme="minorAscii"/>
          <w:noProof w:val="0"/>
          <w:color w:val="auto"/>
          <w:sz w:val="24"/>
          <w:szCs w:val="24"/>
          <w:lang w:val="en-US"/>
        </w:rPr>
        <w:t>3</w:t>
      </w:r>
      <w:r w:rsidRPr="6410400C" w:rsidR="69385F1B">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,427 </w:t>
      </w:r>
      <w:r w:rsidRPr="6410400C" w:rsidR="69385F1B">
        <w:rPr>
          <w:rFonts w:ascii="Times New Roman" w:hAnsi="Times New Roman" w:eastAsia="Times New Roman" w:cs="Times New Roman" w:asciiTheme="minorAscii" w:hAnsiTheme="minorAscii" w:eastAsiaTheme="minorAscii" w:cstheme="minorAscii"/>
          <w:noProof w:val="0"/>
          <w:color w:val="auto"/>
          <w:sz w:val="24"/>
          <w:szCs w:val="24"/>
          <w:lang w:val="en-US"/>
        </w:rPr>
        <w:t>days</w:t>
      </w:r>
      <w:r w:rsidRPr="6410400C" w:rsidR="69385F1B">
        <w:rPr>
          <w:rFonts w:ascii="Times New Roman" w:hAnsi="Times New Roman" w:eastAsia="Times New Roman" w:cs="Times New Roman" w:asciiTheme="minorAscii" w:hAnsiTheme="minorAscii" w:eastAsiaTheme="minorAscii" w:cstheme="minorAscii"/>
          <w:noProof w:val="0"/>
          <w:color w:val="auto"/>
          <w:sz w:val="24"/>
          <w:szCs w:val="24"/>
          <w:lang w:val="en-US"/>
        </w:rPr>
        <w:t>, respectively.</w:t>
      </w:r>
    </w:p>
    <w:p w:rsidR="46FE435F" w:rsidP="6410400C" w:rsidRDefault="46FE435F" w14:paraId="75AECEED" w14:textId="5B28C1F7">
      <w:pPr>
        <w:pStyle w:val="Normal"/>
        <w:spacing w:before="0" w:beforeAutospacing="off" w:after="0" w:afterAutospacing="off" w:line="480" w:lineRule="auto"/>
        <w:jc w:val="center"/>
        <w:rPr>
          <w:rFonts w:ascii="Times New Roman" w:hAnsi="Times New Roman" w:eastAsia="Times New Roman" w:cs="Times New Roman" w:asciiTheme="minorAscii" w:hAnsiTheme="minorAscii" w:eastAsiaTheme="minorAscii" w:cstheme="minorAscii"/>
          <w:color w:val="auto"/>
        </w:rPr>
      </w:pPr>
      <w:r w:rsidR="3115A77C">
        <w:drawing>
          <wp:inline wp14:editId="54FFD7F6" wp14:anchorId="5CFA11FB">
            <wp:extent cx="5524500" cy="5943600"/>
            <wp:effectExtent l="0" t="0" r="0" b="0"/>
            <wp:docPr id="119811752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98117520" name="Picture 1198117520"/>
                    <pic:cNvPicPr/>
                  </pic:nvPicPr>
                  <pic:blipFill>
                    <a:blip xmlns:r="http://schemas.openxmlformats.org/officeDocument/2006/relationships" r:embed="rId2096517229">
                      <a:extLst>
                        <a:ext uri="{28A0092B-C50C-407E-A947-70E740481C1C}">
                          <a14:useLocalDpi xmlns:a14="http://schemas.microsoft.com/office/drawing/2010/main"/>
                        </a:ext>
                      </a:extLst>
                    </a:blip>
                    <a:stretch>
                      <a:fillRect/>
                    </a:stretch>
                  </pic:blipFill>
                  <pic:spPr>
                    <a:xfrm>
                      <a:off x="0" y="0"/>
                      <a:ext cx="5524500" cy="5943600"/>
                    </a:xfrm>
                    <a:prstGeom prst="rect">
                      <a:avLst/>
                    </a:prstGeom>
                  </pic:spPr>
                </pic:pic>
              </a:graphicData>
            </a:graphic>
          </wp:inline>
        </w:drawing>
      </w:r>
    </w:p>
    <w:p w:rsidR="4258D69D" w:rsidP="6410400C" w:rsidRDefault="4258D69D" w14:paraId="7C689CE6" w14:textId="2324FB58">
      <w:pPr>
        <w:pStyle w:val="Normal"/>
        <w:spacing w:before="0" w:beforeAutospacing="off" w:after="0" w:afterAutospacing="off" w:line="480" w:lineRule="auto"/>
        <w:ind w:firstLine="72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r w:rsidRPr="6410400C" w:rsidR="4258D69D">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Among females and males, respectively, mean SBP was </w:t>
      </w:r>
      <w:r w:rsidRPr="6410400C" w:rsidR="4258D69D">
        <w:rPr>
          <w:rFonts w:ascii="Times New Roman" w:hAnsi="Times New Roman" w:eastAsia="Times New Roman" w:cs="Times New Roman" w:asciiTheme="minorAscii" w:hAnsiTheme="minorAscii" w:eastAsiaTheme="minorAscii" w:cstheme="minorAscii"/>
          <w:noProof w:val="0"/>
          <w:color w:val="auto"/>
          <w:sz w:val="24"/>
          <w:szCs w:val="24"/>
          <w:lang w:val="en-US"/>
        </w:rPr>
        <w:t>134 mm</w:t>
      </w:r>
      <w:r w:rsidRPr="6410400C" w:rsidR="4258D69D">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Hg and </w:t>
      </w:r>
      <w:r w:rsidRPr="6410400C" w:rsidR="4258D69D">
        <w:rPr>
          <w:rFonts w:ascii="Times New Roman" w:hAnsi="Times New Roman" w:eastAsia="Times New Roman" w:cs="Times New Roman" w:asciiTheme="minorAscii" w:hAnsiTheme="minorAscii" w:eastAsiaTheme="minorAscii" w:cstheme="minorAscii"/>
          <w:noProof w:val="0"/>
          <w:color w:val="auto"/>
          <w:sz w:val="24"/>
          <w:szCs w:val="24"/>
          <w:lang w:val="en-US"/>
        </w:rPr>
        <w:t>132 mm</w:t>
      </w:r>
      <w:r w:rsidRPr="6410400C" w:rsidR="4258D69D">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Hg, and mean BMI was 25.6 kg/m² and 26.2 kg/m² (13 and 4 missing observations). Mean serum total cholesterol was </w:t>
      </w:r>
      <w:r w:rsidRPr="6410400C" w:rsidR="4258D69D">
        <w:rPr>
          <w:rFonts w:ascii="Times New Roman" w:hAnsi="Times New Roman" w:eastAsia="Times New Roman" w:cs="Times New Roman" w:asciiTheme="minorAscii" w:hAnsiTheme="minorAscii" w:eastAsiaTheme="minorAscii" w:cstheme="minorAscii"/>
          <w:noProof w:val="0"/>
          <w:color w:val="auto"/>
          <w:sz w:val="24"/>
          <w:szCs w:val="24"/>
          <w:lang w:val="en-US"/>
        </w:rPr>
        <w:t>240 mg</w:t>
      </w:r>
      <w:r w:rsidRPr="6410400C" w:rsidR="4258D69D">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/dL in females and </w:t>
      </w:r>
      <w:r w:rsidRPr="6410400C" w:rsidR="4258D69D">
        <w:rPr>
          <w:rFonts w:ascii="Times New Roman" w:hAnsi="Times New Roman" w:eastAsia="Times New Roman" w:cs="Times New Roman" w:asciiTheme="minorAscii" w:hAnsiTheme="minorAscii" w:eastAsiaTheme="minorAscii" w:cstheme="minorAscii"/>
          <w:noProof w:val="0"/>
          <w:color w:val="auto"/>
          <w:sz w:val="24"/>
          <w:szCs w:val="24"/>
          <w:lang w:val="en-US"/>
        </w:rPr>
        <w:t>234 mg</w:t>
      </w:r>
      <w:r w:rsidRPr="6410400C" w:rsidR="4258D69D">
        <w:rPr>
          <w:rFonts w:ascii="Times New Roman" w:hAnsi="Times New Roman" w:eastAsia="Times New Roman" w:cs="Times New Roman" w:asciiTheme="minorAscii" w:hAnsiTheme="minorAscii" w:eastAsiaTheme="minorAscii" w:cstheme="minorAscii"/>
          <w:noProof w:val="0"/>
          <w:color w:val="auto"/>
          <w:sz w:val="24"/>
          <w:szCs w:val="24"/>
          <w:lang w:val="en-US"/>
        </w:rPr>
        <w:t>/dL in males (45 and 7 missing observations, respectively). Most participants were not diabetics (98% of female</w:t>
      </w:r>
      <w:r w:rsidRPr="6410400C" w:rsidR="4258D69D">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s and 97% </w:t>
      </w:r>
      <w:r w:rsidRPr="6410400C" w:rsidR="4258D69D">
        <w:rPr>
          <w:rFonts w:ascii="Times New Roman" w:hAnsi="Times New Roman" w:eastAsia="Times New Roman" w:cs="Times New Roman" w:asciiTheme="minorAscii" w:hAnsiTheme="minorAscii" w:eastAsiaTheme="minorAscii" w:cstheme="minorAscii"/>
          <w:noProof w:val="0"/>
          <w:color w:val="auto"/>
          <w:sz w:val="24"/>
          <w:szCs w:val="24"/>
          <w:lang w:val="en-US"/>
        </w:rPr>
        <w:t>of males), and the majority were not using anti-hypertensive medication (96% of females and 98% of males; 38 and 22 missing observations, respectively). Smoking status was different by sex, with 60% of females and 39% of males classified as non-current smokers, and</w:t>
      </w:r>
      <w:r w:rsidRPr="6410400C" w:rsidR="652A989E">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f</w:t>
      </w:r>
      <w:r w:rsidRPr="6410400C" w:rsidR="7BF55CF8">
        <w:rPr>
          <w:rFonts w:ascii="Times New Roman" w:hAnsi="Times New Roman" w:eastAsia="Times New Roman" w:cs="Times New Roman" w:asciiTheme="minorAscii" w:hAnsiTheme="minorAscii" w:eastAsiaTheme="minorAscii" w:cstheme="minorAscii"/>
          <w:noProof w:val="0"/>
          <w:color w:val="auto"/>
          <w:sz w:val="24"/>
          <w:szCs w:val="24"/>
          <w:lang w:val="en-US"/>
        </w:rPr>
        <w:t>ree of prevalent coronary heart disease was more common in females (97%) compared with males (94%).</w:t>
      </w:r>
    </w:p>
    <w:p w:rsidR="114A98F3" w:rsidP="6410400C" w:rsidRDefault="114A98F3" w14:paraId="0BC01AE0" w14:textId="66A46820">
      <w:pPr>
        <w:pStyle w:val="Normal"/>
        <w:spacing w:before="0" w:beforeAutospacing="off" w:after="0" w:afterAutospacing="off" w:line="480" w:lineRule="auto"/>
        <w:ind w:firstLine="72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r w:rsidRPr="1F0FE73D" w:rsidR="114A98F3">
        <w:rPr>
          <w:rFonts w:ascii="Times New Roman" w:hAnsi="Times New Roman" w:eastAsia="Times New Roman" w:cs="Times New Roman" w:asciiTheme="minorAscii" w:hAnsiTheme="minorAscii" w:eastAsiaTheme="minorAscii" w:cstheme="minorAscii"/>
          <w:noProof w:val="0"/>
          <w:color w:val="auto"/>
          <w:sz w:val="24"/>
          <w:szCs w:val="24"/>
          <w:lang w:val="en-US"/>
        </w:rPr>
        <w:t>Figures 1 and 2 show Kaplan</w:t>
      </w:r>
      <w:r w:rsidRPr="1F0FE73D" w:rsidR="4ED6F646">
        <w:rPr>
          <w:rFonts w:ascii="Times New Roman" w:hAnsi="Times New Roman" w:eastAsia="Times New Roman" w:cs="Times New Roman" w:asciiTheme="minorAscii" w:hAnsiTheme="minorAscii" w:eastAsiaTheme="minorAscii" w:cstheme="minorAscii"/>
          <w:noProof w:val="0"/>
          <w:color w:val="auto"/>
          <w:sz w:val="24"/>
          <w:szCs w:val="24"/>
          <w:lang w:val="en-US"/>
        </w:rPr>
        <w:t>-</w:t>
      </w:r>
      <w:r w:rsidRPr="1F0FE73D" w:rsidR="114A98F3">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Meier curves for each variable of interest in females and males, respectively. These figures </w:t>
      </w:r>
      <w:r w:rsidRPr="1F0FE73D" w:rsidR="533E15E4">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showed </w:t>
      </w:r>
      <w:r w:rsidRPr="1F0FE73D" w:rsidR="114A98F3">
        <w:rPr>
          <w:rFonts w:ascii="Times New Roman" w:hAnsi="Times New Roman" w:eastAsia="Times New Roman" w:cs="Times New Roman" w:asciiTheme="minorAscii" w:hAnsiTheme="minorAscii" w:eastAsiaTheme="minorAscii" w:cstheme="minorAscii"/>
          <w:noProof w:val="0"/>
          <w:color w:val="auto"/>
          <w:sz w:val="24"/>
          <w:szCs w:val="24"/>
          <w:lang w:val="en-US"/>
        </w:rPr>
        <w:t>clear differences in stroke-free survival between groups defined by age, SBP, diabetes, anti-hypertensive medication use, and coronary heart disease in both sexes.</w:t>
      </w:r>
      <w:r w:rsidRPr="1F0FE73D" w:rsidR="2F21C032">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In general, stroke-free survival was higher among individuals aged ≤49 years old, those without high S</w:t>
      </w:r>
      <w:r w:rsidRPr="1F0FE73D" w:rsidR="2F21C032">
        <w:rPr>
          <w:rFonts w:ascii="Times New Roman" w:hAnsi="Times New Roman" w:eastAsia="Times New Roman" w:cs="Times New Roman" w:asciiTheme="minorAscii" w:hAnsiTheme="minorAscii" w:eastAsiaTheme="minorAscii" w:cstheme="minorAscii"/>
          <w:noProof w:val="0"/>
          <w:color w:val="auto"/>
          <w:sz w:val="24"/>
          <w:szCs w:val="24"/>
          <w:lang w:val="en-US"/>
        </w:rPr>
        <w:t>BP, those without diabe</w:t>
      </w:r>
      <w:r w:rsidRPr="1F0FE73D" w:rsidR="2F21C032">
        <w:rPr>
          <w:rFonts w:ascii="Times New Roman" w:hAnsi="Times New Roman" w:eastAsia="Times New Roman" w:cs="Times New Roman" w:asciiTheme="minorAscii" w:hAnsiTheme="minorAscii" w:eastAsiaTheme="minorAscii" w:cstheme="minorAscii"/>
          <w:noProof w:val="0"/>
          <w:color w:val="auto"/>
          <w:sz w:val="24"/>
          <w:szCs w:val="24"/>
          <w:lang w:val="en-US"/>
        </w:rPr>
        <w:t>tes, those not using anti-hypertensive medication, and those without coronary heart disease, compared with their respective counterparts.</w:t>
      </w:r>
    </w:p>
    <w:p w:rsidR="7315F74C" w:rsidP="6410400C" w:rsidRDefault="7315F74C" w14:paraId="5128ED15" w14:textId="6736C45B">
      <w:pPr>
        <w:pStyle w:val="Normal"/>
        <w:spacing w:before="0" w:beforeAutospacing="off" w:after="0" w:afterAutospacing="off" w:line="480" w:lineRule="auto"/>
        <w:ind w:firstLine="72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p>
    <w:p w:rsidR="7315F74C" w:rsidP="6410400C" w:rsidRDefault="7315F74C" w14:paraId="48685818" w14:textId="0AC2441B">
      <w:pPr>
        <w:rPr>
          <w:rFonts w:ascii="Times New Roman" w:hAnsi="Times New Roman" w:eastAsia="Times New Roman" w:cs="Times New Roman" w:asciiTheme="minorAscii" w:hAnsiTheme="minorAscii" w:eastAsiaTheme="minorAscii" w:cstheme="minorAscii"/>
          <w:color w:val="auto"/>
        </w:rPr>
      </w:pPr>
      <w:r w:rsidRPr="6410400C">
        <w:rPr>
          <w:rFonts w:ascii="Times New Roman" w:hAnsi="Times New Roman" w:eastAsia="Times New Roman" w:cs="Times New Roman" w:asciiTheme="minorAscii" w:hAnsiTheme="minorAscii" w:eastAsiaTheme="minorAscii" w:cstheme="minorAscii"/>
          <w:color w:val="auto"/>
        </w:rPr>
        <w:br w:type="page"/>
      </w:r>
    </w:p>
    <w:p w:rsidR="7315F74C" w:rsidP="6410400C" w:rsidRDefault="7315F74C" w14:paraId="47C6962F" w14:textId="302556AA">
      <w:pPr>
        <w:pStyle w:val="Normal"/>
        <w:spacing w:before="0" w:beforeAutospacing="off" w:after="0" w:afterAutospacing="off" w:line="480" w:lineRule="auto"/>
        <w:ind w:firstLine="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r w:rsidR="022F0DEA">
        <w:drawing>
          <wp:anchor distT="0" distB="0" distL="114300" distR="114300" simplePos="0" relativeHeight="251658240" behindDoc="0" locked="0" layoutInCell="1" allowOverlap="1" wp14:anchorId="5125E32A" wp14:editId="69653ECD">
            <wp:simplePos x="0" y="0"/>
            <wp:positionH relativeFrom="column">
              <wp:posOffset>-685800</wp:posOffset>
            </wp:positionH>
            <wp:positionV relativeFrom="paragraph">
              <wp:posOffset>57150</wp:posOffset>
            </wp:positionV>
            <wp:extent cx="7305675" cy="3781623"/>
            <wp:effectExtent l="0" t="0" r="0" b="0"/>
            <wp:wrapNone/>
            <wp:docPr id="77345351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73453510" name="Picture 773453510"/>
                    <pic:cNvPicPr/>
                  </pic:nvPicPr>
                  <pic:blipFill>
                    <a:blip xmlns:r="http://schemas.openxmlformats.org/officeDocument/2006/relationships" r:embed="rId1611257815">
                      <a:extLst>
                        <a:ext uri="{28A0092B-C50C-407E-A947-70E740481C1C}">
                          <a14:useLocalDpi xmlns:a14="http://schemas.microsoft.com/office/drawing/2010/main"/>
                        </a:ext>
                      </a:extLst>
                    </a:blip>
                    <a:stretch>
                      <a:fillRect/>
                    </a:stretch>
                  </pic:blipFill>
                  <pic:spPr>
                    <a:xfrm rot="0">
                      <a:off x="0" y="0"/>
                      <a:ext cx="7305675" cy="3781623"/>
                    </a:xfrm>
                    <a:prstGeom prst="rect">
                      <a:avLst/>
                    </a:prstGeom>
                  </pic:spPr>
                </pic:pic>
              </a:graphicData>
            </a:graphic>
            <wp14:sizeRelH relativeFrom="page">
              <wp14:pctWidth>0</wp14:pctWidth>
            </wp14:sizeRelH>
            <wp14:sizeRelV relativeFrom="page">
              <wp14:pctHeight>0</wp14:pctHeight>
            </wp14:sizeRelV>
          </wp:anchor>
        </w:drawing>
      </w:r>
    </w:p>
    <w:p w:rsidR="7315F74C" w:rsidP="6410400C" w:rsidRDefault="7315F74C" w14:paraId="2D517701" w14:textId="70B86361">
      <w:pPr>
        <w:pStyle w:val="Normal"/>
        <w:spacing w:before="0" w:beforeAutospacing="off" w:after="0" w:afterAutospacing="off" w:line="480" w:lineRule="auto"/>
        <w:ind w:firstLine="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p>
    <w:p w:rsidR="7315F74C" w:rsidP="6410400C" w:rsidRDefault="7315F74C" w14:paraId="6D00603D" w14:textId="78912533">
      <w:pPr>
        <w:pStyle w:val="Normal"/>
        <w:spacing w:before="0" w:beforeAutospacing="off" w:after="0" w:afterAutospacing="off" w:line="480" w:lineRule="auto"/>
        <w:ind w:firstLine="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p>
    <w:p w:rsidR="7315F74C" w:rsidP="6410400C" w:rsidRDefault="7315F74C" w14:paraId="48FB7B50" w14:textId="26B3560F">
      <w:pPr>
        <w:pStyle w:val="Normal"/>
        <w:spacing w:before="0" w:beforeAutospacing="off" w:after="0" w:afterAutospacing="off" w:line="480" w:lineRule="auto"/>
        <w:ind w:firstLine="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p>
    <w:p w:rsidR="7315F74C" w:rsidP="6410400C" w:rsidRDefault="7315F74C" w14:paraId="5AC3D8C5" w14:textId="6EA09E0F">
      <w:pPr>
        <w:pStyle w:val="Normal"/>
        <w:spacing w:before="0" w:beforeAutospacing="off" w:after="0" w:afterAutospacing="off" w:line="480" w:lineRule="auto"/>
        <w:ind w:firstLine="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p>
    <w:p w:rsidR="7315F74C" w:rsidP="6410400C" w:rsidRDefault="7315F74C" w14:paraId="0B1DFB5A" w14:textId="06D77B84">
      <w:pPr>
        <w:pStyle w:val="Normal"/>
        <w:spacing w:before="0" w:beforeAutospacing="off" w:after="0" w:afterAutospacing="off" w:line="480" w:lineRule="auto"/>
        <w:ind w:firstLine="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p>
    <w:p w:rsidR="7315F74C" w:rsidP="6410400C" w:rsidRDefault="7315F74C" w14:paraId="7CDF87A4" w14:textId="02DAFD7F">
      <w:pPr>
        <w:pStyle w:val="Normal"/>
        <w:spacing w:before="0" w:beforeAutospacing="off" w:after="0" w:afterAutospacing="off" w:line="480" w:lineRule="auto"/>
        <w:ind w:firstLine="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p>
    <w:p w:rsidR="7315F74C" w:rsidP="6410400C" w:rsidRDefault="7315F74C" w14:paraId="5215F924" w14:textId="125459F3">
      <w:pPr>
        <w:pStyle w:val="Normal"/>
        <w:spacing w:before="0" w:beforeAutospacing="off" w:after="0" w:afterAutospacing="off" w:line="480" w:lineRule="auto"/>
        <w:ind w:firstLine="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p>
    <w:p w:rsidR="7315F74C" w:rsidP="6410400C" w:rsidRDefault="7315F74C" w14:paraId="61B0C785" w14:textId="7BFB7646">
      <w:pPr>
        <w:pStyle w:val="Normal"/>
        <w:spacing w:before="0" w:beforeAutospacing="off" w:after="0" w:afterAutospacing="off" w:line="480" w:lineRule="auto"/>
        <w:ind w:firstLine="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p>
    <w:p w:rsidR="6D74F380" w:rsidP="6410400C" w:rsidRDefault="6D74F380" w14:paraId="6AA883A6" w14:textId="5597EFE8">
      <w:pPr>
        <w:pStyle w:val="Normal"/>
        <w:spacing w:before="0" w:beforeAutospacing="off" w:after="0" w:afterAutospacing="off" w:line="480" w:lineRule="auto"/>
        <w:ind w:firstLine="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p>
    <w:p w:rsidR="6D74F380" w:rsidP="6410400C" w:rsidRDefault="6D74F380" w14:paraId="39DE5DA5" w14:textId="07E5AD3D">
      <w:pPr>
        <w:pStyle w:val="Normal"/>
        <w:spacing w:before="0" w:beforeAutospacing="off" w:after="0" w:afterAutospacing="off" w:line="480" w:lineRule="auto"/>
        <w:ind w:firstLine="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p>
    <w:p w:rsidR="7315F74C" w:rsidP="6410400C" w:rsidRDefault="7315F74C" w14:paraId="6F3C881C" w14:textId="5CA1B7A2">
      <w:pPr>
        <w:pStyle w:val="Normal"/>
        <w:spacing w:before="0" w:beforeAutospacing="off" w:after="0" w:afterAutospacing="off" w:line="240" w:lineRule="auto"/>
        <w:ind w:firstLine="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r w:rsidRPr="6410400C" w:rsidR="746BC008">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Figure</w:t>
      </w:r>
      <w:r w:rsidRPr="6410400C" w:rsidR="746BC008">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 xml:space="preserve"> 1</w:t>
      </w:r>
      <w:r w:rsidRPr="6410400C" w:rsidR="0EF70A9C">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w:t>
      </w:r>
      <w:r w:rsidRPr="6410400C" w:rsidR="746BC008">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w:t>
      </w:r>
      <w:r w:rsidRPr="6410400C" w:rsidR="746BC008">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Kaplan</w:t>
      </w:r>
      <w:r w:rsidRPr="6410400C" w:rsidR="586032D0">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w:t>
      </w:r>
      <w:r w:rsidRPr="6410400C" w:rsidR="746BC008">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Meier curves for females</w:t>
      </w:r>
      <w:r w:rsidRPr="6410400C" w:rsidR="437D2D54">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 xml:space="preserve"> </w:t>
      </w:r>
      <w:r w:rsidRPr="6410400C" w:rsidR="746BC008">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in the</w:t>
      </w:r>
      <w:r w:rsidRPr="6410400C" w:rsidR="746BC008">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Framingham Heart Study</w:t>
      </w:r>
      <w:r w:rsidRPr="6410400C" w:rsidR="746BC008">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 xml:space="preserve"> showing 10-year stroke-free survival stratified by baseline risk factors, including age, systolic blood pressure, diabetes status, smoking status, body mass index, total cholesterol, anti</w:t>
      </w:r>
      <w:r w:rsidRPr="6410400C" w:rsidR="3C1DD4F9">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w:t>
      </w:r>
      <w:r w:rsidRPr="6410400C" w:rsidR="746BC008">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hypertensive medication use, and coronary heart disease. Across panels, higher-risk groups (</w:t>
      </w:r>
      <w:r w:rsidRPr="6410400C" w:rsidR="2C915810">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pink</w:t>
      </w:r>
      <w:r w:rsidRPr="6410400C" w:rsidR="746BC008">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 xml:space="preserve">) consistently </w:t>
      </w:r>
      <w:r w:rsidRPr="6410400C" w:rsidR="746BC008">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demonstrate</w:t>
      </w:r>
      <w:r w:rsidRPr="6410400C" w:rsidR="746BC008">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 xml:space="preserve"> lower survival probabilities over time compared with lower-risk groups (blue), with the largest separations </w:t>
      </w:r>
      <w:r w:rsidRPr="6410400C" w:rsidR="746BC008">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observed</w:t>
      </w:r>
      <w:r w:rsidRPr="6410400C" w:rsidR="746BC008">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 xml:space="preserve"> for elevated blood pressure, diabetes, anti</w:t>
      </w:r>
      <w:r w:rsidRPr="6410400C" w:rsidR="03CADDF4">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w:t>
      </w:r>
      <w:r w:rsidRPr="6410400C" w:rsidR="746BC008">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hypertensive medication use</w:t>
      </w:r>
      <w:r w:rsidRPr="6410400C" w:rsidR="18C42967">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 and coronary heart disease</w:t>
      </w:r>
      <w:r w:rsidRPr="6410400C" w:rsidR="746BC008">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w:t>
      </w:r>
    </w:p>
    <w:p w:rsidR="6D74F380" w:rsidP="6410400C" w:rsidRDefault="6D74F380" w14:paraId="18760966" w14:textId="74CE244A">
      <w:pPr>
        <w:pStyle w:val="Normal"/>
        <w:rPr>
          <w:rFonts w:ascii="Times New Roman" w:hAnsi="Times New Roman" w:eastAsia="Times New Roman" w:cs="Times New Roman" w:asciiTheme="minorAscii" w:hAnsiTheme="minorAscii" w:eastAsiaTheme="minorAscii" w:cstheme="minorAscii"/>
          <w:color w:val="auto"/>
        </w:rPr>
      </w:pPr>
    </w:p>
    <w:p w:rsidR="7315F74C" w:rsidP="6410400C" w:rsidRDefault="7315F74C" w14:paraId="54F4D8A6" w14:textId="1775BB31">
      <w:pPr>
        <w:pStyle w:val="Normal"/>
        <w:spacing w:before="0" w:beforeAutospacing="off" w:after="0" w:afterAutospacing="off" w:line="480" w:lineRule="auto"/>
        <w:ind w:firstLine="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p>
    <w:p w:rsidR="458D0940" w:rsidP="6410400C" w:rsidRDefault="458D0940" w14:paraId="11F9E40F" w14:textId="2AAC7A7D">
      <w:pPr>
        <w:rPr>
          <w:rFonts w:ascii="Times New Roman" w:hAnsi="Times New Roman" w:eastAsia="Times New Roman" w:cs="Times New Roman" w:asciiTheme="minorAscii" w:hAnsiTheme="minorAscii" w:eastAsiaTheme="minorAscii" w:cstheme="minorAscii"/>
          <w:color w:val="auto"/>
        </w:rPr>
      </w:pPr>
      <w:r w:rsidRPr="6410400C">
        <w:rPr>
          <w:rFonts w:ascii="Times New Roman" w:hAnsi="Times New Roman" w:eastAsia="Times New Roman" w:cs="Times New Roman" w:asciiTheme="minorAscii" w:hAnsiTheme="minorAscii" w:eastAsiaTheme="minorAscii" w:cstheme="minorAscii"/>
          <w:color w:val="auto"/>
        </w:rPr>
        <w:br w:type="page"/>
      </w:r>
    </w:p>
    <w:p w:rsidR="458D0940" w:rsidP="6410400C" w:rsidRDefault="458D0940" w14:paraId="6DCE0E01" w14:textId="03FD1247">
      <w:pPr>
        <w:pStyle w:val="Normal"/>
        <w:spacing w:before="0" w:beforeAutospacing="off" w:after="0" w:afterAutospacing="off" w:line="480" w:lineRule="auto"/>
        <w:ind w:firstLine="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r w:rsidR="022F0DEA">
        <w:drawing>
          <wp:anchor distT="0" distB="0" distL="114300" distR="114300" simplePos="0" relativeHeight="251658240" behindDoc="0" locked="0" layoutInCell="1" allowOverlap="1" wp14:editId="2BAC4310" wp14:anchorId="1F0541FF">
            <wp:simplePos x="0" y="0"/>
            <wp:positionH relativeFrom="column">
              <wp:posOffset>-638175</wp:posOffset>
            </wp:positionH>
            <wp:positionV relativeFrom="paragraph">
              <wp:posOffset>38100</wp:posOffset>
            </wp:positionV>
            <wp:extent cx="7315200" cy="3786554"/>
            <wp:effectExtent l="0" t="0" r="0" b="0"/>
            <wp:wrapNone/>
            <wp:docPr id="14711760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7117608" name="Picture 147117608"/>
                    <pic:cNvPicPr/>
                  </pic:nvPicPr>
                  <pic:blipFill>
                    <a:blip xmlns:r="http://schemas.openxmlformats.org/officeDocument/2006/relationships" r:embed="rId1705592418">
                      <a:extLst>
                        <a:ext uri="{28A0092B-C50C-407E-A947-70E740481C1C}">
                          <a14:useLocalDpi xmlns:a14="http://schemas.microsoft.com/office/drawing/2010/main"/>
                        </a:ext>
                      </a:extLst>
                    </a:blip>
                    <a:stretch>
                      <a:fillRect/>
                    </a:stretch>
                  </pic:blipFill>
                  <pic:spPr>
                    <a:xfrm rot="0">
                      <a:off x="0" y="0"/>
                      <a:ext cx="7315200" cy="3786554"/>
                    </a:xfrm>
                    <a:prstGeom prst="rect">
                      <a:avLst/>
                    </a:prstGeom>
                  </pic:spPr>
                </pic:pic>
              </a:graphicData>
            </a:graphic>
            <wp14:sizeRelH relativeFrom="page">
              <wp14:pctWidth>0</wp14:pctWidth>
            </wp14:sizeRelH>
            <wp14:sizeRelV relativeFrom="page">
              <wp14:pctHeight>0</wp14:pctHeight>
            </wp14:sizeRelV>
          </wp:anchor>
        </w:drawing>
      </w:r>
    </w:p>
    <w:p w:rsidR="458D0940" w:rsidP="6410400C" w:rsidRDefault="458D0940" w14:paraId="366B3EDE" w14:textId="36620E10">
      <w:pPr>
        <w:pStyle w:val="Normal"/>
        <w:spacing w:before="0" w:beforeAutospacing="off" w:after="0" w:afterAutospacing="off" w:line="480" w:lineRule="auto"/>
        <w:ind w:firstLine="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p>
    <w:p w:rsidR="458D0940" w:rsidP="6410400C" w:rsidRDefault="458D0940" w14:paraId="36464815" w14:textId="78912533">
      <w:pPr>
        <w:pStyle w:val="Normal"/>
        <w:spacing w:before="0" w:beforeAutospacing="off" w:after="0" w:afterAutospacing="off" w:line="480" w:lineRule="auto"/>
        <w:ind w:firstLine="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p>
    <w:p w:rsidR="458D0940" w:rsidP="6410400C" w:rsidRDefault="458D0940" w14:paraId="4FB06A9A" w14:textId="26B3560F">
      <w:pPr>
        <w:pStyle w:val="Normal"/>
        <w:spacing w:before="0" w:beforeAutospacing="off" w:after="0" w:afterAutospacing="off" w:line="480" w:lineRule="auto"/>
        <w:ind w:firstLine="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p>
    <w:p w:rsidR="458D0940" w:rsidP="6410400C" w:rsidRDefault="458D0940" w14:paraId="7EB8D5CA" w14:textId="6EA09E0F">
      <w:pPr>
        <w:pStyle w:val="Normal"/>
        <w:spacing w:before="0" w:beforeAutospacing="off" w:after="0" w:afterAutospacing="off" w:line="480" w:lineRule="auto"/>
        <w:ind w:firstLine="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p>
    <w:p w:rsidR="458D0940" w:rsidP="6410400C" w:rsidRDefault="458D0940" w14:paraId="575CC483" w14:textId="06D77B84">
      <w:pPr>
        <w:pStyle w:val="Normal"/>
        <w:spacing w:before="0" w:beforeAutospacing="off" w:after="0" w:afterAutospacing="off" w:line="480" w:lineRule="auto"/>
        <w:ind w:firstLine="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p>
    <w:p w:rsidR="458D0940" w:rsidP="6410400C" w:rsidRDefault="458D0940" w14:paraId="26CDADEC" w14:textId="02DAFD7F">
      <w:pPr>
        <w:pStyle w:val="Normal"/>
        <w:spacing w:before="0" w:beforeAutospacing="off" w:after="0" w:afterAutospacing="off" w:line="480" w:lineRule="auto"/>
        <w:ind w:firstLine="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p>
    <w:p w:rsidR="458D0940" w:rsidP="6410400C" w:rsidRDefault="458D0940" w14:paraId="63B569B7" w14:textId="125459F3">
      <w:pPr>
        <w:pStyle w:val="Normal"/>
        <w:spacing w:before="0" w:beforeAutospacing="off" w:after="0" w:afterAutospacing="off" w:line="480" w:lineRule="auto"/>
        <w:ind w:firstLine="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p>
    <w:p w:rsidR="458D0940" w:rsidP="6410400C" w:rsidRDefault="458D0940" w14:paraId="4CEAC726" w14:textId="7BFB7646">
      <w:pPr>
        <w:pStyle w:val="Normal"/>
        <w:spacing w:before="0" w:beforeAutospacing="off" w:after="0" w:afterAutospacing="off" w:line="480" w:lineRule="auto"/>
        <w:ind w:firstLine="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p>
    <w:p w:rsidR="458D0940" w:rsidP="6410400C" w:rsidRDefault="458D0940" w14:paraId="7737221B" w14:textId="147C726E">
      <w:pPr>
        <w:pStyle w:val="Normal"/>
        <w:spacing w:before="0" w:beforeAutospacing="off" w:after="0" w:afterAutospacing="off" w:line="480" w:lineRule="auto"/>
        <w:ind w:firstLine="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p>
    <w:p w:rsidR="022F0DEA" w:rsidP="6410400C" w:rsidRDefault="022F0DEA" w14:paraId="3FAD778F" w14:textId="3D47553B">
      <w:pPr>
        <w:pStyle w:val="Normal"/>
        <w:spacing w:before="0" w:beforeAutospacing="off" w:after="0" w:afterAutospacing="off" w:line="480" w:lineRule="auto"/>
        <w:ind w:firstLine="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p>
    <w:p w:rsidR="6101B3F8" w:rsidP="6410400C" w:rsidRDefault="6101B3F8" w14:paraId="7E48A0A1" w14:textId="715600F2">
      <w:pPr>
        <w:pStyle w:val="Normal"/>
        <w:spacing w:before="0" w:beforeAutospacing="off" w:after="0" w:afterAutospacing="off" w:line="240" w:lineRule="auto"/>
        <w:ind w:firstLine="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r w:rsidRPr="6410400C" w:rsidR="6101B3F8">
        <w:rPr>
          <w:rFonts w:ascii="Times New Roman" w:hAnsi="Times New Roman" w:eastAsia="Times New Roman" w:cs="Times New Roman" w:asciiTheme="minorAscii" w:hAnsiTheme="minorAscii" w:eastAsiaTheme="minorAscii" w:cstheme="minorAscii"/>
          <w:b w:val="1"/>
          <w:bCs w:val="1"/>
          <w:noProof w:val="0"/>
          <w:color w:val="auto"/>
          <w:sz w:val="24"/>
          <w:szCs w:val="24"/>
          <w:lang w:val="en-US"/>
        </w:rPr>
        <w:t xml:space="preserve">Figure 2. </w:t>
      </w:r>
      <w:r w:rsidRPr="6410400C" w:rsidR="6101B3F8">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Kaplan</w:t>
      </w:r>
      <w:r w:rsidRPr="6410400C" w:rsidR="0DAD0A4C">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w:t>
      </w:r>
      <w:r w:rsidRPr="6410400C" w:rsidR="6101B3F8">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Meier curves for males in the Framingham Heart Study showing 10-year stroke-free survival stratified by baseline risk factors, including age, systolic blood pressure, diabetes status, smoking status, body mass index, total cholesterol, anti-hypertensive medication use, and coronary heart disease. Across panels, higher-risk groups (</w:t>
      </w:r>
      <w:r w:rsidRPr="6410400C" w:rsidR="5F078BD9">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pink</w:t>
      </w:r>
      <w:r w:rsidRPr="6410400C" w:rsidR="6101B3F8">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 xml:space="preserve">) consistently </w:t>
      </w:r>
      <w:r w:rsidRPr="6410400C" w:rsidR="6101B3F8">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demonstrate</w:t>
      </w:r>
      <w:r w:rsidRPr="6410400C" w:rsidR="6101B3F8">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 xml:space="preserve"> lower survival probabilities over time compared with lower-risk groups (blue), with the largest separations </w:t>
      </w:r>
      <w:r w:rsidRPr="6410400C" w:rsidR="6101B3F8">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observed</w:t>
      </w:r>
      <w:r w:rsidRPr="6410400C" w:rsidR="6101B3F8">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 xml:space="preserve"> for elevated blood pressure, diabetes, </w:t>
      </w:r>
      <w:r w:rsidRPr="6410400C" w:rsidR="2FA611E9">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 xml:space="preserve">and </w:t>
      </w:r>
      <w:r w:rsidRPr="6410400C" w:rsidR="6101B3F8">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anti</w:t>
      </w:r>
      <w:r w:rsidRPr="6410400C" w:rsidR="6101B3F8">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-hypertensive medication use.</w:t>
      </w:r>
    </w:p>
    <w:p w:rsidR="458D0940" w:rsidP="6410400C" w:rsidRDefault="458D0940" w14:paraId="22B15C86" w14:textId="35D90053">
      <w:pPr>
        <w:pStyle w:val="Normal"/>
        <w:spacing w:before="0" w:beforeAutospacing="off" w:after="0" w:afterAutospacing="off" w:line="480" w:lineRule="auto"/>
        <w:ind w:firstLine="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p>
    <w:p w:rsidR="7315F74C" w:rsidP="6410400C" w:rsidRDefault="7315F74C" w14:paraId="66B4D914" w14:textId="621D3400">
      <w:pPr>
        <w:rPr>
          <w:rFonts w:ascii="Times New Roman" w:hAnsi="Times New Roman" w:eastAsia="Times New Roman" w:cs="Times New Roman" w:asciiTheme="minorAscii" w:hAnsiTheme="minorAscii" w:eastAsiaTheme="minorAscii" w:cstheme="minorAscii"/>
          <w:color w:val="auto"/>
        </w:rPr>
      </w:pPr>
      <w:r w:rsidRPr="6410400C">
        <w:rPr>
          <w:rFonts w:ascii="Times New Roman" w:hAnsi="Times New Roman" w:eastAsia="Times New Roman" w:cs="Times New Roman" w:asciiTheme="minorAscii" w:hAnsiTheme="minorAscii" w:eastAsiaTheme="minorAscii" w:cstheme="minorAscii"/>
          <w:color w:val="auto"/>
        </w:rPr>
        <w:br w:type="page"/>
      </w:r>
    </w:p>
    <w:p w:rsidR="2F21C032" w:rsidP="6410400C" w:rsidRDefault="2F21C032" w14:paraId="0D2B753B" w14:textId="33233492">
      <w:pPr>
        <w:spacing w:before="0" w:beforeAutospacing="off" w:after="0" w:afterAutospacing="off" w:line="480" w:lineRule="auto"/>
        <w:ind w:firstLine="72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r w:rsidRPr="794B6E9E" w:rsidR="20DE8B2F">
        <w:rPr>
          <w:rFonts w:ascii="Times New Roman" w:hAnsi="Times New Roman" w:eastAsia="Times New Roman" w:cs="Times New Roman" w:asciiTheme="minorAscii" w:hAnsiTheme="minorAscii" w:eastAsiaTheme="minorAscii" w:cstheme="minorAscii"/>
          <w:b w:val="0"/>
          <w:bCs w:val="0"/>
          <w:i w:val="0"/>
          <w:iCs w:val="0"/>
          <w:noProof w:val="0"/>
          <w:color w:val="auto"/>
          <w:sz w:val="24"/>
          <w:szCs w:val="24"/>
          <w:lang w:val="en-US"/>
        </w:rPr>
        <w:t xml:space="preserve">Backward </w:t>
      </w:r>
      <w:r w:rsidRPr="794B6E9E" w:rsidR="20DE8B2F">
        <w:rPr>
          <w:rFonts w:ascii="Times New Roman" w:hAnsi="Times New Roman" w:eastAsia="Times New Roman" w:cs="Times New Roman" w:asciiTheme="minorAscii" w:hAnsiTheme="minorAscii" w:eastAsiaTheme="minorAscii" w:cstheme="minorAscii"/>
          <w:b w:val="0"/>
          <w:bCs w:val="0"/>
          <w:i w:val="0"/>
          <w:iCs w:val="0"/>
          <w:noProof w:val="0"/>
          <w:color w:val="auto"/>
          <w:sz w:val="24"/>
          <w:szCs w:val="24"/>
          <w:lang w:val="en-US"/>
        </w:rPr>
        <w:t>selection</w:t>
      </w:r>
      <w:r w:rsidRPr="794B6E9E" w:rsidR="20DE8B2F">
        <w:rPr>
          <w:rFonts w:ascii="Times New Roman" w:hAnsi="Times New Roman" w:eastAsia="Times New Roman" w:cs="Times New Roman" w:asciiTheme="minorAscii" w:hAnsiTheme="minorAscii" w:eastAsiaTheme="minorAscii" w:cstheme="minorAscii"/>
          <w:b w:val="0"/>
          <w:bCs w:val="0"/>
          <w:i w:val="0"/>
          <w:iCs w:val="0"/>
          <w:noProof w:val="0"/>
          <w:color w:val="auto"/>
          <w:sz w:val="24"/>
          <w:szCs w:val="24"/>
          <w:lang w:val="en-US"/>
        </w:rPr>
        <w:t xml:space="preserve"> using </w:t>
      </w:r>
      <w:r w:rsidRPr="794B6E9E" w:rsidR="23C37458">
        <w:rPr>
          <w:rFonts w:ascii="Times New Roman" w:hAnsi="Times New Roman" w:eastAsia="Times New Roman" w:cs="Times New Roman" w:asciiTheme="minorAscii" w:hAnsiTheme="minorAscii" w:eastAsiaTheme="minorAscii" w:cstheme="minorAscii"/>
          <w:b w:val="0"/>
          <w:bCs w:val="0"/>
          <w:i w:val="0"/>
          <w:iCs w:val="0"/>
          <w:noProof w:val="0"/>
          <w:color w:val="auto"/>
          <w:sz w:val="24"/>
          <w:szCs w:val="24"/>
          <w:lang w:val="en-US"/>
        </w:rPr>
        <w:t>complete case</w:t>
      </w:r>
      <w:r w:rsidRPr="794B6E9E" w:rsidR="20DE8B2F">
        <w:rPr>
          <w:rFonts w:ascii="Times New Roman" w:hAnsi="Times New Roman" w:eastAsia="Times New Roman" w:cs="Times New Roman" w:asciiTheme="minorAscii" w:hAnsiTheme="minorAscii" w:eastAsiaTheme="minorAscii" w:cstheme="minorAscii"/>
          <w:b w:val="0"/>
          <w:bCs w:val="0"/>
          <w:i w:val="0"/>
          <w:iCs w:val="0"/>
          <w:noProof w:val="0"/>
          <w:color w:val="auto"/>
          <w:sz w:val="24"/>
          <w:szCs w:val="24"/>
          <w:lang w:val="en-US"/>
        </w:rPr>
        <w:t xml:space="preserve"> data excluded 94 females and 33 males due to missing covariates.</w:t>
      </w:r>
      <w:r w:rsidRPr="794B6E9E" w:rsidR="03D3B4F4">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In males, the model including the required covariates (age, </w:t>
      </w:r>
      <w:r w:rsidRPr="794B6E9E" w:rsidR="434F4885">
        <w:rPr>
          <w:rFonts w:ascii="Times New Roman" w:hAnsi="Times New Roman" w:eastAsia="Times New Roman" w:cs="Times New Roman" w:asciiTheme="minorAscii" w:hAnsiTheme="minorAscii" w:eastAsiaTheme="minorAscii" w:cstheme="minorAscii"/>
          <w:noProof w:val="0"/>
          <w:color w:val="auto"/>
          <w:sz w:val="24"/>
          <w:szCs w:val="24"/>
          <w:lang w:val="en-US"/>
        </w:rPr>
        <w:t>SBP</w:t>
      </w:r>
      <w:r w:rsidRPr="794B6E9E" w:rsidR="03D3B4F4">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and diabetes) plus smoking status produced the lowest AIC (655.9). In females, the model with only the required covariates had the lowest AIC (808.74), and adding smoking status increased the AIC by 0.47. Given the minimal change in model fit, smoking status was </w:t>
      </w:r>
      <w:r w:rsidRPr="794B6E9E" w:rsidR="03D3B4F4">
        <w:rPr>
          <w:rFonts w:ascii="Times New Roman" w:hAnsi="Times New Roman" w:eastAsia="Times New Roman" w:cs="Times New Roman" w:asciiTheme="minorAscii" w:hAnsiTheme="minorAscii" w:eastAsiaTheme="minorAscii" w:cstheme="minorAscii"/>
          <w:noProof w:val="0"/>
          <w:color w:val="auto"/>
          <w:sz w:val="24"/>
          <w:szCs w:val="24"/>
          <w:lang w:val="en-US"/>
        </w:rPr>
        <w:t>retained</w:t>
      </w:r>
      <w:r w:rsidRPr="794B6E9E" w:rsidR="03D3B4F4">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in the final female model for consistency with the male model and interpretability. Since the selected covariates had no missing data, the final models were </w:t>
      </w:r>
      <w:r w:rsidRPr="794B6E9E" w:rsidR="03D3B4F4">
        <w:rPr>
          <w:rFonts w:ascii="Times New Roman" w:hAnsi="Times New Roman" w:eastAsia="Times New Roman" w:cs="Times New Roman" w:asciiTheme="minorAscii" w:hAnsiTheme="minorAscii" w:eastAsiaTheme="minorAscii" w:cstheme="minorAscii"/>
          <w:noProof w:val="0"/>
          <w:color w:val="auto"/>
          <w:sz w:val="24"/>
          <w:szCs w:val="24"/>
          <w:lang w:val="en-US"/>
        </w:rPr>
        <w:t>refit</w:t>
      </w:r>
      <w:r w:rsidRPr="794B6E9E" w:rsidR="03D3B4F4">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using the full cohort of 4,402 individuals.</w:t>
      </w:r>
    </w:p>
    <w:p w:rsidR="0753FBF8" w:rsidP="794B6E9E" w:rsidRDefault="0753FBF8" w14:paraId="23780032" w14:textId="0F8B4BBA">
      <w:pPr>
        <w:pStyle w:val="Normal"/>
        <w:bidi w:val="0"/>
        <w:spacing w:before="0" w:beforeAutospacing="off" w:after="0" w:afterAutospacing="off" w:line="480" w:lineRule="auto"/>
        <w:ind w:left="0" w:right="0" w:firstLine="720"/>
        <w:jc w:val="left"/>
      </w:pPr>
      <w:r w:rsidRPr="794B6E9E" w:rsidR="0753FBF8">
        <w:rPr>
          <w:rFonts w:ascii="Times New Roman" w:hAnsi="Times New Roman" w:eastAsia="Times New Roman" w:cs="Times New Roman"/>
          <w:noProof w:val="0"/>
          <w:sz w:val="24"/>
          <w:szCs w:val="24"/>
          <w:lang w:val="en-US"/>
        </w:rPr>
        <w:t xml:space="preserve">Table 2 summarizes the final models. There was no evidence of multicollinearity or violation of the proportional </w:t>
      </w:r>
      <w:r w:rsidRPr="794B6E9E" w:rsidR="0753FBF8">
        <w:rPr>
          <w:rFonts w:ascii="Times New Roman" w:hAnsi="Times New Roman" w:eastAsia="Times New Roman" w:cs="Times New Roman"/>
          <w:noProof w:val="0"/>
          <w:sz w:val="24"/>
          <w:szCs w:val="24"/>
          <w:lang w:val="en-US"/>
        </w:rPr>
        <w:t>hazards</w:t>
      </w:r>
      <w:r w:rsidRPr="794B6E9E" w:rsidR="0753FBF8">
        <w:rPr>
          <w:rFonts w:ascii="Times New Roman" w:hAnsi="Times New Roman" w:eastAsia="Times New Roman" w:cs="Times New Roman"/>
          <w:noProof w:val="0"/>
          <w:sz w:val="24"/>
          <w:szCs w:val="24"/>
          <w:lang w:val="en-US"/>
        </w:rPr>
        <w:t xml:space="preserve"> assumption. In both sexes, higher age and </w:t>
      </w:r>
      <w:r w:rsidRPr="794B6E9E" w:rsidR="49E22DA2">
        <w:rPr>
          <w:rFonts w:ascii="Times New Roman" w:hAnsi="Times New Roman" w:eastAsia="Times New Roman" w:cs="Times New Roman"/>
          <w:noProof w:val="0"/>
          <w:sz w:val="24"/>
          <w:szCs w:val="24"/>
          <w:lang w:val="en-US"/>
        </w:rPr>
        <w:t>SBP</w:t>
      </w:r>
      <w:r w:rsidRPr="794B6E9E" w:rsidR="0753FBF8">
        <w:rPr>
          <w:rFonts w:ascii="Times New Roman" w:hAnsi="Times New Roman" w:eastAsia="Times New Roman" w:cs="Times New Roman"/>
          <w:noProof w:val="0"/>
          <w:sz w:val="24"/>
          <w:szCs w:val="24"/>
          <w:lang w:val="en-US"/>
        </w:rPr>
        <w:t xml:space="preserve"> were associated with increased stroke hazard, with a 7% increase per year of age (95% CI: 3%–11%) and a 3% increase per 1-mmHg increase in </w:t>
      </w:r>
      <w:r w:rsidRPr="794B6E9E" w:rsidR="49B9D8E0">
        <w:rPr>
          <w:rFonts w:ascii="Times New Roman" w:hAnsi="Times New Roman" w:eastAsia="Times New Roman" w:cs="Times New Roman"/>
          <w:noProof w:val="0"/>
          <w:sz w:val="24"/>
          <w:szCs w:val="24"/>
          <w:lang w:val="en-US"/>
        </w:rPr>
        <w:t>SBP</w:t>
      </w:r>
      <w:r w:rsidRPr="794B6E9E" w:rsidR="0753FBF8">
        <w:rPr>
          <w:rFonts w:ascii="Times New Roman" w:hAnsi="Times New Roman" w:eastAsia="Times New Roman" w:cs="Times New Roman"/>
          <w:noProof w:val="0"/>
          <w:sz w:val="24"/>
          <w:szCs w:val="24"/>
          <w:lang w:val="en-US"/>
        </w:rPr>
        <w:t xml:space="preserve"> (95% CI: 2%–4%). Relative to non-diabetics and non-current smokers, females with diabetes and current smoking had 60% (95% CI: −42% to 343%) and 31% (95% CI: −24% to 126%) higher hazards, respectively, while the corresponding increases in males were 328% (95% CI: 86%–886%) and 101% (95% CI: 8%–273%).</w:t>
      </w:r>
    </w:p>
    <w:p w:rsidR="2BA1A591" w:rsidP="6410400C" w:rsidRDefault="2BA1A591" w14:paraId="47498F93" w14:textId="51AF5CBE">
      <w:pPr>
        <w:pStyle w:val="Normal"/>
        <w:bidi w:val="0"/>
        <w:spacing w:before="0" w:beforeAutospacing="off" w:after="0" w:afterAutospacing="off" w:line="480" w:lineRule="auto"/>
        <w:ind w:left="0" w:right="0" w:firstLine="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r w:rsidR="57DA7446">
        <w:drawing>
          <wp:inline wp14:editId="0576076D" wp14:anchorId="489FC7FB">
            <wp:extent cx="5943600" cy="4095750"/>
            <wp:effectExtent l="0" t="0" r="0" b="0"/>
            <wp:docPr id="169051051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90510519" name="Picture 1690510519"/>
                    <pic:cNvPicPr/>
                  </pic:nvPicPr>
                  <pic:blipFill>
                    <a:blip xmlns:r="http://schemas.openxmlformats.org/officeDocument/2006/relationships" r:embed="rId501600789">
                      <a:extLst>
                        <a:ext uri="{28A0092B-C50C-407E-A947-70E740481C1C}">
                          <a14:useLocalDpi xmlns:a14="http://schemas.microsoft.com/office/drawing/2010/main"/>
                        </a:ext>
                      </a:extLst>
                    </a:blip>
                    <a:stretch>
                      <a:fillRect/>
                    </a:stretch>
                  </pic:blipFill>
                  <pic:spPr>
                    <a:xfrm>
                      <a:off x="0" y="0"/>
                      <a:ext cx="5943600" cy="4095750"/>
                    </a:xfrm>
                    <a:prstGeom prst="rect">
                      <a:avLst/>
                    </a:prstGeom>
                  </pic:spPr>
                </pic:pic>
              </a:graphicData>
            </a:graphic>
          </wp:inline>
        </w:drawing>
      </w:r>
      <w:r>
        <w:tab/>
      </w:r>
      <w:r w:rsidRPr="794B6E9E" w:rsidR="3E725ACF">
        <w:rPr>
          <w:rFonts w:ascii="Times New Roman" w:hAnsi="Times New Roman" w:eastAsia="Times New Roman" w:cs="Times New Roman"/>
          <w:noProof w:val="0"/>
          <w:sz w:val="24"/>
          <w:szCs w:val="24"/>
          <w:lang w:val="en-US"/>
        </w:rPr>
        <w:t xml:space="preserve">The ten-year stroke risk estimates from the models are reported in Table 3, with the additional risk profile defined as a current smoker. Individuals with no major risk factors had the lowest 10-year stroke risk (females: 0.53%–1.95%; males: 0.47%–1.78%), while those with both high </w:t>
      </w:r>
      <w:r w:rsidRPr="794B6E9E" w:rsidR="2CF308EA">
        <w:rPr>
          <w:rFonts w:ascii="Times New Roman" w:hAnsi="Times New Roman" w:eastAsia="Times New Roman" w:cs="Times New Roman"/>
          <w:noProof w:val="0"/>
          <w:sz w:val="24"/>
          <w:szCs w:val="24"/>
          <w:lang w:val="en-US"/>
        </w:rPr>
        <w:t>SBP</w:t>
      </w:r>
      <w:r w:rsidRPr="794B6E9E" w:rsidR="3E725ACF">
        <w:rPr>
          <w:rFonts w:ascii="Times New Roman" w:hAnsi="Times New Roman" w:eastAsia="Times New Roman" w:cs="Times New Roman"/>
          <w:noProof w:val="0"/>
          <w:sz w:val="24"/>
          <w:szCs w:val="24"/>
          <w:lang w:val="en-US"/>
        </w:rPr>
        <w:t xml:space="preserve"> and diabetes had the highest (females: 3.39%–12.07%; males: 7.81%–26.69%). Individuals with high </w:t>
      </w:r>
      <w:r w:rsidRPr="794B6E9E" w:rsidR="0814D3F6">
        <w:rPr>
          <w:rFonts w:ascii="Times New Roman" w:hAnsi="Times New Roman" w:eastAsia="Times New Roman" w:cs="Times New Roman"/>
          <w:noProof w:val="0"/>
          <w:sz w:val="24"/>
          <w:szCs w:val="24"/>
          <w:lang w:val="en-US"/>
        </w:rPr>
        <w:t>SBP</w:t>
      </w:r>
      <w:r w:rsidRPr="794B6E9E" w:rsidR="3E725ACF">
        <w:rPr>
          <w:rFonts w:ascii="Times New Roman" w:hAnsi="Times New Roman" w:eastAsia="Times New Roman" w:cs="Times New Roman"/>
          <w:noProof w:val="0"/>
          <w:sz w:val="24"/>
          <w:szCs w:val="24"/>
          <w:lang w:val="en-US"/>
        </w:rPr>
        <w:t xml:space="preserve"> alone had elevated stroke risk (females: 2.14%–7.75%; males: 1.88%–7.00%), as did those with diabetes alone (females: 0.84%–3.09%; males: 2.00%–7.42%). Smoking status was associated with modest increases in stroke risk compared with non-smokers (females: 2.80%–10.05%; males: 3.74%–13.57%), with more pronounced increases </w:t>
      </w:r>
      <w:r w:rsidRPr="794B6E9E" w:rsidR="3E725ACF">
        <w:rPr>
          <w:rFonts w:ascii="Times New Roman" w:hAnsi="Times New Roman" w:eastAsia="Times New Roman" w:cs="Times New Roman"/>
          <w:noProof w:val="0"/>
          <w:sz w:val="24"/>
          <w:szCs w:val="24"/>
          <w:lang w:val="en-US"/>
        </w:rPr>
        <w:t>observed</w:t>
      </w:r>
      <w:r w:rsidRPr="794B6E9E" w:rsidR="3E725ACF">
        <w:rPr>
          <w:rFonts w:ascii="Times New Roman" w:hAnsi="Times New Roman" w:eastAsia="Times New Roman" w:cs="Times New Roman"/>
          <w:noProof w:val="0"/>
          <w:sz w:val="24"/>
          <w:szCs w:val="24"/>
          <w:lang w:val="en-US"/>
        </w:rPr>
        <w:t xml:space="preserve"> in males at older ages.</w:t>
      </w:r>
    </w:p>
    <w:p w:rsidR="6223BA27" w:rsidP="6410400C" w:rsidRDefault="6223BA27" w14:paraId="45FCFA44" w14:textId="2795A007">
      <w:pPr>
        <w:pStyle w:val="Normal"/>
        <w:bidi w:val="0"/>
        <w:spacing w:before="0" w:beforeAutospacing="off" w:after="0" w:afterAutospacing="off" w:line="480" w:lineRule="auto"/>
        <w:ind w:left="0" w:right="0" w:firstLine="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r w:rsidR="03E0BE84">
        <w:drawing>
          <wp:inline wp14:editId="73209919" wp14:anchorId="22D5A0EB">
            <wp:extent cx="5943600" cy="4562475"/>
            <wp:effectExtent l="0" t="0" r="0" b="0"/>
            <wp:docPr id="13572182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57218242" name="Picture 1357218242"/>
                    <pic:cNvPicPr/>
                  </pic:nvPicPr>
                  <pic:blipFill>
                    <a:blip xmlns:r="http://schemas.openxmlformats.org/officeDocument/2006/relationships" r:embed="rId823789676">
                      <a:extLst>
                        <a:ext uri="{28A0092B-C50C-407E-A947-70E740481C1C}">
                          <a14:useLocalDpi xmlns:a14="http://schemas.microsoft.com/office/drawing/2010/main"/>
                        </a:ext>
                      </a:extLst>
                    </a:blip>
                    <a:stretch>
                      <a:fillRect/>
                    </a:stretch>
                  </pic:blipFill>
                  <pic:spPr>
                    <a:xfrm>
                      <a:off x="0" y="0"/>
                      <a:ext cx="5943600" cy="4562475"/>
                    </a:xfrm>
                    <a:prstGeom prst="rect">
                      <a:avLst/>
                    </a:prstGeom>
                  </pic:spPr>
                </pic:pic>
              </a:graphicData>
            </a:graphic>
          </wp:inline>
        </w:drawing>
      </w:r>
      <w:r>
        <w:tab/>
      </w:r>
      <w:r w:rsidRPr="1F0FE73D" w:rsidR="4AE565F7">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Table 4 summarizes the secondary analysis across all 11,567 observations, stratified by sex and study period. Mean SBP increased modestly over time in both females (134 to </w:t>
      </w:r>
      <w:r w:rsidRPr="1F0FE73D" w:rsidR="4AE565F7">
        <w:rPr>
          <w:rFonts w:ascii="Times New Roman" w:hAnsi="Times New Roman" w:eastAsia="Times New Roman" w:cs="Times New Roman" w:asciiTheme="minorAscii" w:hAnsiTheme="minorAscii" w:eastAsiaTheme="minorAscii" w:cstheme="minorAscii"/>
          <w:noProof w:val="0"/>
          <w:color w:val="auto"/>
          <w:sz w:val="24"/>
          <w:szCs w:val="24"/>
          <w:lang w:val="en-US"/>
        </w:rPr>
        <w:t>141 mm</w:t>
      </w:r>
      <w:r w:rsidRPr="1F0FE73D" w:rsidR="4AE565F7">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Hg) and males (132 to </w:t>
      </w:r>
      <w:r w:rsidRPr="1F0FE73D" w:rsidR="4AE565F7">
        <w:rPr>
          <w:rFonts w:ascii="Times New Roman" w:hAnsi="Times New Roman" w:eastAsia="Times New Roman" w:cs="Times New Roman" w:asciiTheme="minorAscii" w:hAnsiTheme="minorAscii" w:eastAsiaTheme="minorAscii" w:cstheme="minorAscii"/>
          <w:noProof w:val="0"/>
          <w:color w:val="auto"/>
          <w:sz w:val="24"/>
          <w:szCs w:val="24"/>
          <w:lang w:val="en-US"/>
        </w:rPr>
        <w:t>139 mm</w:t>
      </w:r>
      <w:r w:rsidRPr="1F0FE73D" w:rsidR="4AE565F7">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Hg), with relative increases of 2.1%–3.2% that did not meet the predefined threshold for clinical significance. In contrast, diabetes prevalence increased across periods in both females (2.4% to 7.1%) and males (3.1% to 8.7%), corresponding to relative increases of 44.4%–103.0% and 43.6%–97.7%, respectively. These changes exceeded the ≥10% threshold, </w:t>
      </w:r>
      <w:r w:rsidRPr="1F0FE73D" w:rsidR="4AE565F7">
        <w:rPr>
          <w:rFonts w:ascii="Times New Roman" w:hAnsi="Times New Roman" w:eastAsia="Times New Roman" w:cs="Times New Roman" w:asciiTheme="minorAscii" w:hAnsiTheme="minorAscii" w:eastAsiaTheme="minorAscii" w:cstheme="minorAscii"/>
          <w:noProof w:val="0"/>
          <w:color w:val="auto"/>
          <w:sz w:val="24"/>
          <w:szCs w:val="24"/>
          <w:lang w:val="en-US"/>
        </w:rPr>
        <w:t>indicating</w:t>
      </w:r>
      <w:r w:rsidRPr="1F0FE73D" w:rsidR="4AE565F7">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clinically meaningful increases in diabetes prevalence over time compared with earlier periods.</w:t>
      </w:r>
    </w:p>
    <w:p w:rsidR="4B2AF41B" w:rsidP="6410400C" w:rsidRDefault="4B2AF41B" w14:paraId="75286394" w14:textId="16AF0FAA">
      <w:pPr>
        <w:pStyle w:val="Normal"/>
        <w:bidi w:val="0"/>
        <w:spacing w:before="0" w:beforeAutospacing="off" w:after="0" w:afterAutospacing="off" w:line="480" w:lineRule="auto"/>
        <w:ind w:left="0" w:right="0" w:firstLine="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r w:rsidR="4B2AF41B">
        <w:drawing>
          <wp:inline wp14:editId="3487D135" wp14:anchorId="369CB41F">
            <wp:extent cx="5943600" cy="3600450"/>
            <wp:effectExtent l="0" t="0" r="0" b="0"/>
            <wp:docPr id="86470917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64709176" name="Picture 864709176"/>
                    <pic:cNvPicPr/>
                  </pic:nvPicPr>
                  <pic:blipFill>
                    <a:blip xmlns:r="http://schemas.openxmlformats.org/officeDocument/2006/relationships" r:embed="rId429653788">
                      <a:extLst>
                        <a:ext uri="{28A0092B-C50C-407E-A947-70E740481C1C}">
                          <a14:useLocalDpi xmlns:a14="http://schemas.microsoft.com/office/drawing/2010/main"/>
                        </a:ext>
                      </a:extLst>
                    </a:blip>
                    <a:stretch>
                      <a:fillRect/>
                    </a:stretch>
                  </pic:blipFill>
                  <pic:spPr>
                    <a:xfrm>
                      <a:off x="0" y="0"/>
                      <a:ext cx="5943600" cy="3600450"/>
                    </a:xfrm>
                    <a:prstGeom prst="rect">
                      <a:avLst/>
                    </a:prstGeom>
                  </pic:spPr>
                </pic:pic>
              </a:graphicData>
            </a:graphic>
          </wp:inline>
        </w:drawing>
      </w:r>
      <w:r w:rsidRPr="6410400C" w:rsidR="031C3CAC">
        <w:rPr>
          <w:rFonts w:ascii="Times New Roman" w:hAnsi="Times New Roman" w:eastAsia="Times New Roman" w:cs="Times New Roman" w:asciiTheme="minorAscii" w:hAnsiTheme="minorAscii" w:eastAsiaTheme="minorAscii" w:cstheme="minorAscii"/>
          <w:b w:val="1"/>
          <w:bCs w:val="1"/>
          <w:i w:val="0"/>
          <w:iCs w:val="0"/>
          <w:caps w:val="0"/>
          <w:smallCaps w:val="0"/>
          <w:noProof w:val="0"/>
          <w:color w:val="auto"/>
          <w:sz w:val="24"/>
          <w:szCs w:val="24"/>
          <w:lang w:val="en-US"/>
        </w:rPr>
        <w:t>4 Discussion and Conclusions</w:t>
      </w:r>
    </w:p>
    <w:p w:rsidR="23537D6D" w:rsidP="6410400C" w:rsidRDefault="23537D6D" w14:paraId="2E916982" w14:textId="2A608D13">
      <w:pPr>
        <w:spacing w:before="0" w:beforeAutospacing="off" w:after="0" w:afterAutospacing="off" w:line="480" w:lineRule="auto"/>
        <w:ind w:firstLine="720"/>
        <w:jc w:val="left"/>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4"/>
          <w:szCs w:val="24"/>
          <w:lang w:val="en-US"/>
        </w:rPr>
      </w:pPr>
      <w:r w:rsidRPr="6410400C" w:rsidR="23537D6D">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This study examined baseline factors associated with 10-year stroke </w:t>
      </w:r>
      <w:r w:rsidRPr="6410400C" w:rsidR="2C81179B">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risk </w:t>
      </w:r>
      <w:r w:rsidRPr="6410400C" w:rsidR="23537D6D">
        <w:rPr>
          <w:rFonts w:ascii="Times New Roman" w:hAnsi="Times New Roman" w:eastAsia="Times New Roman" w:cs="Times New Roman" w:asciiTheme="minorAscii" w:hAnsiTheme="minorAscii" w:eastAsiaTheme="minorAscii" w:cstheme="minorAscii"/>
          <w:noProof w:val="0"/>
          <w:color w:val="auto"/>
          <w:sz w:val="24"/>
          <w:szCs w:val="24"/>
          <w:lang w:val="en-US"/>
        </w:rPr>
        <w:t>in males and females from the Framingham Heart Study and assessed changes in systolic blood pressure and diabetes prevalence across three collection periods.</w:t>
      </w:r>
    </w:p>
    <w:p w:rsidR="23537D6D" w:rsidP="6410400C" w:rsidRDefault="23537D6D" w14:paraId="748C9257" w14:textId="3C16AAFD">
      <w:pPr>
        <w:spacing w:before="0" w:beforeAutospacing="off" w:after="0" w:afterAutospacing="off" w:line="480" w:lineRule="auto"/>
        <w:ind w:firstLine="720"/>
        <w:rPr>
          <w:rFonts w:ascii="Times New Roman" w:hAnsi="Times New Roman" w:eastAsia="Times New Roman" w:cs="Times New Roman" w:asciiTheme="minorAscii" w:hAnsiTheme="minorAscii" w:eastAsiaTheme="minorAscii" w:cstheme="minorAscii"/>
          <w:noProof w:val="0"/>
          <w:color w:val="auto"/>
          <w:sz w:val="24"/>
          <w:szCs w:val="24"/>
          <w:lang w:val="en-US"/>
        </w:rPr>
      </w:pPr>
      <w:r w:rsidRPr="794B6E9E" w:rsidR="2E636AB4">
        <w:rPr>
          <w:rFonts w:ascii="Times New Roman" w:hAnsi="Times New Roman" w:eastAsia="Times New Roman" w:cs="Times New Roman" w:asciiTheme="minorAscii" w:hAnsiTheme="minorAscii" w:eastAsiaTheme="minorAscii" w:cstheme="minorAscii"/>
          <w:noProof w:val="0"/>
          <w:color w:val="auto"/>
          <w:sz w:val="24"/>
          <w:szCs w:val="24"/>
          <w:lang w:val="en-US"/>
        </w:rPr>
        <w:t>For the primary analysis, Cox proportional hazards models with AIC-driven backward</w:t>
      </w:r>
      <w:r w:rsidRPr="794B6E9E" w:rsidR="2E636AB4">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selection showed that smoking status, in addition to age, </w:t>
      </w:r>
      <w:r w:rsidRPr="794B6E9E" w:rsidR="0DE8EE2C">
        <w:rPr>
          <w:rFonts w:ascii="Times New Roman" w:hAnsi="Times New Roman" w:eastAsia="Times New Roman" w:cs="Times New Roman" w:asciiTheme="minorAscii" w:hAnsiTheme="minorAscii" w:eastAsiaTheme="minorAscii" w:cstheme="minorAscii"/>
          <w:noProof w:val="0"/>
          <w:color w:val="auto"/>
          <w:sz w:val="24"/>
          <w:szCs w:val="24"/>
          <w:lang w:val="en-US"/>
        </w:rPr>
        <w:t>SBP</w:t>
      </w:r>
      <w:r w:rsidRPr="794B6E9E" w:rsidR="2E636AB4">
        <w:rPr>
          <w:rFonts w:ascii="Times New Roman" w:hAnsi="Times New Roman" w:eastAsia="Times New Roman" w:cs="Times New Roman" w:asciiTheme="minorAscii" w:hAnsiTheme="minorAscii" w:eastAsiaTheme="minorAscii" w:cstheme="minorAscii"/>
          <w:noProof w:val="0"/>
          <w:color w:val="auto"/>
          <w:sz w:val="24"/>
          <w:szCs w:val="24"/>
          <w:lang w:val="en-US"/>
        </w:rPr>
        <w:t>, and diabetes, was associated with 10-year stroke</w:t>
      </w:r>
      <w:r w:rsidRPr="794B6E9E" w:rsidR="0D58334C">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w:t>
      </w:r>
      <w:r w:rsidRPr="794B6E9E" w:rsidR="3058C6F5">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risk </w:t>
      </w:r>
      <w:r w:rsidRPr="794B6E9E" w:rsidR="2E636AB4">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in both sexes. </w:t>
      </w:r>
      <w:r w:rsidRPr="794B6E9E" w:rsidR="510CB1F6">
        <w:rPr>
          <w:rFonts w:ascii="Times New Roman" w:hAnsi="Times New Roman" w:eastAsia="Times New Roman" w:cs="Times New Roman" w:asciiTheme="minorAscii" w:hAnsiTheme="minorAscii" w:eastAsiaTheme="minorAscii" w:cstheme="minorAscii"/>
          <w:b w:val="0"/>
          <w:bCs w:val="0"/>
          <w:i w:val="0"/>
          <w:iCs w:val="0"/>
          <w:noProof w:val="0"/>
          <w:color w:val="auto"/>
          <w:sz w:val="24"/>
          <w:szCs w:val="24"/>
          <w:lang w:val="en-US"/>
        </w:rPr>
        <w:t xml:space="preserve">Stroke risk increased with increasing age and number of risk factors, </w:t>
      </w:r>
      <w:r w:rsidRPr="794B6E9E" w:rsidR="510CB1F6">
        <w:rPr>
          <w:rFonts w:ascii="Times New Roman" w:hAnsi="Times New Roman" w:eastAsia="Times New Roman" w:cs="Times New Roman" w:asciiTheme="minorAscii" w:hAnsiTheme="minorAscii" w:eastAsiaTheme="minorAscii" w:cstheme="minorAscii"/>
          <w:b w:val="0"/>
          <w:bCs w:val="0"/>
          <w:i w:val="0"/>
          <w:iCs w:val="0"/>
          <w:noProof w:val="0"/>
          <w:color w:val="auto"/>
          <w:sz w:val="24"/>
          <w:szCs w:val="24"/>
          <w:lang w:val="en-US"/>
        </w:rPr>
        <w:t>indicating</w:t>
      </w:r>
      <w:r w:rsidRPr="794B6E9E" w:rsidR="510CB1F6">
        <w:rPr>
          <w:rFonts w:ascii="Times New Roman" w:hAnsi="Times New Roman" w:eastAsia="Times New Roman" w:cs="Times New Roman" w:asciiTheme="minorAscii" w:hAnsiTheme="minorAscii" w:eastAsiaTheme="minorAscii" w:cstheme="minorAscii"/>
          <w:b w:val="0"/>
          <w:bCs w:val="0"/>
          <w:i w:val="0"/>
          <w:iCs w:val="0"/>
          <w:noProof w:val="0"/>
          <w:color w:val="auto"/>
          <w:sz w:val="24"/>
          <w:szCs w:val="24"/>
          <w:lang w:val="en-US"/>
        </w:rPr>
        <w:t xml:space="preserve"> higher stroke </w:t>
      </w:r>
      <w:r w:rsidRPr="794B6E9E" w:rsidR="086D70D7">
        <w:rPr>
          <w:rFonts w:ascii="Times New Roman" w:hAnsi="Times New Roman" w:eastAsia="Times New Roman" w:cs="Times New Roman" w:asciiTheme="minorAscii" w:hAnsiTheme="minorAscii" w:eastAsiaTheme="minorAscii" w:cstheme="minorAscii"/>
          <w:b w:val="0"/>
          <w:bCs w:val="0"/>
          <w:i w:val="0"/>
          <w:iCs w:val="0"/>
          <w:noProof w:val="0"/>
          <w:color w:val="auto"/>
          <w:sz w:val="24"/>
          <w:szCs w:val="24"/>
          <w:lang w:val="en-US"/>
        </w:rPr>
        <w:t xml:space="preserve">risk </w:t>
      </w:r>
      <w:r w:rsidRPr="794B6E9E" w:rsidR="510CB1F6">
        <w:rPr>
          <w:rFonts w:ascii="Times New Roman" w:hAnsi="Times New Roman" w:eastAsia="Times New Roman" w:cs="Times New Roman" w:asciiTheme="minorAscii" w:hAnsiTheme="minorAscii" w:eastAsiaTheme="minorAscii" w:cstheme="minorAscii"/>
          <w:b w:val="0"/>
          <w:bCs w:val="0"/>
          <w:i w:val="0"/>
          <w:iCs w:val="0"/>
          <w:noProof w:val="0"/>
          <w:color w:val="auto"/>
          <w:sz w:val="24"/>
          <w:szCs w:val="24"/>
          <w:lang w:val="en-US"/>
        </w:rPr>
        <w:t>among older individuals and those with greater risk factor burden.</w:t>
      </w:r>
      <w:r w:rsidRPr="794B6E9E" w:rsidR="3F292DB0">
        <w:rPr>
          <w:rFonts w:ascii="Times New Roman" w:hAnsi="Times New Roman" w:eastAsia="Times New Roman" w:cs="Times New Roman" w:asciiTheme="minorAscii" w:hAnsiTheme="minorAscii" w:eastAsiaTheme="minorAscii" w:cstheme="minorAscii"/>
          <w:b w:val="0"/>
          <w:bCs w:val="0"/>
          <w:i w:val="0"/>
          <w:iCs w:val="0"/>
          <w:noProof w:val="0"/>
          <w:color w:val="auto"/>
          <w:sz w:val="24"/>
          <w:szCs w:val="24"/>
          <w:lang w:val="en-US"/>
        </w:rPr>
        <w:t xml:space="preserve"> </w:t>
      </w:r>
      <w:r w:rsidRPr="794B6E9E" w:rsidR="2E636AB4">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The secondary analysis showed that </w:t>
      </w:r>
      <w:r w:rsidRPr="794B6E9E" w:rsidR="3FC6FC38">
        <w:rPr>
          <w:rFonts w:ascii="Times New Roman" w:hAnsi="Times New Roman" w:eastAsia="Times New Roman" w:cs="Times New Roman" w:asciiTheme="minorAscii" w:hAnsiTheme="minorAscii" w:eastAsiaTheme="minorAscii" w:cstheme="minorAscii"/>
          <w:noProof w:val="0"/>
          <w:color w:val="auto"/>
          <w:sz w:val="24"/>
          <w:szCs w:val="24"/>
          <w:lang w:val="en-US"/>
        </w:rPr>
        <w:t>SBP</w:t>
      </w:r>
      <w:r w:rsidRPr="794B6E9E" w:rsidR="2E636AB4">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remained </w:t>
      </w:r>
      <w:r w:rsidRPr="794B6E9E" w:rsidR="2E636AB4">
        <w:rPr>
          <w:rFonts w:ascii="Times New Roman" w:hAnsi="Times New Roman" w:eastAsia="Times New Roman" w:cs="Times New Roman" w:asciiTheme="minorAscii" w:hAnsiTheme="minorAscii" w:eastAsiaTheme="minorAscii" w:cstheme="minorAscii"/>
          <w:noProof w:val="0"/>
          <w:color w:val="auto"/>
          <w:sz w:val="24"/>
          <w:szCs w:val="24"/>
          <w:lang w:val="en-US"/>
        </w:rPr>
        <w:t>relatively stable</w:t>
      </w:r>
      <w:r w:rsidRPr="794B6E9E" w:rsidR="2E636AB4">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over time, </w:t>
      </w:r>
      <w:r w:rsidRPr="794B6E9E" w:rsidR="2E636AB4">
        <w:rPr>
          <w:rFonts w:ascii="Times New Roman" w:hAnsi="Times New Roman" w:eastAsia="Times New Roman" w:cs="Times New Roman" w:asciiTheme="minorAscii" w:hAnsiTheme="minorAscii" w:eastAsiaTheme="minorAscii" w:cstheme="minorAscii"/>
          <w:noProof w:val="0"/>
          <w:color w:val="auto"/>
          <w:sz w:val="24"/>
          <w:szCs w:val="24"/>
          <w:lang w:val="en-US"/>
        </w:rPr>
        <w:t>whereas</w:t>
      </w:r>
      <w:r w:rsidRPr="794B6E9E" w:rsidR="2E636AB4">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diabetes prevalence increased </w:t>
      </w:r>
      <w:r w:rsidRPr="794B6E9E" w:rsidR="2E636AB4">
        <w:rPr>
          <w:rFonts w:ascii="Times New Roman" w:hAnsi="Times New Roman" w:eastAsia="Times New Roman" w:cs="Times New Roman" w:asciiTheme="minorAscii" w:hAnsiTheme="minorAscii" w:eastAsiaTheme="minorAscii" w:cstheme="minorAscii"/>
          <w:noProof w:val="0"/>
          <w:color w:val="auto"/>
          <w:sz w:val="24"/>
          <w:szCs w:val="24"/>
          <w:lang w:val="en-US"/>
        </w:rPr>
        <w:t>substantially across</w:t>
      </w:r>
      <w:r w:rsidRPr="794B6E9E" w:rsidR="2E636AB4">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study periods in both sexes, exceeding the 10% threshold for clinical significance and suggesting a potential time-</w:t>
      </w:r>
      <w:r w:rsidRPr="794B6E9E" w:rsidR="2E636AB4">
        <w:rPr>
          <w:rFonts w:ascii="Times New Roman" w:hAnsi="Times New Roman" w:eastAsia="Times New Roman" w:cs="Times New Roman" w:asciiTheme="minorAscii" w:hAnsiTheme="minorAscii" w:eastAsiaTheme="minorAscii" w:cstheme="minorAscii"/>
          <w:noProof w:val="0"/>
          <w:color w:val="auto"/>
          <w:sz w:val="24"/>
          <w:szCs w:val="24"/>
          <w:lang w:val="en-US"/>
        </w:rPr>
        <w:t>varying effect of diabetes.</w:t>
      </w:r>
    </w:p>
    <w:p w:rsidR="23537D6D" w:rsidP="794B6E9E" w:rsidRDefault="23537D6D" w14:paraId="3DC2E5A9" w14:textId="118EC978">
      <w:pPr>
        <w:spacing w:before="0" w:beforeAutospacing="off" w:after="0" w:afterAutospacing="off" w:line="480" w:lineRule="auto"/>
        <w:ind w:firstLine="720"/>
        <w:rPr>
          <w:rFonts w:ascii="Times New Roman" w:hAnsi="Times New Roman" w:eastAsia="Times New Roman" w:cs="Times New Roman" w:asciiTheme="minorAscii" w:hAnsiTheme="minorAscii" w:eastAsiaTheme="minorAscii" w:cstheme="minorAscii"/>
          <w:noProof w:val="0"/>
          <w:color w:val="auto"/>
          <w:sz w:val="24"/>
          <w:szCs w:val="24"/>
          <w:lang w:val="en-US"/>
        </w:rPr>
      </w:pPr>
      <w:r w:rsidRPr="1F0FE73D" w:rsidR="5C641D59">
        <w:rPr>
          <w:rFonts w:ascii="Times New Roman" w:hAnsi="Times New Roman" w:eastAsia="Times New Roman" w:cs="Times New Roman" w:asciiTheme="minorAscii" w:hAnsiTheme="minorAscii" w:eastAsiaTheme="minorAscii" w:cstheme="minorAscii"/>
          <w:b w:val="0"/>
          <w:bCs w:val="0"/>
          <w:i w:val="0"/>
          <w:iCs w:val="0"/>
          <w:noProof w:val="0"/>
          <w:sz w:val="24"/>
          <w:szCs w:val="24"/>
          <w:lang w:val="en-US"/>
        </w:rPr>
        <w:t xml:space="preserve">Several limitations should be considered. Restriction to baseline covariates per study design does not account for </w:t>
      </w:r>
      <w:r w:rsidRPr="1F0FE73D" w:rsidR="5C641D59">
        <w:rPr>
          <w:rFonts w:ascii="Times New Roman" w:hAnsi="Times New Roman" w:eastAsia="Times New Roman" w:cs="Times New Roman" w:asciiTheme="minorAscii" w:hAnsiTheme="minorAscii" w:eastAsiaTheme="minorAscii" w:cstheme="minorAscii"/>
          <w:b w:val="0"/>
          <w:bCs w:val="0"/>
          <w:i w:val="0"/>
          <w:iCs w:val="0"/>
          <w:noProof w:val="0"/>
          <w:sz w:val="24"/>
          <w:szCs w:val="24"/>
          <w:lang w:val="en-US"/>
        </w:rPr>
        <w:t>time</w:t>
      </w:r>
      <w:r>
        <w:noBreakHyphen/>
      </w:r>
      <w:r w:rsidRPr="1F0FE73D" w:rsidR="5C641D59">
        <w:rPr>
          <w:rFonts w:ascii="Times New Roman" w:hAnsi="Times New Roman" w:eastAsia="Times New Roman" w:cs="Times New Roman" w:asciiTheme="minorAscii" w:hAnsiTheme="minorAscii" w:eastAsiaTheme="minorAscii" w:cstheme="minorAscii"/>
          <w:b w:val="0"/>
          <w:bCs w:val="0"/>
          <w:i w:val="0"/>
          <w:iCs w:val="0"/>
          <w:noProof w:val="0"/>
          <w:sz w:val="24"/>
          <w:szCs w:val="24"/>
          <w:lang w:val="en-US"/>
        </w:rPr>
        <w:t>varying</w:t>
      </w:r>
      <w:r w:rsidRPr="1F0FE73D" w:rsidR="5C641D59">
        <w:rPr>
          <w:rFonts w:ascii="Times New Roman" w:hAnsi="Times New Roman" w:eastAsia="Times New Roman" w:cs="Times New Roman" w:asciiTheme="minorAscii" w:hAnsiTheme="minorAscii" w:eastAsiaTheme="minorAscii" w:cstheme="minorAscii"/>
          <w:b w:val="0"/>
          <w:bCs w:val="0"/>
          <w:i w:val="0"/>
          <w:iCs w:val="0"/>
          <w:noProof w:val="0"/>
          <w:sz w:val="24"/>
          <w:szCs w:val="24"/>
          <w:lang w:val="en-US"/>
        </w:rPr>
        <w:t xml:space="preserve"> changes in risk factors. </w:t>
      </w:r>
      <w:r w:rsidRPr="1F0FE73D" w:rsidR="5C641D59">
        <w:rPr>
          <w:rFonts w:ascii="Times New Roman" w:hAnsi="Times New Roman" w:eastAsia="Times New Roman" w:cs="Times New Roman" w:asciiTheme="minorAscii" w:hAnsiTheme="minorAscii" w:eastAsiaTheme="minorAscii" w:cstheme="minorAscii"/>
          <w:b w:val="0"/>
          <w:bCs w:val="0"/>
          <w:i w:val="0"/>
          <w:iCs w:val="0"/>
          <w:noProof w:val="0"/>
          <w:sz w:val="24"/>
          <w:szCs w:val="24"/>
          <w:lang w:val="en-US"/>
        </w:rPr>
        <w:t>Time</w:t>
      </w:r>
      <w:r>
        <w:noBreakHyphen/>
      </w:r>
      <w:r w:rsidRPr="1F0FE73D" w:rsidR="5C641D59">
        <w:rPr>
          <w:rFonts w:ascii="Times New Roman" w:hAnsi="Times New Roman" w:eastAsia="Times New Roman" w:cs="Times New Roman" w:asciiTheme="minorAscii" w:hAnsiTheme="minorAscii" w:eastAsiaTheme="minorAscii" w:cstheme="minorAscii"/>
          <w:b w:val="0"/>
          <w:bCs w:val="0"/>
          <w:i w:val="0"/>
          <w:iCs w:val="0"/>
          <w:noProof w:val="0"/>
          <w:sz w:val="24"/>
          <w:szCs w:val="24"/>
          <w:lang w:val="en-US"/>
        </w:rPr>
        <w:t>varying</w:t>
      </w:r>
      <w:r w:rsidRPr="1F0FE73D" w:rsidR="5C641D59">
        <w:rPr>
          <w:rFonts w:ascii="Times New Roman" w:hAnsi="Times New Roman" w:eastAsia="Times New Roman" w:cs="Times New Roman" w:asciiTheme="minorAscii" w:hAnsiTheme="minorAscii" w:eastAsiaTheme="minorAscii" w:cstheme="minorAscii"/>
          <w:b w:val="0"/>
          <w:bCs w:val="0"/>
          <w:i w:val="0"/>
          <w:iCs w:val="0"/>
          <w:noProof w:val="0"/>
          <w:sz w:val="24"/>
          <w:szCs w:val="24"/>
          <w:lang w:val="en-US"/>
        </w:rPr>
        <w:t xml:space="preserve"> covariates may better capture changes in risk factor status or timing and can lead to different effect estimates, </w:t>
      </w:r>
      <w:r w:rsidRPr="1F0FE73D" w:rsidR="5C641D59">
        <w:rPr>
          <w:rFonts w:ascii="Times New Roman" w:hAnsi="Times New Roman" w:eastAsia="Times New Roman" w:cs="Times New Roman" w:asciiTheme="minorAscii" w:hAnsiTheme="minorAscii" w:eastAsiaTheme="minorAscii" w:cstheme="minorAscii"/>
          <w:b w:val="0"/>
          <w:bCs w:val="0"/>
          <w:i w:val="0"/>
          <w:iCs w:val="0"/>
          <w:noProof w:val="0"/>
          <w:sz w:val="24"/>
          <w:szCs w:val="24"/>
          <w:lang w:val="en-US"/>
        </w:rPr>
        <w:t>whereas</w:t>
      </w:r>
      <w:r w:rsidRPr="1F0FE73D" w:rsidR="5C641D59">
        <w:rPr>
          <w:rFonts w:ascii="Times New Roman" w:hAnsi="Times New Roman" w:eastAsia="Times New Roman" w:cs="Times New Roman" w:asciiTheme="minorAscii" w:hAnsiTheme="minorAscii" w:eastAsiaTheme="minorAscii" w:cstheme="minorAscii"/>
          <w:b w:val="0"/>
          <w:bCs w:val="0"/>
          <w:i w:val="0"/>
          <w:iCs w:val="0"/>
          <w:noProof w:val="0"/>
          <w:sz w:val="24"/>
          <w:szCs w:val="24"/>
          <w:lang w:val="en-US"/>
        </w:rPr>
        <w:t xml:space="preserve"> models using only baseline values assume constant exposure over time and may miss these dynamics. </w:t>
      </w:r>
      <w:r w:rsidRPr="1F0FE73D" w:rsidR="5C641D59">
        <w:rPr>
          <w:rFonts w:ascii="Times New Roman" w:hAnsi="Times New Roman" w:eastAsia="Times New Roman" w:cs="Times New Roman" w:asciiTheme="minorAscii" w:hAnsiTheme="minorAscii" w:eastAsiaTheme="minorAscii" w:cstheme="minorAscii"/>
          <w:b w:val="0"/>
          <w:bCs w:val="0"/>
          <w:i w:val="0"/>
          <w:iCs w:val="0"/>
          <w:noProof w:val="0"/>
          <w:sz w:val="24"/>
          <w:szCs w:val="24"/>
          <w:lang w:val="en-US"/>
        </w:rPr>
        <w:t>AIC</w:t>
      </w:r>
      <w:r>
        <w:noBreakHyphen/>
      </w:r>
      <w:r w:rsidRPr="1F0FE73D" w:rsidR="5C641D59">
        <w:rPr>
          <w:rFonts w:ascii="Times New Roman" w:hAnsi="Times New Roman" w:eastAsia="Times New Roman" w:cs="Times New Roman" w:asciiTheme="minorAscii" w:hAnsiTheme="minorAscii" w:eastAsiaTheme="minorAscii" w:cstheme="minorAscii"/>
          <w:b w:val="0"/>
          <w:bCs w:val="0"/>
          <w:i w:val="0"/>
          <w:iCs w:val="0"/>
          <w:noProof w:val="0"/>
          <w:sz w:val="24"/>
          <w:szCs w:val="24"/>
          <w:lang w:val="en-US"/>
        </w:rPr>
        <w:t>driven</w:t>
      </w:r>
      <w:r w:rsidRPr="1F0FE73D" w:rsidR="5C641D59">
        <w:rPr>
          <w:rFonts w:ascii="Times New Roman" w:hAnsi="Times New Roman" w:eastAsia="Times New Roman" w:cs="Times New Roman" w:asciiTheme="minorAscii" w:hAnsiTheme="minorAscii" w:eastAsiaTheme="minorAscii" w:cstheme="minorAscii"/>
          <w:b w:val="0"/>
          <w:bCs w:val="0"/>
          <w:i w:val="0"/>
          <w:iCs w:val="0"/>
          <w:noProof w:val="0"/>
          <w:sz w:val="24"/>
          <w:szCs w:val="24"/>
          <w:lang w:val="en-US"/>
        </w:rPr>
        <w:t xml:space="preserve"> backward selection using </w:t>
      </w:r>
      <w:r w:rsidRPr="1F0FE73D" w:rsidR="5C641D59">
        <w:rPr>
          <w:rFonts w:ascii="Times New Roman" w:hAnsi="Times New Roman" w:eastAsia="Times New Roman" w:cs="Times New Roman" w:asciiTheme="minorAscii" w:hAnsiTheme="minorAscii" w:eastAsiaTheme="minorAscii" w:cstheme="minorAscii"/>
          <w:b w:val="0"/>
          <w:bCs w:val="0"/>
          <w:i w:val="0"/>
          <w:iCs w:val="0"/>
          <w:noProof w:val="0"/>
          <w:sz w:val="24"/>
          <w:szCs w:val="24"/>
          <w:lang w:val="en-US"/>
        </w:rPr>
        <w:t>complete</w:t>
      </w:r>
      <w:r w:rsidRPr="1F0FE73D" w:rsidR="4C30D691">
        <w:rPr>
          <w:rFonts w:ascii="Times New Roman" w:hAnsi="Times New Roman" w:eastAsia="Times New Roman" w:cs="Times New Roman" w:asciiTheme="minorAscii" w:hAnsiTheme="minorAscii" w:eastAsiaTheme="minorAscii" w:cstheme="minorAscii"/>
          <w:b w:val="0"/>
          <w:bCs w:val="0"/>
          <w:i w:val="0"/>
          <w:iCs w:val="0"/>
          <w:noProof w:val="0"/>
          <w:sz w:val="24"/>
          <w:szCs w:val="24"/>
          <w:lang w:val="en-US"/>
        </w:rPr>
        <w:t xml:space="preserve"> </w:t>
      </w:r>
      <w:r w:rsidRPr="1F0FE73D" w:rsidR="5C641D59">
        <w:rPr>
          <w:rFonts w:ascii="Times New Roman" w:hAnsi="Times New Roman" w:eastAsia="Times New Roman" w:cs="Times New Roman" w:asciiTheme="minorAscii" w:hAnsiTheme="minorAscii" w:eastAsiaTheme="minorAscii" w:cstheme="minorAscii"/>
          <w:b w:val="0"/>
          <w:bCs w:val="0"/>
          <w:i w:val="0"/>
          <w:iCs w:val="0"/>
          <w:noProof w:val="0"/>
          <w:sz w:val="24"/>
          <w:szCs w:val="24"/>
          <w:lang w:val="en-US"/>
        </w:rPr>
        <w:t>case</w:t>
      </w:r>
      <w:r w:rsidRPr="1F0FE73D" w:rsidR="5C641D59">
        <w:rPr>
          <w:rFonts w:ascii="Times New Roman" w:hAnsi="Times New Roman" w:eastAsia="Times New Roman" w:cs="Times New Roman" w:asciiTheme="minorAscii" w:hAnsiTheme="minorAscii" w:eastAsiaTheme="minorAscii" w:cstheme="minorAscii"/>
          <w:b w:val="0"/>
          <w:bCs w:val="0"/>
          <w:i w:val="0"/>
          <w:iCs w:val="0"/>
          <w:noProof w:val="0"/>
          <w:sz w:val="24"/>
          <w:szCs w:val="24"/>
          <w:lang w:val="en-US"/>
        </w:rPr>
        <w:t xml:space="preserve"> analysis may introduce model instability, overfitting, and selection bias, and the lack of interaction terms may limit detection of effect modification. Furthermore, death was the only event treated as </w:t>
      </w:r>
      <w:r w:rsidRPr="1F0FE73D" w:rsidR="5C641D59">
        <w:rPr>
          <w:rFonts w:ascii="Times New Roman" w:hAnsi="Times New Roman" w:eastAsia="Times New Roman" w:cs="Times New Roman" w:asciiTheme="minorAscii" w:hAnsiTheme="minorAscii" w:eastAsiaTheme="minorAscii" w:cstheme="minorAscii"/>
          <w:b w:val="0"/>
          <w:bCs w:val="0"/>
          <w:i w:val="0"/>
          <w:iCs w:val="0"/>
          <w:noProof w:val="0"/>
          <w:sz w:val="24"/>
          <w:szCs w:val="24"/>
          <w:lang w:val="en-US"/>
        </w:rPr>
        <w:t>censor</w:t>
      </w:r>
      <w:r w:rsidRPr="1F0FE73D" w:rsidR="11831473">
        <w:rPr>
          <w:rFonts w:ascii="Times New Roman" w:hAnsi="Times New Roman" w:eastAsia="Times New Roman" w:cs="Times New Roman" w:asciiTheme="minorAscii" w:hAnsiTheme="minorAscii" w:eastAsiaTheme="minorAscii" w:cstheme="minorAscii"/>
          <w:b w:val="0"/>
          <w:bCs w:val="0"/>
          <w:i w:val="0"/>
          <w:iCs w:val="0"/>
          <w:noProof w:val="0"/>
          <w:sz w:val="24"/>
          <w:szCs w:val="24"/>
          <w:lang w:val="en-US"/>
        </w:rPr>
        <w:t>ed</w:t>
      </w:r>
      <w:r w:rsidRPr="1F0FE73D" w:rsidR="5C641D59">
        <w:rPr>
          <w:rFonts w:ascii="Times New Roman" w:hAnsi="Times New Roman" w:eastAsia="Times New Roman" w:cs="Times New Roman" w:asciiTheme="minorAscii" w:hAnsiTheme="minorAscii" w:eastAsiaTheme="minorAscii" w:cstheme="minorAscii"/>
          <w:b w:val="0"/>
          <w:bCs w:val="0"/>
          <w:i w:val="0"/>
          <w:iCs w:val="0"/>
          <w:noProof w:val="0"/>
          <w:sz w:val="24"/>
          <w:szCs w:val="24"/>
          <w:lang w:val="en-US"/>
        </w:rPr>
        <w:t xml:space="preserve">, and other </w:t>
      </w:r>
      <w:r w:rsidRPr="1F0FE73D" w:rsidR="5C641D59">
        <w:rPr>
          <w:rFonts w:ascii="Times New Roman" w:hAnsi="Times New Roman" w:eastAsia="Times New Roman" w:cs="Times New Roman" w:asciiTheme="minorAscii" w:hAnsiTheme="minorAscii" w:eastAsiaTheme="minorAscii" w:cstheme="minorAscii"/>
          <w:b w:val="0"/>
          <w:bCs w:val="0"/>
          <w:i w:val="0"/>
          <w:iCs w:val="0"/>
          <w:noProof w:val="0"/>
          <w:sz w:val="24"/>
          <w:szCs w:val="24"/>
          <w:lang w:val="en-US"/>
        </w:rPr>
        <w:t>non</w:t>
      </w:r>
      <w:r>
        <w:noBreakHyphen/>
      </w:r>
      <w:r w:rsidRPr="1F0FE73D" w:rsidR="5C641D59">
        <w:rPr>
          <w:rFonts w:ascii="Times New Roman" w:hAnsi="Times New Roman" w:eastAsia="Times New Roman" w:cs="Times New Roman" w:asciiTheme="minorAscii" w:hAnsiTheme="minorAscii" w:eastAsiaTheme="minorAscii" w:cstheme="minorAscii"/>
          <w:b w:val="0"/>
          <w:bCs w:val="0"/>
          <w:i w:val="0"/>
          <w:iCs w:val="0"/>
          <w:noProof w:val="0"/>
          <w:sz w:val="24"/>
          <w:szCs w:val="24"/>
          <w:lang w:val="en-US"/>
        </w:rPr>
        <w:t>fatal</w:t>
      </w:r>
      <w:r w:rsidRPr="1F0FE73D" w:rsidR="5C641D59">
        <w:rPr>
          <w:rFonts w:ascii="Times New Roman" w:hAnsi="Times New Roman" w:eastAsia="Times New Roman" w:cs="Times New Roman" w:asciiTheme="minorAscii" w:hAnsiTheme="minorAscii" w:eastAsiaTheme="minorAscii" w:cstheme="minorAscii"/>
          <w:b w:val="0"/>
          <w:bCs w:val="0"/>
          <w:i w:val="0"/>
          <w:iCs w:val="0"/>
          <w:noProof w:val="0"/>
          <w:sz w:val="24"/>
          <w:szCs w:val="24"/>
          <w:lang w:val="en-US"/>
        </w:rPr>
        <w:t xml:space="preserve"> cardiovascular events were not modeled as competing risks, which may bias absolute stroke risk estimates.</w:t>
      </w:r>
      <w:r w:rsidRPr="1F0FE73D" w:rsidR="5C641D59">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w:t>
      </w:r>
    </w:p>
    <w:p w:rsidR="23537D6D" w:rsidP="6410400C" w:rsidRDefault="23537D6D" w14:paraId="434101D2" w14:textId="760685FC">
      <w:pPr>
        <w:spacing w:before="0" w:beforeAutospacing="off" w:after="0" w:afterAutospacing="off" w:line="480" w:lineRule="auto"/>
        <w:ind w:firstLine="720"/>
        <w:rPr>
          <w:rFonts w:ascii="Times New Roman" w:hAnsi="Times New Roman" w:eastAsia="Times New Roman" w:cs="Times New Roman" w:asciiTheme="minorAscii" w:hAnsiTheme="minorAscii" w:eastAsiaTheme="minorAscii" w:cstheme="minorAscii"/>
          <w:noProof w:val="0"/>
          <w:color w:val="auto"/>
          <w:sz w:val="24"/>
          <w:szCs w:val="24"/>
          <w:lang w:val="en-US"/>
        </w:rPr>
      </w:pPr>
      <w:r w:rsidRPr="794B6E9E" w:rsidR="2E636AB4">
        <w:rPr>
          <w:rFonts w:ascii="Times New Roman" w:hAnsi="Times New Roman" w:eastAsia="Times New Roman" w:cs="Times New Roman" w:asciiTheme="minorAscii" w:hAnsiTheme="minorAscii" w:eastAsiaTheme="minorAscii" w:cstheme="minorAscii"/>
          <w:noProof w:val="0"/>
          <w:color w:val="auto"/>
          <w:sz w:val="24"/>
          <w:szCs w:val="24"/>
          <w:lang w:val="en-US"/>
        </w:rPr>
        <w:t>In conclusion, smoking status in addition to traditional risk factors was associated with 10-year stroke</w:t>
      </w:r>
      <w:r w:rsidRPr="794B6E9E" w:rsidR="246DAA5A">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w:t>
      </w:r>
      <w:r w:rsidRPr="794B6E9E" w:rsidR="5FE3BA5B">
        <w:rPr>
          <w:rFonts w:ascii="Times New Roman" w:hAnsi="Times New Roman" w:eastAsia="Times New Roman" w:cs="Times New Roman" w:asciiTheme="minorAscii" w:hAnsiTheme="minorAscii" w:eastAsiaTheme="minorAscii" w:cstheme="minorAscii"/>
          <w:noProof w:val="0"/>
          <w:color w:val="auto"/>
          <w:sz w:val="24"/>
          <w:szCs w:val="24"/>
          <w:lang w:val="en-US"/>
        </w:rPr>
        <w:t>risk</w:t>
      </w:r>
      <w:r w:rsidRPr="794B6E9E" w:rsidR="2E636AB4">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in both sexes,</w:t>
      </w:r>
      <w:r w:rsidRPr="794B6E9E" w:rsidR="2E636AB4">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with strok</w:t>
      </w:r>
      <w:r w:rsidRPr="794B6E9E" w:rsidR="2E636AB4">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e risk increasing with age and risk factor burden. Over time, systolic blood pressure remained stable, </w:t>
      </w:r>
      <w:r w:rsidRPr="794B6E9E" w:rsidR="2E636AB4">
        <w:rPr>
          <w:rFonts w:ascii="Times New Roman" w:hAnsi="Times New Roman" w:eastAsia="Times New Roman" w:cs="Times New Roman" w:asciiTheme="minorAscii" w:hAnsiTheme="minorAscii" w:eastAsiaTheme="minorAscii" w:cstheme="minorAscii"/>
          <w:noProof w:val="0"/>
          <w:color w:val="auto"/>
          <w:sz w:val="24"/>
          <w:szCs w:val="24"/>
          <w:lang w:val="en-US"/>
        </w:rPr>
        <w:t>whereas</w:t>
      </w:r>
      <w:r w:rsidRPr="794B6E9E" w:rsidR="2E636AB4">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diabetes prevalence increased </w:t>
      </w:r>
      <w:r w:rsidRPr="794B6E9E" w:rsidR="2E636AB4">
        <w:rPr>
          <w:rFonts w:ascii="Times New Roman" w:hAnsi="Times New Roman" w:eastAsia="Times New Roman" w:cs="Times New Roman" w:asciiTheme="minorAscii" w:hAnsiTheme="minorAscii" w:eastAsiaTheme="minorAscii" w:cstheme="minorAscii"/>
          <w:noProof w:val="0"/>
          <w:color w:val="auto"/>
          <w:sz w:val="24"/>
          <w:szCs w:val="24"/>
          <w:lang w:val="en-US"/>
        </w:rPr>
        <w:t>substantially across</w:t>
      </w:r>
      <w:r w:rsidRPr="794B6E9E" w:rsidR="2E636AB4">
        <w:rPr>
          <w:rFonts w:ascii="Times New Roman" w:hAnsi="Times New Roman" w:eastAsia="Times New Roman" w:cs="Times New Roman" w:asciiTheme="minorAscii" w:hAnsiTheme="minorAscii" w:eastAsiaTheme="minorAscii" w:cstheme="minorAscii"/>
          <w:noProof w:val="0"/>
          <w:color w:val="auto"/>
          <w:sz w:val="24"/>
          <w:szCs w:val="24"/>
          <w:lang w:val="en-US"/>
        </w:rPr>
        <w:t xml:space="preserve"> study periods.</w:t>
      </w:r>
    </w:p>
    <w:p w:rsidR="7315F74C" w:rsidP="6410400C" w:rsidRDefault="7315F74C" w14:paraId="4409CB59" w14:textId="355C67FB">
      <w:pPr>
        <w:spacing w:before="0" w:beforeAutospacing="off" w:after="0" w:afterAutospacing="off" w:line="480" w:lineRule="auto"/>
        <w:rPr>
          <w:rFonts w:ascii="Times New Roman" w:hAnsi="Times New Roman" w:eastAsia="Times New Roman" w:cs="Times New Roman" w:asciiTheme="minorAscii" w:hAnsiTheme="minorAscii" w:eastAsiaTheme="minorAscii" w:cstheme="minorAscii"/>
          <w:color w:val="auto"/>
        </w:rPr>
      </w:pPr>
      <w:r w:rsidRPr="6410400C">
        <w:rPr>
          <w:rFonts w:ascii="Times New Roman" w:hAnsi="Times New Roman" w:eastAsia="Times New Roman" w:cs="Times New Roman" w:asciiTheme="minorAscii" w:hAnsiTheme="minorAscii" w:eastAsiaTheme="minorAscii" w:cstheme="minorAscii"/>
          <w:color w:val="auto"/>
        </w:rPr>
        <w:br w:type="page"/>
      </w:r>
    </w:p>
    <w:p w:rsidR="45710933" w:rsidP="6410400C" w:rsidRDefault="45710933" w14:paraId="37398185" w14:textId="73656424">
      <w:pPr>
        <w:pStyle w:val="Normal"/>
        <w:spacing w:before="0" w:beforeAutospacing="off" w:after="0" w:afterAutospacing="off" w:line="480" w:lineRule="auto"/>
        <w:jc w:val="left"/>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themeColor="text1" w:themeTint="FF" w:themeShade="FF"/>
          <w:sz w:val="24"/>
          <w:szCs w:val="24"/>
          <w:lang w:val="en-US"/>
        </w:rPr>
      </w:pPr>
      <w:r w:rsidRPr="6410400C" w:rsidR="45710933">
        <w:rPr>
          <w:rFonts w:ascii="Times New Roman" w:hAnsi="Times New Roman" w:eastAsia="Times New Roman" w:cs="Times New Roman" w:asciiTheme="minorAscii" w:hAnsiTheme="minorAscii" w:eastAsiaTheme="minorAscii" w:cstheme="minorAscii"/>
          <w:b w:val="1"/>
          <w:bCs w:val="1"/>
          <w:i w:val="0"/>
          <w:iCs w:val="0"/>
          <w:caps w:val="0"/>
          <w:smallCaps w:val="0"/>
          <w:strike w:val="0"/>
          <w:dstrike w:val="0"/>
          <w:noProof w:val="0"/>
          <w:color w:val="auto"/>
          <w:sz w:val="24"/>
          <w:szCs w:val="24"/>
          <w:u w:val="none"/>
          <w:lang w:val="en-US"/>
        </w:rPr>
        <w:t>5 Reproducible Research Information</w:t>
      </w:r>
      <w:r>
        <w:br/>
      </w:r>
      <w:r>
        <w:tab/>
      </w:r>
      <w:r w:rsidRPr="6410400C" w:rsidR="45710933">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 xml:space="preserve">The data files and analysis code used to generate the results, tables, and figures in this report are available at: </w:t>
      </w:r>
      <w:hyperlink r:id="R82eb9e2c4dc64511">
        <w:r w:rsidRPr="6410400C" w:rsidR="45710933">
          <w:rPr>
            <w:rStyle w:val="Hyperlink"/>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lang w:val="en-US"/>
          </w:rPr>
          <w:t>https://github.com/robledok/BIOS6624.git</w:t>
        </w:r>
      </w:hyperlink>
      <w:r w:rsidRPr="6410400C" w:rsidR="45710933">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 The analysis was conducted in Project 3/Code/02_Data_Analysis.R and the data cleaning was conducted in Project 3/Code/01_Data_Cleaning.R where the final dataset was produced</w:t>
      </w:r>
      <w:r w:rsidRPr="6410400C" w:rsidR="45710933">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 The r</w:t>
      </w:r>
      <w:r w:rsidRPr="6410400C" w:rsidR="45710933">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aw data lives in ~/Library/</w:t>
      </w:r>
      <w:r w:rsidRPr="6410400C" w:rsidR="45710933">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CloudStorage</w:t>
      </w:r>
      <w:r w:rsidRPr="6410400C" w:rsidR="45710933">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/OneDrive-</w:t>
      </w:r>
      <w:r w:rsidRPr="6410400C" w:rsidR="45710933">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TheUniversityofColoradoDenver</w:t>
      </w:r>
      <w:r w:rsidRPr="6410400C" w:rsidR="45710933">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/MS Degree/Spring 2026/BIOS6624/Project 3/</w:t>
      </w:r>
      <w:r w:rsidRPr="6410400C" w:rsidR="45710933">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DataRaw</w:t>
      </w:r>
      <w:r w:rsidRPr="6410400C" w:rsidR="45710933">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w:t>
      </w:r>
      <w:r w:rsidRPr="6410400C" w:rsidR="53FA1307">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frmgham2.csv</w:t>
      </w:r>
      <w:r w:rsidRPr="6410400C" w:rsidR="45710933">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 xml:space="preserve"> and the final dataset is in</w:t>
      </w:r>
    </w:p>
    <w:p w:rsidR="45710933" w:rsidP="6410400C" w:rsidRDefault="45710933" w14:paraId="4E3FD2D7" w14:textId="44F50F25">
      <w:pPr>
        <w:spacing w:before="0" w:beforeAutospacing="off" w:after="0" w:afterAutospacing="off" w:line="480" w:lineRule="auto"/>
        <w:jc w:val="left"/>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themeColor="text1" w:themeTint="FF" w:themeShade="FF"/>
          <w:sz w:val="24"/>
          <w:szCs w:val="24"/>
          <w:lang w:val="en-US"/>
        </w:rPr>
      </w:pPr>
      <w:r w:rsidRPr="6410400C" w:rsidR="45710933">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~/Library/</w:t>
      </w:r>
      <w:r w:rsidRPr="6410400C" w:rsidR="45710933">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CloudStorage</w:t>
      </w:r>
      <w:r w:rsidRPr="6410400C" w:rsidR="45710933">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/OneDrive-</w:t>
      </w:r>
      <w:r w:rsidRPr="6410400C" w:rsidR="45710933">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TheUniversityofColoradoDenver</w:t>
      </w:r>
      <w:r w:rsidRPr="6410400C" w:rsidR="45710933">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/MS Degree/Spring 2026/BIOS6624/Project 3/</w:t>
      </w:r>
      <w:r w:rsidRPr="6410400C" w:rsidR="45710933">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DataProcessed</w:t>
      </w:r>
      <w:r w:rsidRPr="6410400C" w:rsidR="45710933">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w:t>
      </w:r>
      <w:r w:rsidRPr="6410400C" w:rsidR="1A97B78E">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dat_p3_clean_kr.csv</w:t>
      </w:r>
      <w:r w:rsidRPr="6410400C" w:rsidR="45710933">
        <w:rPr>
          <w:rFonts w:ascii="Times New Roman" w:hAnsi="Times New Roman" w:eastAsia="Times New Roman" w:cs="Times New Roman" w:asciiTheme="minorAscii" w:hAnsiTheme="minorAscii" w:eastAsiaTheme="minorAscii" w:cstheme="minorAscii"/>
          <w:b w:val="0"/>
          <w:bCs w:val="0"/>
          <w:i w:val="0"/>
          <w:iCs w:val="0"/>
          <w:caps w:val="0"/>
          <w:smallCaps w:val="0"/>
          <w:strike w:val="0"/>
          <w:dstrike w:val="0"/>
          <w:noProof w:val="0"/>
          <w:color w:val="auto"/>
          <w:sz w:val="24"/>
          <w:szCs w:val="24"/>
          <w:u w:val="none"/>
          <w:lang w:val="en-US"/>
        </w:rPr>
        <w:t xml:space="preserve"> on the analyst’s local drive.</w:t>
      </w:r>
    </w:p>
    <w:p w:rsidR="7315F74C" w:rsidP="6410400C" w:rsidRDefault="7315F74C" w14:paraId="6AA74D26" w14:textId="3A39DA65">
      <w:pPr>
        <w:pStyle w:val="Normal"/>
        <w:spacing w:before="0" w:beforeAutospacing="off" w:after="0" w:afterAutospacing="off" w:line="480" w:lineRule="auto"/>
        <w:ind w:firstLine="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p>
    <w:p w:rsidR="7315F74C" w:rsidP="6410400C" w:rsidRDefault="7315F74C" w14:paraId="1238743E" w14:textId="108A0387">
      <w:pPr>
        <w:pStyle w:val="Normal"/>
        <w:spacing w:before="0" w:beforeAutospacing="off" w:after="0" w:afterAutospacing="off" w:line="480" w:lineRule="auto"/>
        <w:ind w:firstLine="720"/>
        <w:jc w:val="left"/>
        <w:rPr>
          <w:rFonts w:ascii="Times New Roman" w:hAnsi="Times New Roman" w:eastAsia="Times New Roman" w:cs="Times New Roman" w:asciiTheme="minorAscii" w:hAnsiTheme="minorAscii" w:eastAsiaTheme="minorAscii" w:cstheme="minorAscii"/>
          <w:noProof w:val="0"/>
          <w:color w:val="auto"/>
          <w:sz w:val="24"/>
          <w:szCs w:val="24"/>
          <w:lang w:val="en-US"/>
        </w:rPr>
      </w:pPr>
    </w:p>
    <w:sectPr>
      <w:pgSz w:w="12240" w:h="15840" w:orient="portrait"/>
      <w:pgMar w:top="1440" w:right="1440" w:bottom="1440" w:left="1440" w:header="720" w:footer="720" w:gutter="0"/>
      <w:cols w:space="720"/>
      <w:docGrid w:linePitch="360"/>
      <w:headerReference w:type="default" r:id="R72a92df9b11a4d58"/>
      <w:footerReference w:type="default" r:id="R980b9ac090264d3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7315F74C" w:rsidTr="7315F74C" w14:paraId="7D3CE3B1">
      <w:trPr>
        <w:trHeight w:val="300"/>
      </w:trPr>
      <w:tc>
        <w:tcPr>
          <w:tcW w:w="3120" w:type="dxa"/>
          <w:tcMar/>
        </w:tcPr>
        <w:p w:rsidR="7315F74C" w:rsidP="7315F74C" w:rsidRDefault="7315F74C" w14:paraId="3E1E772D" w14:textId="1D10CF48">
          <w:pPr>
            <w:pStyle w:val="Header"/>
            <w:bidi w:val="0"/>
            <w:ind w:left="-115"/>
            <w:jc w:val="left"/>
          </w:pPr>
        </w:p>
      </w:tc>
      <w:tc>
        <w:tcPr>
          <w:tcW w:w="3120" w:type="dxa"/>
          <w:tcMar/>
        </w:tcPr>
        <w:p w:rsidR="7315F74C" w:rsidP="7315F74C" w:rsidRDefault="7315F74C" w14:paraId="58103217" w14:textId="294F06DF">
          <w:pPr>
            <w:pStyle w:val="Header"/>
            <w:bidi w:val="0"/>
            <w:jc w:val="center"/>
          </w:pPr>
        </w:p>
      </w:tc>
      <w:tc>
        <w:tcPr>
          <w:tcW w:w="3120" w:type="dxa"/>
          <w:tcMar/>
        </w:tcPr>
        <w:p w:rsidR="7315F74C" w:rsidP="7315F74C" w:rsidRDefault="7315F74C" w14:paraId="44BF90E5" w14:textId="4BE497B2">
          <w:pPr>
            <w:pStyle w:val="Header"/>
            <w:bidi w:val="0"/>
            <w:ind w:right="-115"/>
            <w:jc w:val="right"/>
          </w:pPr>
        </w:p>
      </w:tc>
    </w:tr>
  </w:tbl>
  <w:p w:rsidR="7315F74C" w:rsidP="7315F74C" w:rsidRDefault="7315F74C" w14:paraId="7DED577F" w14:textId="293D9AA7">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645"/>
      <w:gridCol w:w="2595"/>
      <w:gridCol w:w="3120"/>
    </w:tblGrid>
    <w:tr w:rsidR="7315F74C" w:rsidTr="6410400C" w14:paraId="7E1E82D2">
      <w:trPr>
        <w:trHeight w:val="300"/>
      </w:trPr>
      <w:tc>
        <w:tcPr>
          <w:tcW w:w="3645" w:type="dxa"/>
          <w:tcMar/>
        </w:tcPr>
        <w:p w:rsidR="7315F74C" w:rsidP="6410400C" w:rsidRDefault="7315F74C" w14:paraId="32FF7C44" w14:textId="60169BA2">
          <w:pPr>
            <w:pStyle w:val="Header"/>
            <w:tabs>
              <w:tab w:val="center" w:leader="none" w:pos="4680"/>
              <w:tab w:val="right" w:leader="none" w:pos="9360"/>
            </w:tabs>
            <w:bidi w:val="0"/>
            <w:spacing w:after="0" w:line="24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410400C" w:rsidR="6410400C">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Report generated on 04-2</w:t>
          </w:r>
          <w:r w:rsidRPr="6410400C" w:rsidR="6410400C">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1</w:t>
          </w:r>
          <w:r w:rsidRPr="6410400C" w:rsidR="6410400C">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-2026</w:t>
          </w:r>
        </w:p>
      </w:tc>
      <w:tc>
        <w:tcPr>
          <w:tcW w:w="2595" w:type="dxa"/>
          <w:tcMar/>
        </w:tcPr>
        <w:p w:rsidR="7315F74C" w:rsidP="7315F74C" w:rsidRDefault="7315F74C" w14:paraId="389A9C52" w14:textId="3809ACDF">
          <w:pPr>
            <w:pStyle w:val="Header"/>
            <w:bidi w:val="0"/>
            <w:jc w:val="center"/>
          </w:pPr>
        </w:p>
      </w:tc>
      <w:tc>
        <w:tcPr>
          <w:tcW w:w="3120" w:type="dxa"/>
          <w:tcMar/>
        </w:tcPr>
        <w:p w:rsidR="7315F74C" w:rsidP="7315F74C" w:rsidRDefault="7315F74C" w14:paraId="7110B6DD" w14:textId="4B081DC4">
          <w:pPr>
            <w:pStyle w:val="Header"/>
            <w:bidi w:val="0"/>
            <w:ind w:right="-115"/>
            <w:jc w:val="right"/>
          </w:pPr>
        </w:p>
      </w:tc>
    </w:tr>
  </w:tbl>
  <w:p w:rsidR="7315F74C" w:rsidP="7315F74C" w:rsidRDefault="7315F74C" w14:paraId="17A6800E" w14:textId="7F2D6976">
    <w:pPr>
      <w:pStyle w:val="Header"/>
      <w:bidi w:val="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1D58A27A"/>
    <w:rsid w:val="0013C10C"/>
    <w:rsid w:val="01F8CEC4"/>
    <w:rsid w:val="022F0DEA"/>
    <w:rsid w:val="02323690"/>
    <w:rsid w:val="024745A6"/>
    <w:rsid w:val="024CC6A2"/>
    <w:rsid w:val="02659807"/>
    <w:rsid w:val="02ADFAD6"/>
    <w:rsid w:val="02C9BF29"/>
    <w:rsid w:val="02E2CE59"/>
    <w:rsid w:val="02EAD4BC"/>
    <w:rsid w:val="031C3CAC"/>
    <w:rsid w:val="03702BD6"/>
    <w:rsid w:val="0393C816"/>
    <w:rsid w:val="03CADDF4"/>
    <w:rsid w:val="03D3B4F4"/>
    <w:rsid w:val="03E0BE84"/>
    <w:rsid w:val="04448447"/>
    <w:rsid w:val="051F68CD"/>
    <w:rsid w:val="0535B4C3"/>
    <w:rsid w:val="053AAC20"/>
    <w:rsid w:val="0547C2E1"/>
    <w:rsid w:val="05673204"/>
    <w:rsid w:val="05E00BF8"/>
    <w:rsid w:val="06297E27"/>
    <w:rsid w:val="06D925FF"/>
    <w:rsid w:val="0753FBF8"/>
    <w:rsid w:val="077E34E3"/>
    <w:rsid w:val="078BCF58"/>
    <w:rsid w:val="0814D3F6"/>
    <w:rsid w:val="0821B1A8"/>
    <w:rsid w:val="086D70D7"/>
    <w:rsid w:val="086DD5D1"/>
    <w:rsid w:val="088C05B0"/>
    <w:rsid w:val="08CB7E63"/>
    <w:rsid w:val="08CE5A21"/>
    <w:rsid w:val="09AF1AC5"/>
    <w:rsid w:val="0A68A0B6"/>
    <w:rsid w:val="0A9177AB"/>
    <w:rsid w:val="0B2B36A6"/>
    <w:rsid w:val="0B4D0C51"/>
    <w:rsid w:val="0B67D26C"/>
    <w:rsid w:val="0B83DA7D"/>
    <w:rsid w:val="0B8497F6"/>
    <w:rsid w:val="0C1B1736"/>
    <w:rsid w:val="0CE89A21"/>
    <w:rsid w:val="0CFE0A3E"/>
    <w:rsid w:val="0D0B5D49"/>
    <w:rsid w:val="0D17DA77"/>
    <w:rsid w:val="0D4E1511"/>
    <w:rsid w:val="0D58334C"/>
    <w:rsid w:val="0D9CA0C4"/>
    <w:rsid w:val="0DAD0A4C"/>
    <w:rsid w:val="0DE8EE2C"/>
    <w:rsid w:val="0E5C2E29"/>
    <w:rsid w:val="0E66CC67"/>
    <w:rsid w:val="0EDD810A"/>
    <w:rsid w:val="0EF70A9C"/>
    <w:rsid w:val="0F37F6FF"/>
    <w:rsid w:val="0FB1693F"/>
    <w:rsid w:val="0FCE64E6"/>
    <w:rsid w:val="10D0C9E7"/>
    <w:rsid w:val="114A98F3"/>
    <w:rsid w:val="11831473"/>
    <w:rsid w:val="119C47BC"/>
    <w:rsid w:val="123634A1"/>
    <w:rsid w:val="1286A1E0"/>
    <w:rsid w:val="12AD83FC"/>
    <w:rsid w:val="13266734"/>
    <w:rsid w:val="13337AA8"/>
    <w:rsid w:val="140A326E"/>
    <w:rsid w:val="14182EAD"/>
    <w:rsid w:val="14467B52"/>
    <w:rsid w:val="147CBA68"/>
    <w:rsid w:val="15004CF0"/>
    <w:rsid w:val="1571E85D"/>
    <w:rsid w:val="157CFEFE"/>
    <w:rsid w:val="15E53A24"/>
    <w:rsid w:val="163317B7"/>
    <w:rsid w:val="16A6E877"/>
    <w:rsid w:val="16CFFB7E"/>
    <w:rsid w:val="16DAA763"/>
    <w:rsid w:val="170EA2F6"/>
    <w:rsid w:val="177C5D06"/>
    <w:rsid w:val="179252F2"/>
    <w:rsid w:val="17DFE22E"/>
    <w:rsid w:val="18067C1E"/>
    <w:rsid w:val="18C42967"/>
    <w:rsid w:val="18F59848"/>
    <w:rsid w:val="18FAE89D"/>
    <w:rsid w:val="18FC8664"/>
    <w:rsid w:val="1909EE1D"/>
    <w:rsid w:val="19840A9B"/>
    <w:rsid w:val="199602A5"/>
    <w:rsid w:val="1A40AD79"/>
    <w:rsid w:val="1A97B78E"/>
    <w:rsid w:val="1B4E3E5A"/>
    <w:rsid w:val="1B89BE2A"/>
    <w:rsid w:val="1BEC1DEF"/>
    <w:rsid w:val="1C3A1C13"/>
    <w:rsid w:val="1C5D9D4B"/>
    <w:rsid w:val="1CB24276"/>
    <w:rsid w:val="1D00F34E"/>
    <w:rsid w:val="1D25554D"/>
    <w:rsid w:val="1D488F6F"/>
    <w:rsid w:val="1D502123"/>
    <w:rsid w:val="1D58A27A"/>
    <w:rsid w:val="1DD0E3B4"/>
    <w:rsid w:val="1DDB98D0"/>
    <w:rsid w:val="1E1890FD"/>
    <w:rsid w:val="1E1B6270"/>
    <w:rsid w:val="1E3F9E87"/>
    <w:rsid w:val="1E58C249"/>
    <w:rsid w:val="1F0FE73D"/>
    <w:rsid w:val="1F483EA8"/>
    <w:rsid w:val="20186E24"/>
    <w:rsid w:val="203291B8"/>
    <w:rsid w:val="2046804D"/>
    <w:rsid w:val="20DE8B2F"/>
    <w:rsid w:val="210205E0"/>
    <w:rsid w:val="211D19C2"/>
    <w:rsid w:val="2167566F"/>
    <w:rsid w:val="2194166C"/>
    <w:rsid w:val="226613BB"/>
    <w:rsid w:val="226E8AE3"/>
    <w:rsid w:val="233A6089"/>
    <w:rsid w:val="2343D542"/>
    <w:rsid w:val="23537D6D"/>
    <w:rsid w:val="23BA86B4"/>
    <w:rsid w:val="23C37458"/>
    <w:rsid w:val="2405E41A"/>
    <w:rsid w:val="242E848C"/>
    <w:rsid w:val="246DAA5A"/>
    <w:rsid w:val="24D654BE"/>
    <w:rsid w:val="25130C07"/>
    <w:rsid w:val="2543DA4F"/>
    <w:rsid w:val="254DE67E"/>
    <w:rsid w:val="25C826D4"/>
    <w:rsid w:val="26143069"/>
    <w:rsid w:val="261F3966"/>
    <w:rsid w:val="26843247"/>
    <w:rsid w:val="26A70784"/>
    <w:rsid w:val="27242E13"/>
    <w:rsid w:val="278F2F0C"/>
    <w:rsid w:val="27E095A3"/>
    <w:rsid w:val="2846B47F"/>
    <w:rsid w:val="28755F3F"/>
    <w:rsid w:val="28CD27FA"/>
    <w:rsid w:val="2911C126"/>
    <w:rsid w:val="2A3599A9"/>
    <w:rsid w:val="2A6E1573"/>
    <w:rsid w:val="2A925E29"/>
    <w:rsid w:val="2B3A1C5B"/>
    <w:rsid w:val="2B8224C6"/>
    <w:rsid w:val="2BA1A591"/>
    <w:rsid w:val="2BA42E5B"/>
    <w:rsid w:val="2C024108"/>
    <w:rsid w:val="2C538E40"/>
    <w:rsid w:val="2C81179B"/>
    <w:rsid w:val="2C915810"/>
    <w:rsid w:val="2CF308EA"/>
    <w:rsid w:val="2CFEF035"/>
    <w:rsid w:val="2DECA38F"/>
    <w:rsid w:val="2E11FEFA"/>
    <w:rsid w:val="2E2F182F"/>
    <w:rsid w:val="2E636AB4"/>
    <w:rsid w:val="2E958769"/>
    <w:rsid w:val="2EDC51B5"/>
    <w:rsid w:val="2EE6809A"/>
    <w:rsid w:val="2F21C032"/>
    <w:rsid w:val="2F8BCF60"/>
    <w:rsid w:val="2FA611E9"/>
    <w:rsid w:val="2FED3B41"/>
    <w:rsid w:val="2FFAD386"/>
    <w:rsid w:val="3058C6F5"/>
    <w:rsid w:val="309F7CCC"/>
    <w:rsid w:val="30DF3704"/>
    <w:rsid w:val="3115A77C"/>
    <w:rsid w:val="31246E19"/>
    <w:rsid w:val="31A58DA5"/>
    <w:rsid w:val="31BDA5AC"/>
    <w:rsid w:val="31C96A30"/>
    <w:rsid w:val="327E03DF"/>
    <w:rsid w:val="3285FCDD"/>
    <w:rsid w:val="337A87C5"/>
    <w:rsid w:val="339ACF29"/>
    <w:rsid w:val="33E7D741"/>
    <w:rsid w:val="340BEAC1"/>
    <w:rsid w:val="3423745E"/>
    <w:rsid w:val="356DE972"/>
    <w:rsid w:val="3586FB6F"/>
    <w:rsid w:val="358E0E62"/>
    <w:rsid w:val="36E09144"/>
    <w:rsid w:val="372F8BD5"/>
    <w:rsid w:val="3837B171"/>
    <w:rsid w:val="38C31A74"/>
    <w:rsid w:val="38CBFF4E"/>
    <w:rsid w:val="38D8CF49"/>
    <w:rsid w:val="38F16281"/>
    <w:rsid w:val="391E1B2C"/>
    <w:rsid w:val="3987ECFF"/>
    <w:rsid w:val="39A3BCF5"/>
    <w:rsid w:val="3A0CA793"/>
    <w:rsid w:val="3A1B4967"/>
    <w:rsid w:val="3A469705"/>
    <w:rsid w:val="3AEB38E2"/>
    <w:rsid w:val="3B2AAF3F"/>
    <w:rsid w:val="3B2DB10C"/>
    <w:rsid w:val="3BD95E42"/>
    <w:rsid w:val="3C1DD4F9"/>
    <w:rsid w:val="3C66C2F8"/>
    <w:rsid w:val="3C706123"/>
    <w:rsid w:val="3CB9BFAF"/>
    <w:rsid w:val="3CEB9E38"/>
    <w:rsid w:val="3CFE17B2"/>
    <w:rsid w:val="3D6D2AD9"/>
    <w:rsid w:val="3D967DC8"/>
    <w:rsid w:val="3D985716"/>
    <w:rsid w:val="3E1F56F2"/>
    <w:rsid w:val="3E46D603"/>
    <w:rsid w:val="3E725ACF"/>
    <w:rsid w:val="3F292DB0"/>
    <w:rsid w:val="3F7B04A5"/>
    <w:rsid w:val="3FC6FC38"/>
    <w:rsid w:val="40C3AB29"/>
    <w:rsid w:val="41311187"/>
    <w:rsid w:val="4164A954"/>
    <w:rsid w:val="4258D69D"/>
    <w:rsid w:val="42675FA6"/>
    <w:rsid w:val="4267DDAE"/>
    <w:rsid w:val="42BB2768"/>
    <w:rsid w:val="43496392"/>
    <w:rsid w:val="434F4885"/>
    <w:rsid w:val="437D2D54"/>
    <w:rsid w:val="43BAE916"/>
    <w:rsid w:val="443B5845"/>
    <w:rsid w:val="44A2592E"/>
    <w:rsid w:val="44B95C58"/>
    <w:rsid w:val="44BBCC16"/>
    <w:rsid w:val="44CB1D3C"/>
    <w:rsid w:val="4519579D"/>
    <w:rsid w:val="4525D1BB"/>
    <w:rsid w:val="4535AE59"/>
    <w:rsid w:val="45710933"/>
    <w:rsid w:val="458D0940"/>
    <w:rsid w:val="45E09988"/>
    <w:rsid w:val="4610ADEB"/>
    <w:rsid w:val="463840DB"/>
    <w:rsid w:val="46932EA9"/>
    <w:rsid w:val="46FCB3DD"/>
    <w:rsid w:val="46FE435F"/>
    <w:rsid w:val="47AF203F"/>
    <w:rsid w:val="47C81DCC"/>
    <w:rsid w:val="47F9603C"/>
    <w:rsid w:val="48175B96"/>
    <w:rsid w:val="4835AFE1"/>
    <w:rsid w:val="484EF7D4"/>
    <w:rsid w:val="489B969B"/>
    <w:rsid w:val="49B9D8E0"/>
    <w:rsid w:val="49E22DA2"/>
    <w:rsid w:val="4A9BF51C"/>
    <w:rsid w:val="4AADCB3D"/>
    <w:rsid w:val="4AC67C73"/>
    <w:rsid w:val="4AE565F7"/>
    <w:rsid w:val="4B00E53C"/>
    <w:rsid w:val="4B194970"/>
    <w:rsid w:val="4B2AF41B"/>
    <w:rsid w:val="4B97AE75"/>
    <w:rsid w:val="4BA7A556"/>
    <w:rsid w:val="4BE12B49"/>
    <w:rsid w:val="4C2A59A4"/>
    <w:rsid w:val="4C30D691"/>
    <w:rsid w:val="4C77B953"/>
    <w:rsid w:val="4CB95F22"/>
    <w:rsid w:val="4D1D115A"/>
    <w:rsid w:val="4DD176BF"/>
    <w:rsid w:val="4ED255E8"/>
    <w:rsid w:val="4ED6F646"/>
    <w:rsid w:val="4EEA063C"/>
    <w:rsid w:val="4EFC5844"/>
    <w:rsid w:val="4F4DB62D"/>
    <w:rsid w:val="4FA65A4C"/>
    <w:rsid w:val="4FC8A1BE"/>
    <w:rsid w:val="4FF07204"/>
    <w:rsid w:val="5069C684"/>
    <w:rsid w:val="50E33491"/>
    <w:rsid w:val="510CB1F6"/>
    <w:rsid w:val="510D9024"/>
    <w:rsid w:val="51191976"/>
    <w:rsid w:val="512C5CA3"/>
    <w:rsid w:val="517D4177"/>
    <w:rsid w:val="51999C6C"/>
    <w:rsid w:val="522406F5"/>
    <w:rsid w:val="527A19AD"/>
    <w:rsid w:val="53089A2B"/>
    <w:rsid w:val="531A4237"/>
    <w:rsid w:val="533E15E4"/>
    <w:rsid w:val="5353729F"/>
    <w:rsid w:val="53FA1307"/>
    <w:rsid w:val="53FD657F"/>
    <w:rsid w:val="54334298"/>
    <w:rsid w:val="54BF5A7E"/>
    <w:rsid w:val="54C3D1C0"/>
    <w:rsid w:val="54CFABE4"/>
    <w:rsid w:val="556EB34A"/>
    <w:rsid w:val="568D4B73"/>
    <w:rsid w:val="56C3FA58"/>
    <w:rsid w:val="57115A69"/>
    <w:rsid w:val="57DA7446"/>
    <w:rsid w:val="586032D0"/>
    <w:rsid w:val="58721E22"/>
    <w:rsid w:val="58D12F79"/>
    <w:rsid w:val="58DC5DDF"/>
    <w:rsid w:val="58FCF07D"/>
    <w:rsid w:val="5914EC19"/>
    <w:rsid w:val="59AFB628"/>
    <w:rsid w:val="59CFA351"/>
    <w:rsid w:val="5A45E7D1"/>
    <w:rsid w:val="5A6D4149"/>
    <w:rsid w:val="5A81EA17"/>
    <w:rsid w:val="5B442B43"/>
    <w:rsid w:val="5B5B3730"/>
    <w:rsid w:val="5C05ABED"/>
    <w:rsid w:val="5C4A2451"/>
    <w:rsid w:val="5C62492F"/>
    <w:rsid w:val="5C641D59"/>
    <w:rsid w:val="5C6F9F1F"/>
    <w:rsid w:val="5D0B41DA"/>
    <w:rsid w:val="5D5DF8B8"/>
    <w:rsid w:val="5D620836"/>
    <w:rsid w:val="5DEC11EC"/>
    <w:rsid w:val="5E45012E"/>
    <w:rsid w:val="5F078BD9"/>
    <w:rsid w:val="5F82105D"/>
    <w:rsid w:val="5FDEC220"/>
    <w:rsid w:val="5FDFADC8"/>
    <w:rsid w:val="5FE3BA5B"/>
    <w:rsid w:val="5FEC735F"/>
    <w:rsid w:val="5FED036A"/>
    <w:rsid w:val="60433A56"/>
    <w:rsid w:val="60645E0B"/>
    <w:rsid w:val="60645F62"/>
    <w:rsid w:val="60D15670"/>
    <w:rsid w:val="6101B3F8"/>
    <w:rsid w:val="617B2C88"/>
    <w:rsid w:val="61D2F51D"/>
    <w:rsid w:val="6223BA27"/>
    <w:rsid w:val="62D1E9FC"/>
    <w:rsid w:val="631FC886"/>
    <w:rsid w:val="637DDEAB"/>
    <w:rsid w:val="63BBE3A2"/>
    <w:rsid w:val="640E6914"/>
    <w:rsid w:val="6410400C"/>
    <w:rsid w:val="650A5753"/>
    <w:rsid w:val="65200368"/>
    <w:rsid w:val="652A989E"/>
    <w:rsid w:val="6589C81D"/>
    <w:rsid w:val="659B003E"/>
    <w:rsid w:val="6643E812"/>
    <w:rsid w:val="669F7662"/>
    <w:rsid w:val="66E9DCA0"/>
    <w:rsid w:val="679A3A55"/>
    <w:rsid w:val="67B8B836"/>
    <w:rsid w:val="67D2EDE2"/>
    <w:rsid w:val="686CEF58"/>
    <w:rsid w:val="68C116DA"/>
    <w:rsid w:val="691B9214"/>
    <w:rsid w:val="69385F1B"/>
    <w:rsid w:val="696BBD48"/>
    <w:rsid w:val="6A54C318"/>
    <w:rsid w:val="6A933C8E"/>
    <w:rsid w:val="6B2E9336"/>
    <w:rsid w:val="6B2E99ED"/>
    <w:rsid w:val="6B528268"/>
    <w:rsid w:val="6BE1069B"/>
    <w:rsid w:val="6C0301C4"/>
    <w:rsid w:val="6C2FE659"/>
    <w:rsid w:val="6CC81FA7"/>
    <w:rsid w:val="6CD2D138"/>
    <w:rsid w:val="6CF27EBA"/>
    <w:rsid w:val="6D0E62AF"/>
    <w:rsid w:val="6D74F380"/>
    <w:rsid w:val="6D882BE8"/>
    <w:rsid w:val="6DA1BC91"/>
    <w:rsid w:val="6DE13F0B"/>
    <w:rsid w:val="6E083CB5"/>
    <w:rsid w:val="6E16E8C2"/>
    <w:rsid w:val="6E3828F1"/>
    <w:rsid w:val="6EE48A50"/>
    <w:rsid w:val="6F296363"/>
    <w:rsid w:val="6F456CE0"/>
    <w:rsid w:val="6F685654"/>
    <w:rsid w:val="6F9079C9"/>
    <w:rsid w:val="6F9AA6B1"/>
    <w:rsid w:val="6FA4FDCD"/>
    <w:rsid w:val="6FAD9219"/>
    <w:rsid w:val="6FB80C1F"/>
    <w:rsid w:val="6FF60C62"/>
    <w:rsid w:val="70450776"/>
    <w:rsid w:val="70A20090"/>
    <w:rsid w:val="70BE70AE"/>
    <w:rsid w:val="70ED373D"/>
    <w:rsid w:val="71421DE9"/>
    <w:rsid w:val="71D7E637"/>
    <w:rsid w:val="71E82A47"/>
    <w:rsid w:val="71E98CAE"/>
    <w:rsid w:val="721EC1B5"/>
    <w:rsid w:val="72211DD2"/>
    <w:rsid w:val="72A8CE93"/>
    <w:rsid w:val="7315F74C"/>
    <w:rsid w:val="73261BFD"/>
    <w:rsid w:val="73BA0AA0"/>
    <w:rsid w:val="73BA7548"/>
    <w:rsid w:val="73E5A392"/>
    <w:rsid w:val="746BC008"/>
    <w:rsid w:val="74B82EB8"/>
    <w:rsid w:val="74D60454"/>
    <w:rsid w:val="75860A51"/>
    <w:rsid w:val="75A00511"/>
    <w:rsid w:val="75BC481C"/>
    <w:rsid w:val="75F66D5C"/>
    <w:rsid w:val="7611CFD7"/>
    <w:rsid w:val="76B4697B"/>
    <w:rsid w:val="7723B18C"/>
    <w:rsid w:val="77527A87"/>
    <w:rsid w:val="77699AAA"/>
    <w:rsid w:val="77F39090"/>
    <w:rsid w:val="77F570EA"/>
    <w:rsid w:val="77FB3EEC"/>
    <w:rsid w:val="7909ADAF"/>
    <w:rsid w:val="793254C2"/>
    <w:rsid w:val="794B6E9E"/>
    <w:rsid w:val="796F074B"/>
    <w:rsid w:val="79AB2A96"/>
    <w:rsid w:val="79F3915A"/>
    <w:rsid w:val="79FFD1E8"/>
    <w:rsid w:val="7B225150"/>
    <w:rsid w:val="7B2CA53F"/>
    <w:rsid w:val="7B596F30"/>
    <w:rsid w:val="7B781EFD"/>
    <w:rsid w:val="7B7A3AE4"/>
    <w:rsid w:val="7B8AC73D"/>
    <w:rsid w:val="7BB23E7D"/>
    <w:rsid w:val="7BF55CF8"/>
    <w:rsid w:val="7BF6E68C"/>
    <w:rsid w:val="7C0D838C"/>
    <w:rsid w:val="7C2F4596"/>
    <w:rsid w:val="7C824D7B"/>
    <w:rsid w:val="7D115957"/>
    <w:rsid w:val="7D2C2569"/>
    <w:rsid w:val="7D3C9495"/>
    <w:rsid w:val="7DC325DE"/>
    <w:rsid w:val="7E160822"/>
    <w:rsid w:val="7E8668DD"/>
    <w:rsid w:val="7F652260"/>
    <w:rsid w:val="7F6D57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8A27A"/>
  <w15:chartTrackingRefBased/>
  <w15:docId w15:val="{54F32DFD-8FA7-447D-ADA9-7EC8C361DFD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uiPriority w:val="99"/>
    <w:name w:val="header"/>
    <w:basedOn w:val="Normal"/>
    <w:unhideWhenUsed/>
    <w:rsid w:val="7315F74C"/>
    <w:pPr>
      <w:tabs>
        <w:tab w:val="center" w:leader="none" w:pos="4680"/>
        <w:tab w:val="right" w:leader="none" w:pos="9360"/>
      </w:tabs>
      <w:spacing w:after="0" w:line="240" w:lineRule="auto"/>
    </w:pPr>
  </w:style>
  <w:style w:type="paragraph" w:styleId="Footer">
    <w:uiPriority w:val="99"/>
    <w:name w:val="footer"/>
    <w:basedOn w:val="Normal"/>
    <w:unhideWhenUsed/>
    <w:rsid w:val="7315F74C"/>
    <w:pPr>
      <w:tabs>
        <w:tab w:val="center" w:leader="none" w:pos="4680"/>
        <w:tab w:val="right" w:leader="none" w:pos="9360"/>
      </w:tabs>
      <w:spacing w:after="0" w:line="240" w:lineRule="auto"/>
    </w:pPr>
  </w:style>
  <w:style w:type="character" w:styleId="Hyperlink">
    <w:uiPriority w:val="99"/>
    <w:name w:val="Hyperlink"/>
    <w:basedOn w:val="DefaultParagraphFont"/>
    <w:unhideWhenUsed/>
    <w:rsid w:val="7315F74C"/>
    <w:rPr>
      <w:color w:val="467886"/>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3.png" Id="rId501600789" /><Relationship Type="http://schemas.openxmlformats.org/officeDocument/2006/relationships/image" Target="/media/image5.png" Id="rId429653788" /><Relationship Type="http://schemas.openxmlformats.org/officeDocument/2006/relationships/header" Target="header.xml" Id="R72a92df9b11a4d58" /><Relationship Type="http://schemas.openxmlformats.org/officeDocument/2006/relationships/footer" Target="footer.xml" Id="R980b9ac090264d34" /><Relationship Type="http://schemas.openxmlformats.org/officeDocument/2006/relationships/image" Target="/media/image8.png" Id="rId2096517229" /><Relationship Type="http://schemas.openxmlformats.org/officeDocument/2006/relationships/image" Target="/media/image9.png" Id="rId1611257815" /><Relationship Type="http://schemas.openxmlformats.org/officeDocument/2006/relationships/image" Target="/media/imagea.png" Id="rId1705592418" /><Relationship Type="http://schemas.openxmlformats.org/officeDocument/2006/relationships/hyperlink" Target="https://github.com/robledok/BIOS6624.git" TargetMode="External" Id="R82eb9e2c4dc64511" /><Relationship Type="http://schemas.openxmlformats.org/officeDocument/2006/relationships/image" Target="/media/imageb.png" Id="rId823789676"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2026-04-20T18:12:05.8511525Z</dcterms:created>
  <dcterms:modified xsi:type="dcterms:W3CDTF">2026-04-22T02:10:30.0877295Z</dcterms:modified>
  <dc:creator>Robledo, Kayla</dc:creator>
  <lastModifiedBy>Robledo, Kayla</lastModifiedBy>
</coreProperties>
</file>