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40"/>
        </w:rPr>
        <w:t>💰 APRIL 30 PORTFOLIO EXECUTION BRIEFING</w:t>
      </w:r>
    </w:p>
    <w:p>
      <w:pPr>
        <w:jc w:val="center"/>
      </w:pPr>
      <w:r>
        <w:rPr>
          <w:rFonts w:ascii="Calibri" w:hAnsi="Calibri"/>
          <w:color w:val="C59E3C"/>
          <w:sz w:val="22"/>
        </w:rPr>
        <w:t>JFL&amp;KL FUND | April 26, 2026 | 4 Days to Execution | Rob Lobster, Chief of Staff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6"/>
        </w:rPr>
        <w:t>📊  MARKET CONTEXT — WHERE WE STAND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S&amp;P 500: 7,165.08 (+8.70% vs your March 25 exit of 6,591.90)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Dow Jones: 49,230.71 (+6.03% vs exit 46,429.49)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Nasdaq: 24,836.60 — strong tech recovery led by INTC (+23%), AMD (+24%)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Gold: $4,714 — at all-time highs. Inflation/uncertainty signal — NOT bearish for stocks but worth watching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US 10-Year: 4.306% — stable, no bond crisis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• </w:t>
      </w:r>
      <w:r>
        <w:rPr>
          <w:rFonts w:ascii="Calibri" w:hAnsi="Calibri"/>
          <w:sz w:val="20"/>
        </w:rPr>
        <w:t>BABA: ~$135.82 — still pressured by tariffs but holding. In your portfolio plan</w:t>
      </w:r>
    </w:p>
    <w:p>
      <w:pPr>
        <w:ind w:left="432"/>
      </w:pPr>
      <w:r>
        <w:rPr>
          <w:rFonts w:ascii="Calibri" w:hAnsi="Calibri"/>
          <w:b/>
          <w:color w:val="C0392B"/>
          <w:sz w:val="20"/>
        </w:rPr>
        <w:t xml:space="preserve">⚠️ KEY INSIGHT: </w:t>
      </w:r>
      <w:r>
        <w:rPr>
          <w:rFonts w:ascii="Calibri" w:hAnsi="Calibri"/>
          <w:sz w:val="20"/>
        </w:rPr>
      </w:r>
    </w:p>
    <w:p>
      <w:pPr>
        <w:ind w:left="720"/>
      </w:pPr>
      <w:r>
        <w:rPr>
          <w:rFonts w:ascii="Calibri" w:hAnsi="Calibri"/>
          <w:sz w:val="20"/>
        </w:rPr>
        <w:t>Market has fully recovered from April tariff shock. You exited at 6,592 and the S&amp;P is now 8.7% higher. That cash is being put to work Thursday at higher prices than your exit. This is fine — you're deploying into a 29-stock concentrated value portfolio for decades, not trading short-term. Buffett doesn't time entry points to perfection. Price entry discipline (25% below intrinsic value) matters more than market timing.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6"/>
        </w:rPr>
        <w:t>📅  THIS WEEK IS CRITICAL — BIG TECH EARNINGS</w:t>
      </w:r>
    </w:p>
    <w:p>
      <w:r>
        <w:rPr>
          <w:rFonts w:ascii="Calibri" w:hAnsi="Calibri"/>
          <w:sz w:val="20"/>
        </w:rPr>
        <w:t>These results will define market direction going into your Thursday execution:</w:t>
      </w:r>
    </w:p>
    <w:p>
      <w:pPr>
        <w:ind w:left="432"/>
      </w:pPr>
      <w:r>
        <w:rPr>
          <w:rFonts w:ascii="Calibri" w:hAnsi="Calibri"/>
          <w:b/>
          <w:color w:val="002B5C"/>
          <w:sz w:val="20"/>
        </w:rPr>
        <w:t xml:space="preserve">• Monday Apr 28: </w:t>
      </w:r>
      <w:r>
        <w:rPr>
          <w:rFonts w:ascii="Calibri" w:hAnsi="Calibri"/>
          <w:sz w:val="20"/>
        </w:rPr>
        <w:t>Caterpillar (CAT), Nucor (NUE), ON Semiconductor — manufacturing/industrial read</w:t>
      </w:r>
    </w:p>
    <w:p>
      <w:pPr>
        <w:ind w:left="432"/>
      </w:pPr>
      <w:r>
        <w:rPr>
          <w:rFonts w:ascii="Calibri" w:hAnsi="Calibri"/>
          <w:b/>
          <w:color w:val="002B5C"/>
          <w:sz w:val="20"/>
        </w:rPr>
        <w:t xml:space="preserve">• Tuesday Apr 29: </w:t>
      </w:r>
      <w:r>
        <w:rPr>
          <w:rFonts w:ascii="Calibri" w:hAnsi="Calibri"/>
          <w:sz w:val="20"/>
        </w:rPr>
        <w:t>Visa (V), Mastercard (MA) — BOTH in your Core Forever Holdings bucket. Critical earnings.</w:t>
      </w:r>
    </w:p>
    <w:p>
      <w:pPr>
        <w:ind w:left="432"/>
      </w:pPr>
      <w:r>
        <w:rPr>
          <w:rFonts w:ascii="Calibri" w:hAnsi="Calibri"/>
          <w:b/>
          <w:color w:val="002B5C"/>
          <w:sz w:val="20"/>
        </w:rPr>
        <w:t xml:space="preserve">• Wednesday Apr 30 — YOUR BIRTHDAY 🎂: </w:t>
      </w:r>
      <w:r>
        <w:rPr>
          <w:rFonts w:ascii="Calibri" w:hAnsi="Calibri"/>
          <w:sz w:val="20"/>
        </w:rPr>
        <w:t>Meta Platforms, Microsoft, GDP Q1 Advance Estimate. Enormous market-moving day. This is THE day.</w:t>
      </w:r>
    </w:p>
    <w:p>
      <w:pPr>
        <w:ind w:left="432"/>
      </w:pPr>
      <w:r>
        <w:rPr>
          <w:rFonts w:ascii="Calibri" w:hAnsi="Calibri"/>
          <w:b/>
          <w:color w:val="002B5C"/>
          <w:sz w:val="20"/>
        </w:rPr>
        <w:t xml:space="preserve">• Thursday May 1 — EXECUTION DAY: </w:t>
      </w:r>
      <w:r>
        <w:rPr>
          <w:rFonts w:ascii="Calibri" w:hAnsi="Calibri"/>
          <w:sz w:val="20"/>
        </w:rPr>
        <w:t>Apple, Amazon, Eli Lilly, Qualcomm. You execute this morning — ideally pre-earnings or at open.</w:t>
      </w:r>
    </w:p>
    <w:p>
      <w:pPr>
        <w:ind w:left="432"/>
      </w:pPr>
      <w:r>
        <w:rPr>
          <w:rFonts w:ascii="Calibri" w:hAnsi="Calibri"/>
          <w:b/>
          <w:color w:val="002B5C"/>
          <w:sz w:val="20"/>
        </w:rPr>
        <w:t xml:space="preserve">• Friday May 2: </w:t>
      </w:r>
      <w:r>
        <w:rPr>
          <w:rFonts w:ascii="Calibri" w:hAnsi="Calibri"/>
          <w:sz w:val="20"/>
        </w:rPr>
        <w:t>Jobs report. Post-execution cleanup.</w:t>
      </w:r>
    </w:p>
    <w:p>
      <w:pPr>
        <w:ind w:left="432"/>
      </w:pPr>
      <w:r>
        <w:rPr>
          <w:rFonts w:ascii="Calibri" w:hAnsi="Calibri"/>
          <w:b/>
          <w:color w:val="C0392B"/>
          <w:sz w:val="20"/>
        </w:rPr>
        <w:t>⚡ STRATEGY: Execute at or near market open Thursday May 1. Visa and Mastercard report Wednesday — if they beat big, they may gap up. If you want them at better prices, execute BEFORE their earnings Wednesday (while still April 30 — your birthday). Discuss with MacArthur.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6"/>
        </w:rPr>
        <w:t>📋  YOUR 29-STOCK PORTFOLIO — EXECUTION CHECKLIST</w:t>
      </w:r>
    </w:p>
    <w:p>
      <w:r>
        <w:rPr>
          <w:rFonts w:ascii="Calibri" w:hAnsi="Calibri"/>
          <w:b/>
          <w:color w:val="002B5C"/>
          <w:sz w:val="22"/>
        </w:rPr>
        <w:t>BUCKET 1: CORE FOREVER HOLDINGS (40-Year Compounding Machines)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BRK.B: </w:t>
      </w:r>
      <w:r>
        <w:rPr>
          <w:rFonts w:ascii="Calibri" w:hAnsi="Calibri"/>
          <w:sz w:val="20"/>
        </w:rPr>
        <w:t>Berkshire Hathaway — Buffett. The anchor. Buy.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V: </w:t>
      </w:r>
      <w:r>
        <w:rPr>
          <w:rFonts w:ascii="Calibri" w:hAnsi="Calibri"/>
          <w:sz w:val="20"/>
        </w:rPr>
        <w:t>Visa — replaced BAC. 13F super investor pick. Earnings April 29.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FICO: </w:t>
      </w:r>
      <w:r>
        <w:rPr>
          <w:rFonts w:ascii="Calibri" w:hAnsi="Calibri"/>
          <w:sz w:val="20"/>
        </w:rPr>
        <w:t>Fair Isaac — replaced BAC. Near monopoly on credit scoring. $1,004 Fri.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PGR: </w:t>
      </w:r>
      <w:r>
        <w:rPr>
          <w:rFonts w:ascii="Calibri" w:hAnsi="Calibri"/>
          <w:sz w:val="20"/>
        </w:rPr>
        <w:t>Progressive Corp — replaced BAC. DCF deep value analysis done. $200 Fri.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MELI: </w:t>
      </w:r>
      <w:r>
        <w:rPr>
          <w:rFonts w:ascii="Calibri" w:hAnsi="Calibri"/>
          <w:sz w:val="20"/>
        </w:rPr>
        <w:t>MercadoLibre — Buffett of Latin America thesis. $1,835 Fri.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KO: </w:t>
      </w:r>
      <w:r>
        <w:rPr>
          <w:rFonts w:ascii="Calibri" w:hAnsi="Calibri"/>
          <w:sz w:val="20"/>
        </w:rPr>
        <w:t>Coca-Cola — Buffett forever hold. Classic.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AMZN: </w:t>
      </w:r>
      <w:r>
        <w:rPr>
          <w:rFonts w:ascii="Calibri" w:hAnsi="Calibri"/>
          <w:sz w:val="20"/>
        </w:rPr>
        <w:t>Amazon — cloud + logistics moat. Earnings Thu.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MSFT: </w:t>
      </w:r>
      <w:r>
        <w:rPr>
          <w:rFonts w:ascii="Calibri" w:hAnsi="Calibri"/>
          <w:sz w:val="20"/>
        </w:rPr>
        <w:t>Microsoft — Azure + AI dominance. Earnings Wed.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GOOG: </w:t>
      </w:r>
      <w:r>
        <w:rPr>
          <w:rFonts w:ascii="Calibri" w:hAnsi="Calibri"/>
          <w:sz w:val="20"/>
        </w:rPr>
        <w:t>Alphabet — search + Waymo + DeepMind. Long-term.</w:t>
      </w:r>
    </w:p>
    <w:p>
      <w:r>
        <w:rPr>
          <w:rFonts w:ascii="Calibri" w:hAnsi="Calibri"/>
          <w:b/>
          <w:color w:val="002B5C"/>
          <w:sz w:val="22"/>
        </w:rPr>
        <w:t>BUCKET 2: OPPORTUNISTIC VALUE (5-7 Year Asymmetric Bets)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BABA: </w:t>
      </w:r>
      <w:r>
        <w:rPr>
          <w:rFonts w:ascii="Calibri" w:hAnsi="Calibri"/>
          <w:sz w:val="20"/>
        </w:rPr>
        <w:t>Alibaba — China discount play. $135.82 Fri. Tariff risk priced in?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CSU: </w:t>
      </w:r>
      <w:r>
        <w:rPr>
          <w:rFonts w:ascii="Calibri" w:hAnsi="Calibri"/>
          <w:sz w:val="20"/>
        </w:rPr>
        <w:t>Constellation Software — crashed 55% post-Mark Leonard. Serial acquirer.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FFH: </w:t>
      </w:r>
      <w:r>
        <w:rPr>
          <w:rFonts w:ascii="Calibri" w:hAnsi="Calibri"/>
          <w:sz w:val="20"/>
        </w:rPr>
        <w:t>Fairfax Financial — Prem Watsa (Buffett of Canada). Deep value.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BN: </w:t>
      </w:r>
      <w:r>
        <w:rPr>
          <w:rFonts w:ascii="Calibri" w:hAnsi="Calibri"/>
          <w:sz w:val="20"/>
        </w:rPr>
        <w:t>Brookfield Corp — Bruce Flatt. Asset management + real assets.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INTC: </w:t>
      </w:r>
      <w:r>
        <w:rPr>
          <w:rFonts w:ascii="Calibri" w:hAnsi="Calibri"/>
          <w:sz w:val="20"/>
        </w:rPr>
        <w:t>Intel — Pat Gelsinger turnaround + manufacturing renaissance. +23% last week.</w:t>
      </w:r>
    </w:p>
    <w:p>
      <w:r>
        <w:rPr>
          <w:rFonts w:ascii="Calibri" w:hAnsi="Calibri"/>
          <w:b/>
          <w:color w:val="002B5C"/>
          <w:sz w:val="22"/>
        </w:rPr>
        <w:t>BUCKET 3: 20-YEAR INNOVATION HOLDINGS (0.6% each — small bets, long time horizon)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NVDA: </w:t>
      </w:r>
      <w:r>
        <w:rPr>
          <w:rFonts w:ascii="Calibri" w:hAnsi="Calibri"/>
          <w:sz w:val="20"/>
        </w:rPr>
        <w:t>Nvidia — AI chip dominance. Don't need to be right on price, just in for the journey.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TSLA: </w:t>
      </w:r>
      <w:r>
        <w:rPr>
          <w:rFonts w:ascii="Calibri" w:hAnsi="Calibri"/>
          <w:sz w:val="20"/>
        </w:rPr>
        <w:t>Tesla — energy + FSD optionality. Small position.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PLTR: </w:t>
      </w:r>
      <w:r>
        <w:rPr>
          <w:rFonts w:ascii="Calibri" w:hAnsi="Calibri"/>
          <w:sz w:val="20"/>
        </w:rPr>
        <w:t>Palantir — defense AI + TITAN contract. Super investors own it.</w:t>
      </w:r>
    </w:p>
    <w:p>
      <w:pPr>
        <w:ind w:left="432"/>
      </w:pPr>
      <w:r>
        <w:rPr>
          <w:rFonts w:ascii="Calibri" w:hAnsi="Calibri"/>
          <w:b/>
          <w:sz w:val="20"/>
        </w:rPr>
        <w:t xml:space="preserve">  ☐ SE: </w:t>
      </w:r>
      <w:r>
        <w:rPr>
          <w:rFonts w:ascii="Calibri" w:hAnsi="Calibri"/>
          <w:sz w:val="20"/>
        </w:rPr>
        <w:t>Sea Limited — Li Lu pick. Southeast Asia digital economy.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6"/>
        </w:rPr>
        <w:t>✅  EXECUTION CHECKLIST — COMPLETE BEFORE THURSDAY</w:t>
      </w:r>
    </w:p>
    <w:p>
      <w:r>
        <w:rPr>
          <w:rFonts w:ascii="Calibri" w:hAnsi="Calibri"/>
          <w:b/>
          <w:color w:val="002B5C"/>
          <w:sz w:val="20"/>
        </w:rPr>
        <w:t>☐  Call Robert MacArthur</w:t>
      </w:r>
    </w:p>
    <w:p>
      <w:pPr>
        <w:ind w:left="576"/>
      </w:pPr>
      <w:r>
        <w:rPr>
          <w:rFonts w:ascii="Calibri" w:hAnsi="Calibri"/>
          <w:sz w:val="18"/>
        </w:rPr>
        <w:t>BEFORE Apr 30. Confirm W-2 salary structure for Roth 401k unlock. Get his sign-off on execution plan. Ask about tax implications of deploying $1.7M in taxable vs IRA.</w:t>
      </w:r>
    </w:p>
    <w:p>
      <w:r>
        <w:rPr>
          <w:rFonts w:ascii="Calibri" w:hAnsi="Calibri"/>
          <w:b/>
          <w:color w:val="002B5C"/>
          <w:sz w:val="20"/>
        </w:rPr>
        <w:t>☐  Confirm Brokerage Ready</w:t>
      </w:r>
    </w:p>
    <w:p>
      <w:pPr>
        <w:ind w:left="576"/>
      </w:pPr>
      <w:r>
        <w:rPr>
          <w:rFonts w:ascii="Calibri" w:hAnsi="Calibri"/>
          <w:sz w:val="18"/>
        </w:rPr>
        <w:t>Fidelity account — confirm cash ($1.7M) is available for immediate trading. No transfer holds or pending settlements.</w:t>
      </w:r>
    </w:p>
    <w:p>
      <w:r>
        <w:rPr>
          <w:rFonts w:ascii="Calibri" w:hAnsi="Calibri"/>
          <w:b/>
          <w:color w:val="002B5C"/>
          <w:sz w:val="20"/>
        </w:rPr>
        <w:t>☐  Set Your Order Types</w:t>
      </w:r>
    </w:p>
    <w:p>
      <w:pPr>
        <w:ind w:left="576"/>
      </w:pPr>
      <w:r>
        <w:rPr>
          <w:rFonts w:ascii="Calibri" w:hAnsi="Calibri"/>
          <w:sz w:val="18"/>
        </w:rPr>
        <w:t>Use limit orders (not market) for all 29 positions. Big moves happen at open. Don't get filled at bad prices.</w:t>
      </w:r>
    </w:p>
    <w:p>
      <w:r>
        <w:rPr>
          <w:rFonts w:ascii="Calibri" w:hAnsi="Calibri"/>
          <w:b/>
          <w:color w:val="002B5C"/>
          <w:sz w:val="20"/>
        </w:rPr>
        <w:t>☐  Size Your Positions</w:t>
      </w:r>
    </w:p>
    <w:p>
      <w:pPr>
        <w:ind w:left="576"/>
      </w:pPr>
      <w:r>
        <w:rPr>
          <w:rFonts w:ascii="Calibri" w:hAnsi="Calibri"/>
          <w:sz w:val="18"/>
        </w:rPr>
        <w:t>~$1.9M total. Rough allocation: Core Forever = 50% (~$950K), Opportunistic = 30% (~$570K), Innovation = 10% (~$190K), Cash Reserve = 10% (~$190K). Adjust based on MacArthur guidance.</w:t>
      </w:r>
    </w:p>
    <w:p>
      <w:r>
        <w:rPr>
          <w:rFonts w:ascii="Calibri" w:hAnsi="Calibri"/>
          <w:b/>
          <w:color w:val="002B5C"/>
          <w:sz w:val="20"/>
        </w:rPr>
        <w:t>☐  Watch Visa/MC Earnings Tue Apr 29</w:t>
      </w:r>
    </w:p>
    <w:p>
      <w:pPr>
        <w:ind w:left="576"/>
      </w:pPr>
      <w:r>
        <w:rPr>
          <w:rFonts w:ascii="Calibri" w:hAnsi="Calibri"/>
          <w:sz w:val="18"/>
        </w:rPr>
        <w:t>If V and MA beat big, they may gap up Wed. Consider executing V and MA position BEFORE earnings for better price.</w:t>
      </w:r>
    </w:p>
    <w:p>
      <w:r>
        <w:rPr>
          <w:rFonts w:ascii="Calibri" w:hAnsi="Calibri"/>
          <w:b/>
          <w:color w:val="002B5C"/>
          <w:sz w:val="20"/>
        </w:rPr>
        <w:t>☐  GDP Q1 Wed Morning</w:t>
      </w:r>
    </w:p>
    <w:p>
      <w:pPr>
        <w:ind w:left="576"/>
      </w:pPr>
      <w:r>
        <w:rPr>
          <w:rFonts w:ascii="Calibri" w:hAnsi="Calibri"/>
          <w:sz w:val="18"/>
        </w:rPr>
        <w:t>First Q1 GDP estimate drops Wed. Tariff impact may be visible. Context for execution.</w:t>
      </w:r>
    </w:p>
    <w:p>
      <w:r>
        <w:rPr>
          <w:rFonts w:ascii="Calibri" w:hAnsi="Calibri"/>
          <w:b/>
          <w:color w:val="002B5C"/>
          <w:sz w:val="20"/>
        </w:rPr>
        <w:t>☐  Execute Thu May 1 at Open</w:t>
      </w:r>
    </w:p>
    <w:p>
      <w:pPr>
        <w:ind w:left="576"/>
      </w:pPr>
      <w:r>
        <w:rPr>
          <w:rFonts w:ascii="Calibri" w:hAnsi="Calibri"/>
          <w:sz w:val="18"/>
        </w:rPr>
        <w:t>Birthday portfolio is Thursday. Start with Core Forever positions first (most conviction). Innovation bucket last.</w:t>
      </w:r>
    </w:p>
    <w:p/>
    <w:p>
      <w:pPr>
        <w:pBdr>
          <w:bottom w:val="single" w:sz="6" w:space="1" w:color="C59E3C"/>
        </w:pBdr>
      </w:pPr>
      <w:r>
        <w:rPr>
          <w:rFonts w:ascii="Calibri" w:hAnsi="Calibri"/>
          <w:b/>
          <w:color w:val="C59E3C"/>
          <w:sz w:val="26"/>
        </w:rPr>
        <w:t>💡  BONUS: ROTH 401k ADP PLAN — ACT BEFORE TAX FILING</w:t>
      </w:r>
    </w:p>
    <w:p>
      <w:r>
        <w:rPr>
          <w:rFonts w:ascii="Calibri" w:hAnsi="Calibri"/>
          <w:sz w:val="20"/>
        </w:rPr>
        <w:t>From your WORKING-CONTEXT (April 24 entry): Roth 401k ADP Plan — Max out $30k each for you and Keli (2025 catch-up + 2026). This needs to be coordinated with MacArthur. Same call — hit two birds.</w:t>
      </w:r>
    </w:p>
    <w:p/>
    <w:p>
      <w:pPr>
        <w:jc w:val="center"/>
      </w:pPr>
      <w:r>
        <w:rPr>
          <w:rFonts w:ascii="Calibri" w:hAnsi="Calibri"/>
          <w:i/>
          <w:color w:val="C59E3C"/>
          <w:sz w:val="18"/>
        </w:rPr>
        <w:t>🦞 Rob Lobster — JFL&amp;KL FUND Pre-Execution Brief | April 26, 2026 | 4 Days Out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