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A1A2E"/>
          <w:sz w:val="22"/>
        </w:rPr>
        <w:t>JFL TTD v2.1  |  Saturday, April 11, 2026  |  ▶ = urgent   □ = pending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Spacing w:w="0" w:type="dxa"/>
      </w:tblPr>
      <w:tblGrid>
        <w:gridCol w:w="5688"/>
        <w:gridCol w:w="5688"/>
      </w:tblGrid>
      <w:tr>
        <w:tc>
          <w:tcPr>
            <w:tcW w:type="dxa" w:w="5688"/>
            <w:shd w:val="clear" w:color="auto" w:fill="FFF3CD"/>
            <w:tcBorders>
              <w:top w:val="single" w:sz="14" w:space="0" w:color="FF6B00"/>
            </w:tcBorders>
            <w:tcMar>
              <w:top w:w="20" w:type="dxa"/>
              <w:bottom w:w="20" w:type="dxa"/>
              <w:start w:w="40" w:type="dxa"/>
              <w:end w:w="30" w:type="dxa"/>
            </w:tcMar>
          </w:tcPr>
          <w:p>
            <w:pPr>
              <w:spacing w:before="20" w:after="40"/>
            </w:pPr>
            <w:r>
              <w:rPr>
                <w:b/>
                <w:color w:val="1A1A2E"/>
                <w:sz w:val="15"/>
              </w:rPr>
              <w:t>🔥  ON FIRE THIS WEEK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Truist letter → Jonathan Cohen (Joe sends as himself)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April 30 portfolio restructure — 29 stocks ready?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Follow up Jersey Appliance — (609) 255-3748</w:t>
            </w:r>
          </w:p>
        </w:tc>
        <w:tc>
          <w:tcPr>
            <w:tcW w:type="dxa" w:w="5688"/>
            <w:shd w:val="clear" w:color="auto" w:fill="E8F4FD"/>
            <w:tcBorders>
              <w:top w:val="single" w:sz="14" w:space="0" w:color="2196F3"/>
            </w:tcBorders>
            <w:tcMar>
              <w:top w:w="20" w:type="dxa"/>
              <w:bottom w:w="20" w:type="dxa"/>
              <w:start w:w="40" w:type="dxa"/>
              <w:end w:w="30" w:type="dxa"/>
            </w:tcMar>
          </w:tcPr>
          <w:p>
            <w:pPr>
              <w:spacing w:before="20" w:after="40"/>
            </w:pPr>
            <w:r>
              <w:rPr>
                <w:b/>
                <w:color w:val="1A1A2E"/>
                <w:sz w:val="15"/>
              </w:rPr>
              <w:t>🏗️  FIREHOUSE — 18 New St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Driveway: cobblestone + grey stone + bluestone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HVAC plan: furnace 1F, heat pump 2F, hot water basement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Gabe McCabe — New St plans coordination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Framer estimates pending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Zoning cert → Phil Reed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Mike the Plumber — 539 heater (schedule/estimate)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Mike the Plumber — SC AC (schedule/estimate)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Mike the Plumber — 15 New St Jules &amp; D room AC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Mike the Plumber — Firehouse full estimate</w:t>
            </w:r>
          </w:p>
        </w:tc>
      </w:tr>
      <w:tr>
        <w:tc>
          <w:tcPr>
            <w:tcW w:type="dxa" w:w="5688"/>
            <w:shd w:val="clear" w:color="auto" w:fill="F1F8E9"/>
            <w:tcBorders>
              <w:top w:val="single" w:sz="14" w:space="0" w:color="558B2F"/>
            </w:tcBorders>
            <w:tcMar>
              <w:top w:w="20" w:type="dxa"/>
              <w:bottom w:w="20" w:type="dxa"/>
              <w:start w:w="40" w:type="dxa"/>
              <w:end w:w="30" w:type="dxa"/>
            </w:tcMar>
          </w:tcPr>
          <w:p>
            <w:pPr>
              <w:spacing w:before="20" w:after="40"/>
            </w:pPr>
            <w:r>
              <w:rPr>
                <w:b/>
                <w:color w:val="1A1A2E"/>
                <w:sz w:val="15"/>
              </w:rPr>
              <w:t>🪵  TLC / SURFBOX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Compensation letter → Robert MacArthur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Surfbox social media — April 30 go-live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Amanda — Epicor credit card surcharge module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California Closets Marlton — (609) 655-1899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Corner Market 275 W 9th Ship Bottom — decision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Edwin — close down Firefly account</w:t>
            </w:r>
          </w:p>
        </w:tc>
        <w:tc>
          <w:tcPr>
            <w:tcW w:type="dxa" w:w="5688"/>
            <w:shd w:val="clear" w:color="auto" w:fill="FFF8E1"/>
            <w:tcBorders>
              <w:top w:val="single" w:sz="14" w:space="0" w:color="F9A825"/>
            </w:tcBorders>
            <w:tcMar>
              <w:top w:w="20" w:type="dxa"/>
              <w:bottom w:w="20" w:type="dxa"/>
              <w:start w:w="40" w:type="dxa"/>
              <w:end w:w="30" w:type="dxa"/>
            </w:tcMar>
          </w:tcPr>
          <w:p>
            <w:pPr>
              <w:spacing w:before="20" w:after="40"/>
            </w:pPr>
            <w:r>
              <w:rPr>
                <w:b/>
                <w:color w:val="1A1A2E"/>
                <w:sz w:val="15"/>
              </w:rPr>
              <w:t>💰  INVESTING — JFL&amp;KL FUND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April 30 — Execute 29-stock portfolio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Truist → Self-directed conversion confirm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Send Rob Truist portfolio statements (all accounts)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Send Jon Cohen the letter to go self-directed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MOSE Sprint — 3-day build (convergence report tonight)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Research Schwab vs Fidelity for API access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Roth conversion — restructure LLC to W-2 first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MOSE dashboard — Phase 2 (DCF + Graham Number)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Super investor 13F tracker — check weekly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Close down Anthropic Max $200 account</w:t>
            </w:r>
          </w:p>
        </w:tc>
      </w:tr>
      <w:tr>
        <w:tc>
          <w:tcPr>
            <w:tcW w:type="dxa" w:w="5688"/>
            <w:shd w:val="clear" w:color="auto" w:fill="FCE4EC"/>
            <w:tcBorders>
              <w:top w:val="single" w:sz="14" w:space="0" w:color="E91E63"/>
            </w:tcBorders>
            <w:tcMar>
              <w:top w:w="20" w:type="dxa"/>
              <w:bottom w:w="20" w:type="dxa"/>
              <w:start w:w="40" w:type="dxa"/>
              <w:end w:w="30" w:type="dxa"/>
            </w:tcMar>
          </w:tcPr>
          <w:p>
            <w:pPr>
              <w:spacing w:before="20" w:after="40"/>
            </w:pPr>
            <w:r>
              <w:rPr>
                <w:b/>
                <w:color w:val="1A1A2E"/>
                <w:sz w:val="15"/>
              </w:rPr>
              <w:t>🏠  PERSONAL / FAMILY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360 King hotel receipt — expense?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Keli — new diamond ring (NYC Diamond District)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Get Marriott Visa back from daughter (April 13)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Rob voice clone — talk to Renee first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Juliana — summer job for confidence building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Bella — set up her own OpenClaw + AI education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Matty (Goodwill Fund) — investment updates?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Gio — $225 cash check — text Tommy re: cut check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Truck key rings — 5 rings — waiting on LJ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Brother Matt — property co-ownership / fair buyout</w:t>
            </w:r>
          </w:p>
        </w:tc>
        <w:tc>
          <w:tcPr>
            <w:tcW w:type="dxa" w:w="5688"/>
            <w:shd w:val="clear" w:color="auto" w:fill="EDE7F6"/>
            <w:tcBorders>
              <w:top w:val="single" w:sz="14" w:space="0" w:color="673AB7"/>
            </w:tcBorders>
            <w:tcMar>
              <w:top w:w="20" w:type="dxa"/>
              <w:bottom w:w="20" w:type="dxa"/>
              <w:start w:w="40" w:type="dxa"/>
              <w:end w:w="30" w:type="dxa"/>
            </w:tcMar>
          </w:tcPr>
          <w:p>
            <w:pPr>
              <w:spacing w:before="20" w:after="40"/>
            </w:pPr>
            <w:r>
              <w:rPr>
                <w:b/>
                <w:color w:val="1A1A2E"/>
                <w:sz w:val="15"/>
              </w:rPr>
              <w:t>🚀  PROJECTS / VENTURES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World Cup Pool — Venmo, PayPal, domain, invite code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Lobster Press — waiting for first PRESS email</w:t>
            </w:r>
          </w:p>
          <w:p>
            <w:pPr>
              <w:spacing w:before="0" w:after="20"/>
              <w:ind w:left="60"/>
            </w:pPr>
            <w:r>
              <w:rPr>
                <w:b/>
                <w:color w:val="FF6B00"/>
                <w:sz w:val="14"/>
              </w:rPr>
              <w:t xml:space="preserve">▶ </w:t>
            </w:r>
            <w:r>
              <w:rPr>
                <w:b/>
                <w:color w:val="1A1A1A"/>
                <w:sz w:val="14"/>
              </w:rPr>
              <w:t>ReBolt — call Greg (patent) — cable retention + pin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Lobster Research Dept — Desk 2 &amp; 3 (April 14)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Red Vault — test Qwen 14B, add OneDrive/Outlook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T1D App — next step after OpenClaw stable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GetFloorplan.com — upload firehouse plans for 3D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Local LLM (Qwen) — connect to Outlook/Epicor</w:t>
            </w:r>
          </w:p>
          <w:p>
            <w:pPr>
              <w:spacing w:before="0" w:after="20"/>
              <w:ind w:left="60"/>
            </w:pPr>
            <w:r>
              <w:rPr>
                <w:color w:val="444444"/>
                <w:sz w:val="14"/>
              </w:rPr>
              <w:t xml:space="preserve">□ </w:t>
            </w:r>
            <w:r>
              <w:rPr>
                <w:color w:val="333333"/>
                <w:sz w:val="14"/>
              </w:rPr>
              <w:t>Mission Control — rebuild with live data</w:t>
            </w:r>
          </w:p>
        </w:tc>
      </w:tr>
    </w:tbl>
    <w:sectPr w:rsidR="00FC693F" w:rsidRPr="0006063C" w:rsidSect="00034616">
      <w:pgSz w:w="12240" w:h="15840"/>
      <w:pgMar w:top="432" w:right="432" w:bottom="432" w:left="432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