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0"/>
        </w:rPr>
        <w:t>JFL TTD v5.1  |  Tuesday, April 28, 2026  |  Last Updated: 8:00 AM ET  |  ▶ urgent  ☐ pending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2 DAYS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V &amp; FICO earnings TODAY — watch after-hours tonight!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Gmail re-auth TOKEN EXPIRED (mcporter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OpenRouter API key exposed — rotate/remove from GitHub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Brad architect email — follow up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Joey Young spreadsheet [WAITING 2+ WEEKS]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Lobster Trap price: site=$35 vs plan=$25 — FIX BEFORE MAY 1</w:t>
            </w:r>
          </w:p>
        </w:tc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launch — 2 days | video filming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Lobster Press Surfbox content — final push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Tariff pricing hold — lumber ~$582/MBF, 45% Canadian tariff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Surf City pricing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Epicor Min/Max — inventory system progress?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Joey Young spreadsheet [WAITING]</w:t>
            </w:r>
          </w:p>
        </w:tc>
      </w:tr>
      <w:tr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schedule walk-through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Brad architect — Section 47 opportunity ($220K+ credits)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Matty electrical — demo + electrical schedule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Section 47 credit — discuss w/ MacArthur BEFORE residential lock-in</w:t>
            </w:r>
          </w:p>
        </w:tc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2 DAYS | go time Thursday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V &amp; FICO earnings TODAY — results tonight!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MA earnings APR 30 — buy before or after?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MacArthur call — W-2 +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S&amp;P 7,174 (+8.83% vs exit) | Dow 49,168 (+5.90%)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BABA $132.52 | V $309.65 | FICO $1,013.83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PGR $201.98 | MELI $1,839.28 | MA $506.43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Big Tech: Meta/MSFT Wed | AAPL/AMZN Thu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Roth 401k ADP Plan — max $30k each (Joe + Keli)</w:t>
            </w:r>
          </w:p>
        </w:tc>
      </w:tr>
      <w:tr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837"/>
            <w:shd w:fill="B03C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TEXT TOMMY re: Gio $225 cash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Jersey Appliance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Chase Inc monthly statements — Judy sends to partners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Frank Capecci — reach out (wife passed Dec 2025)</w:t>
            </w:r>
          </w:p>
        </w:tc>
        <w:tc>
          <w:tcPr>
            <w:tcW w:type="dxa" w:w="5837"/>
            <w:tcBorders>
              <w:top w:val="single" w:sz="6" w:color="333333" w:space="0"/>
              <w:bottom w:val="single" w:sz="6" w:color="333333" w:space="0"/>
              <w:start w:val="single" w:sz="6" w:color="333333" w:space="0"/>
              <w:end w:val="single" w:sz="6" w:color="333333" w:space="0"/>
            </w:tcBorders>
          </w:tcPr>
          <w:p/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World Cup Pool — May 1 enrollment opens in 3 DAYS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prior art search statement → send to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shortlist engineering firms (The Lockdown + Weasel)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Codex CLI setup — run openclaw auth login openai-codex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ReBolt renders — product photo updates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ElevenLabs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sz w:val="16"/>
              </w:rPr>
              <w:t>☐  Unicorn Factory — GitHub auto-push still pending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