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Calibri" w:hAnsi="Calibri"/>
          <w:b/>
          <w:color w:val="002B5C"/>
          <w:sz w:val="56"/>
        </w:rPr>
        <w:t>PATENTABILITY SEARCH REPORT</w:t>
      </w:r>
    </w:p>
    <w:p>
      <w:pPr>
        <w:spacing w:before="40" w:after="120"/>
      </w:pPr>
      <w:r>
        <w:rPr>
          <w:color w:val="C59E3C"/>
          <w:sz w:val="12"/>
        </w:rPr>
        <w:t>━━━━━━━━━━━━━━━━━━━━━━━━━━━━━━━━━━━━━━━━━━━━━━━━━━━━━━━━━━━━━━━━━━━━━━━━━━━━━━━━</w:t>
      </w:r>
    </w:p>
    <w:p>
      <w:pPr>
        <w:jc w:val="center"/>
      </w:pPr>
      <w:r>
        <w:rPr>
          <w:rFonts w:ascii="Calibri" w:hAnsi="Calibri"/>
          <w:b/>
          <w:color w:val="C59E3C"/>
          <w:sz w:val="36"/>
        </w:rPr>
        <w:t>ReBolt™ Security Adapter</w:t>
      </w:r>
    </w:p>
    <w:p>
      <w:pPr>
        <w:jc w:val="center"/>
      </w:pPr>
      <w:r>
        <w:rPr>
          <w:rFonts w:ascii="Calibri" w:hAnsi="Calibri"/>
          <w:color w:val="666666"/>
          <w:sz w:val="24"/>
        </w:rPr>
        <w:t>Permanent Plug Attachment System with Telescopic Security Pin</w:t>
        <w:br/>
        <w:t>and Controllable Release Mechanism</w:t>
      </w:r>
    </w:p>
    <w:p>
      <w:pPr>
        <w:spacing w:before="600"/>
        <w:jc w:val="center"/>
      </w:pPr>
      <w:r>
        <w:rPr>
          <w:rFonts w:ascii="Calibri" w:hAnsi="Calibri"/>
          <w:color w:val="333333"/>
          <w:sz w:val="22"/>
        </w:rPr>
        <w:t>Date: April 26, 2026</w:t>
      </w:r>
    </w:p>
    <w:p>
      <w:pPr>
        <w:jc w:val="center"/>
      </w:pPr>
      <w:r>
        <w:rPr>
          <w:color w:val="333333"/>
          <w:sz w:val="22"/>
        </w:rPr>
        <w:t>Prepared for: ReBolt™ Inventor / Patent Counsel</w:t>
      </w:r>
    </w:p>
    <w:p>
      <w:pPr>
        <w:jc w:val="center"/>
      </w:pPr>
      <w:r>
        <w:rPr>
          <w:color w:val="333333"/>
          <w:sz w:val="22"/>
        </w:rPr>
        <w:t>Subject: Two Novel Features of the ReBolt™ Security Adapter</w:t>
      </w:r>
    </w:p>
    <w:p>
      <w:r>
        <w:br w:type="page"/>
      </w:r>
    </w:p>
    <w:p>
      <w:pPr>
        <w:pStyle w:val="Heading1"/>
        <w:spacing w:before="360" w:after="120"/>
      </w:pPr>
      <w:r>
        <w:rPr>
          <w:rFonts w:ascii="Calibri" w:hAnsi="Calibri"/>
          <w:color w:val="002B5C"/>
        </w:rPr>
        <w:t>Section 1 — Client Instructions</w:t>
      </w:r>
    </w:p>
    <w:p>
      <w:pPr>
        <w:spacing w:before="40" w:after="120"/>
      </w:pPr>
      <w:r>
        <w:rPr>
          <w:color w:val="C59E3C"/>
          <w:sz w:val="12"/>
        </w:rPr>
        <w:t>━━━━━━━━━━━━━━━━━━━━━━━━━━━━━━━━━━━━━━━━━━━━━━━━━━━━━━━━━━━━━━━━━━━━━━━━━━━━━━━━</w:t>
      </w:r>
    </w:p>
    <w:p>
      <w:pPr>
        <w:spacing w:before="120" w:after="120"/>
        <w:pBdr>
          <w:top w:val="single" w:sz="4" w:space="4" w:color="002B5C"/>
          <w:left w:val="single" w:sz="4" w:space="6" w:color="002B5C"/>
          <w:bottom w:val="single" w:sz="4" w:space="4" w:color="002B5C"/>
          <w:right w:val="single" w:sz="4" w:space="6" w:color="002B5C"/>
        </w:pBdr>
        <w:shd w:fill="F8F6F0" w:val="clear"/>
      </w:pPr>
      <w:r>
        <w:rPr>
          <w:rFonts w:ascii="Calibri" w:hAnsi="Calibri"/>
          <w:sz w:val="20"/>
        </w:rPr>
        <w:t>The client has disclosed a security adapter device (ReBolt™) comprising two principal novel features: (1) a permanent adapter-to-plug attachment system utilizing a dual-mechanism approach combining a mechanical ratcheting clamp (zip-tie style) that cinches around the prong base with a medical-grade or industrial-grade adhesive applied to the mating surface between the adapter and the charger body, rendering the attachment irreversible without destruction; and (2) a telescopic security pin housed within the permanently mounted adapter that automatically extends from the adapter face upon removal of the plug from an electrical outlet, physically blocking the prong faces and preventing re-insertion, with the pin retracting only upon successful activation of a user-controlled combination code or push-pin mechanism. A comprehensive prior art search has been conducted to identify any existing patents, patent applications, or non-patent literature disclosing these features individually or in combination, across all classes of plugs and chargers including AC power adapters, USB-C chargers, industrial plugs, and power tool chargers. International prior art has been included.</w:t>
      </w:r>
    </w:p>
    <w:p>
      <w:pPr>
        <w:pStyle w:val="Heading1"/>
        <w:spacing w:before="360" w:after="120"/>
      </w:pPr>
      <w:r>
        <w:rPr>
          <w:rFonts w:ascii="Calibri" w:hAnsi="Calibri"/>
          <w:color w:val="002B5C"/>
        </w:rPr>
        <w:t>Section 2 — Databases Used</w:t>
      </w:r>
    </w:p>
    <w:p>
      <w:pPr>
        <w:spacing w:before="40" w:after="120"/>
      </w:pPr>
      <w:r>
        <w:rPr>
          <w:color w:val="C59E3C"/>
          <w:sz w:val="12"/>
        </w:rPr>
        <w:t>━━━━━━━━━━━━━━━━━━━━━━━━━━━━━━━━━━━━━━━━━━━━━━━━━━━━━━━━━━━━━━━━━━━━━━━━━━━━━━━━</w:t>
      </w:r>
    </w:p>
    <w:tbl>
      <w:tblPr>
        <w:tblStyle w:val="TableGrid"/>
        <w:tblW w:type="auto" w:w="0"/>
        <w:jc w:val="center"/>
        <w:tblLook w:firstColumn="1" w:firstRow="1" w:lastColumn="0" w:lastRow="0" w:noHBand="0" w:noVBand="1" w:val="04A0"/>
      </w:tblPr>
      <w:tblGrid>
        <w:gridCol w:w="4824"/>
        <w:gridCol w:w="4824"/>
      </w:tblGrid>
      <w:tr>
        <w:tc>
          <w:tcPr>
            <w:tcW w:type="dxa" w:w="4824"/>
            <w:shd w:fill="002B5C" w:val="clear"/>
          </w:tcPr>
          <w:p>
            <w:r/>
            <w:r>
              <w:rPr>
                <w:rFonts w:ascii="Calibri" w:hAnsi="Calibri"/>
                <w:b/>
                <w:color w:val="FFFFFF"/>
                <w:sz w:val="18"/>
              </w:rPr>
              <w:t>Category</w:t>
            </w:r>
          </w:p>
        </w:tc>
        <w:tc>
          <w:tcPr>
            <w:tcW w:type="dxa" w:w="4824"/>
            <w:shd w:fill="002B5C" w:val="clear"/>
          </w:tcPr>
          <w:p>
            <w:r/>
            <w:r>
              <w:rPr>
                <w:rFonts w:ascii="Calibri" w:hAnsi="Calibri"/>
                <w:b/>
                <w:color w:val="FFFFFF"/>
                <w:sz w:val="18"/>
              </w:rPr>
              <w:t>Databases Searched</w:t>
            </w:r>
          </w:p>
        </w:tc>
      </w:tr>
      <w:tr>
        <w:tc>
          <w:tcPr>
            <w:tcW w:type="dxa" w:w="4824"/>
          </w:tcPr>
          <w:p>
            <w:r/>
            <w:r>
              <w:rPr>
                <w:rFonts w:ascii="Calibri" w:hAnsi="Calibri"/>
                <w:sz w:val="18"/>
              </w:rPr>
              <w:t>Patent Databases</w:t>
            </w:r>
          </w:p>
        </w:tc>
        <w:tc>
          <w:tcPr>
            <w:tcW w:type="dxa" w:w="4824"/>
          </w:tcPr>
          <w:p>
            <w:r/>
            <w:r>
              <w:rPr>
                <w:rFonts w:ascii="Calibri" w:hAnsi="Calibri"/>
                <w:sz w:val="18"/>
              </w:rPr>
              <w:t>Google Patents | USPTO Patent Public Search | Espacenet (worldwide.espacenet.com) | Free Patents Online | The Lens (lens.org)</w:t>
            </w:r>
          </w:p>
        </w:tc>
      </w:tr>
      <w:tr>
        <w:tc>
          <w:tcPr>
            <w:tcW w:type="dxa" w:w="4824"/>
            <w:shd w:fill="F5F5F0" w:val="clear"/>
          </w:tcPr>
          <w:p>
            <w:r/>
            <w:r>
              <w:rPr>
                <w:rFonts w:ascii="Calibri" w:hAnsi="Calibri"/>
                <w:sz w:val="18"/>
              </w:rPr>
              <w:t>Non-Patent Databases</w:t>
            </w:r>
          </w:p>
        </w:tc>
        <w:tc>
          <w:tcPr>
            <w:tcW w:type="dxa" w:w="4824"/>
            <w:shd w:fill="F5F5F0" w:val="clear"/>
          </w:tcPr>
          <w:p>
            <w:r/>
            <w:r>
              <w:rPr>
                <w:rFonts w:ascii="Calibri" w:hAnsi="Calibri"/>
                <w:sz w:val="18"/>
              </w:rPr>
              <w:t>Google Scholar | IEEE Xplore | arXiv | Master Lock Product Catalog | Brady Safety Product Catalog | Lock Socket / iCubeLock Commercial Products | NFPA 70E Standards | Kickstarter | Indiegogo | Amazon | Grainger</w:t>
            </w:r>
          </w:p>
        </w:tc>
      </w:tr>
    </w:tbl>
    <w:p>
      <w:pPr>
        <w:pStyle w:val="Heading1"/>
        <w:spacing w:before="360" w:after="120"/>
      </w:pPr>
      <w:r>
        <w:rPr>
          <w:rFonts w:ascii="Calibri" w:hAnsi="Calibri"/>
          <w:color w:val="002B5C"/>
        </w:rPr>
        <w:t>Section 3 — Conclusion</w:t>
      </w:r>
    </w:p>
    <w:p>
      <w:pPr>
        <w:spacing w:before="40" w:after="120"/>
      </w:pPr>
      <w:r>
        <w:rPr>
          <w:color w:val="C59E3C"/>
          <w:sz w:val="12"/>
        </w:rPr>
        <w:t>━━━━━━━━━━━━━━━━━━━━━━━━━━━━━━━━━━━━━━━━━━━━━━━━━━━━━━━━━━━━━━━━━━━━━━━━━━━━━━━━</w:t>
      </w:r>
    </w:p>
    <w:p>
      <w:r>
        <w:rPr>
          <w:rFonts w:ascii="Calibri" w:hAnsi="Calibri"/>
          <w:b w:val="0"/>
          <w:i w:val="0"/>
          <w:sz w:val="21"/>
        </w:rPr>
        <w:t>This patentability search was conducted to identify prior art relevant to the ReBolt™ Security Adapter, which comprises a permanent adapter-to-plug attachment system using a combined ratcheting clamp and adhesive mechanism, and a telescopic security pin with automatic deployment and combination-code-controlled retraction. The search covered United States patents and published applications, international patents (including Chinese, Japanese, Korean, German, and European filings), and non-patent literature including academic publications, industry standards, and commercial products. The multi-pass search methodology included keyword searches, CPC/IPC classification mining, forward and backward citation chaining, and foreign/NPL literature review. The search identified substantial prior art in the fields of plug lockout devices, plug retention adapters, and electrical plug security mechanisms. However, the specific combination of a permanently bonded ratcheting adapter with an automatically deploying telescopic pin requiring a combination code for retraction appears to occupy a distinct position in the prior art landscape. Individual elements of the invention find varying degrees of representation across the identified references.</w:t>
      </w:r>
    </w:p>
    <w:p>
      <w:pPr>
        <w:pStyle w:val="Heading1"/>
        <w:spacing w:before="360" w:after="120"/>
      </w:pPr>
      <w:r>
        <w:rPr>
          <w:rFonts w:ascii="Calibri" w:hAnsi="Calibri"/>
          <w:color w:val="002B5C"/>
        </w:rPr>
        <w:t>Section 4 — Key Features</w:t>
      </w:r>
    </w:p>
    <w:p>
      <w:pPr>
        <w:spacing w:before="40" w:after="120"/>
      </w:pPr>
      <w:r>
        <w:rPr>
          <w:color w:val="C59E3C"/>
          <w:sz w:val="12"/>
        </w:rPr>
        <w:t>━━━━━━━━━━━━━━━━━━━━━━━━━━━━━━━━━━━━━━━━━━━━━━━━━━━━━━━━━━━━━━━━━━━━━━━━━━━━━━━━</w:t>
      </w:r>
    </w:p>
    <w:p>
      <w:pPr>
        <w:spacing w:before="120" w:after="120"/>
        <w:pBdr>
          <w:top w:val="single" w:sz="4" w:space="4" w:color="002B5C"/>
          <w:left w:val="single" w:sz="4" w:space="6" w:color="002B5C"/>
          <w:bottom w:val="single" w:sz="4" w:space="4" w:color="002B5C"/>
          <w:right w:val="single" w:sz="4" w:space="6" w:color="002B5C"/>
        </w:pBdr>
        <w:shd w:fill="F8F6F0" w:val="clear"/>
      </w:pPr>
      <w:r>
        <w:rPr>
          <w:rFonts w:ascii="Calibri" w:hAnsi="Calibri"/>
          <w:sz w:val="20"/>
        </w:rPr>
        <w:t>KF 1: A third-party security adapter device configured for permanent, irreversible attachment directly to the male prongs of a standard AC power plug or charger block.</w:t>
        <w:br/>
        <w:br/>
        <w:t>KF 1A: The permanent attachment utilizes a mechanical ratcheting clamp system (zip-tie style) that cinches around the prong base.</w:t>
        <w:br/>
        <w:br/>
        <w:t>KF 1B: The permanent attachment further utilizes a medical-grade or industrial-grade adhesive applied to the mating surface between the adapter body and the charger body.</w:t>
        <w:br/>
        <w:br/>
        <w:t>KF 1C: The combination of mechanical ratcheting clamp and adhesive renders the adapter non-removable without destruction of the adapter or plug.</w:t>
        <w:br/>
        <w:br/>
        <w:t>KF 2: A telescopic pin mechanism housed within the permanently mounted adapter body.</w:t>
        <w:br/>
        <w:br/>
        <w:t>KF 2A: The telescopic pin extends automatically from the face of the adapter upon removal of the plug from an electrical outlet.</w:t>
        <w:br/>
        <w:br/>
        <w:t>KF 2B: The extended pin physically blocks the prong faces, preventing re-insertion of the plug into any electrical outlet.</w:t>
        <w:br/>
        <w:br/>
        <w:t>KF 2C: The pin retracts only upon successful activation of a user-controlled release mechanism.</w:t>
        <w:br/>
        <w:br/>
        <w:t>KF 3: The release mechanism comprises either (a) a push-button or push-pin combination code entered simultaneously, or (b) a rolling combination-lock dial mechanism.</w:t>
        <w:br/>
        <w:br/>
        <w:t>KF 4: The device combines Features 1 and 2 in a single integrated adapter unit.</w:t>
        <w:br/>
        <w:br/>
        <w:t>KF 5: The device is applicable across all classes of plugs and chargers including AC power adapters, USB-C chargers, industrial plugs, and power tool chargers.</w:t>
      </w:r>
    </w:p>
    <w:p>
      <w:pPr>
        <w:pStyle w:val="Heading1"/>
        <w:spacing w:before="360" w:after="120"/>
      </w:pPr>
      <w:r>
        <w:rPr>
          <w:rFonts w:ascii="Calibri" w:hAnsi="Calibri"/>
          <w:color w:val="002B5C"/>
        </w:rPr>
        <w:t>Section 5 — Details of Identified Citations</w:t>
      </w:r>
    </w:p>
    <w:p>
      <w:pPr>
        <w:spacing w:before="40" w:after="120"/>
      </w:pPr>
      <w:r>
        <w:rPr>
          <w:color w:val="C59E3C"/>
          <w:sz w:val="12"/>
        </w:rPr>
        <w:t>━━━━━━━━━━━━━━━━━━━━━━━━━━━━━━━━━━━━━━━━━━━━━━━━━━━━━━━━━━━━━━━━━━━━━━━━━━━━━━━━</w:t>
      </w:r>
    </w:p>
    <w:p>
      <w:pPr>
        <w:pStyle w:val="Heading2"/>
        <w:spacing w:before="240" w:after="120"/>
      </w:pPr>
      <w:r>
        <w:rPr>
          <w:rFonts w:ascii="Calibri" w:hAnsi="Calibri"/>
          <w:color w:val="002B5C"/>
        </w:rPr>
        <w:t>5.1 Patent Literature</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fill="002B5C" w:val="clear"/>
          </w:tcPr>
          <w:p>
            <w:r/>
            <w:r>
              <w:rPr>
                <w:rFonts w:ascii="Calibri" w:hAnsi="Calibri"/>
                <w:b/>
                <w:color w:val="FFFFFF"/>
                <w:sz w:val="18"/>
              </w:rPr>
              <w:t>S.No.</w:t>
            </w:r>
          </w:p>
        </w:tc>
        <w:tc>
          <w:tcPr>
            <w:tcW w:type="dxa" w:w="2412"/>
            <w:shd w:fill="002B5C" w:val="clear"/>
          </w:tcPr>
          <w:p>
            <w:r/>
            <w:r>
              <w:rPr>
                <w:rFonts w:ascii="Calibri" w:hAnsi="Calibri"/>
                <w:b/>
                <w:color w:val="FFFFFF"/>
                <w:sz w:val="18"/>
              </w:rPr>
              <w:t>Publication No.</w:t>
            </w:r>
          </w:p>
        </w:tc>
        <w:tc>
          <w:tcPr>
            <w:tcW w:type="dxa" w:w="2412"/>
            <w:shd w:fill="002B5C" w:val="clear"/>
          </w:tcPr>
          <w:p>
            <w:r/>
            <w:r>
              <w:rPr>
                <w:rFonts w:ascii="Calibri" w:hAnsi="Calibri"/>
                <w:b/>
                <w:color w:val="FFFFFF"/>
                <w:sz w:val="18"/>
              </w:rPr>
              <w:t>Title</w:t>
            </w:r>
          </w:p>
        </w:tc>
        <w:tc>
          <w:tcPr>
            <w:tcW w:type="dxa" w:w="2412"/>
            <w:shd w:fill="002B5C" w:val="clear"/>
          </w:tcPr>
          <w:p>
            <w:r/>
            <w:r>
              <w:rPr>
                <w:rFonts w:ascii="Calibri" w:hAnsi="Calibri"/>
                <w:b/>
                <w:color w:val="FFFFFF"/>
                <w:sz w:val="18"/>
              </w:rPr>
              <w:t>Assignee(s)</w:t>
            </w:r>
          </w:p>
        </w:tc>
      </w:tr>
      <w:tr>
        <w:tc>
          <w:tcPr>
            <w:tcW w:type="dxa" w:w="2412"/>
          </w:tcPr>
          <w:p>
            <w:r/>
            <w:r>
              <w:rPr>
                <w:rFonts w:ascii="Calibri" w:hAnsi="Calibri"/>
                <w:sz w:val="18"/>
              </w:rPr>
              <w:t>1</w:t>
            </w:r>
          </w:p>
        </w:tc>
        <w:tc>
          <w:tcPr>
            <w:tcW w:type="dxa" w:w="2412"/>
          </w:tcPr>
          <w:p>
            <w:r/>
            <w:r>
              <w:rPr>
                <w:rFonts w:ascii="Calibri" w:hAnsi="Calibri"/>
                <w:sz w:val="18"/>
              </w:rPr>
              <w:t>US4579410A</w:t>
            </w:r>
          </w:p>
        </w:tc>
        <w:tc>
          <w:tcPr>
            <w:tcW w:type="dxa" w:w="2412"/>
          </w:tcPr>
          <w:p>
            <w:r/>
            <w:r>
              <w:rPr>
                <w:rFonts w:ascii="Calibri" w:hAnsi="Calibri"/>
                <w:sz w:val="18"/>
              </w:rPr>
              <w:t>Security Attachment for Electrical Plug</w:t>
            </w:r>
          </w:p>
        </w:tc>
        <w:tc>
          <w:tcPr>
            <w:tcW w:type="dxa" w:w="2412"/>
          </w:tcPr>
          <w:p>
            <w:r/>
            <w:r>
              <w:rPr>
                <w:rFonts w:ascii="Calibri" w:hAnsi="Calibri"/>
                <w:sz w:val="18"/>
              </w:rPr>
              <w:t>Leonard Soloman (Individual)</w:t>
            </w:r>
          </w:p>
        </w:tc>
      </w:tr>
      <w:tr>
        <w:tc>
          <w:tcPr>
            <w:tcW w:type="dxa" w:w="2412"/>
            <w:shd w:fill="F5F5F0" w:val="clear"/>
          </w:tcPr>
          <w:p>
            <w:r/>
            <w:r>
              <w:rPr>
                <w:rFonts w:ascii="Calibri" w:hAnsi="Calibri"/>
                <w:sz w:val="18"/>
              </w:rPr>
              <w:t>2</w:t>
            </w:r>
          </w:p>
        </w:tc>
        <w:tc>
          <w:tcPr>
            <w:tcW w:type="dxa" w:w="2412"/>
            <w:shd w:fill="F5F5F0" w:val="clear"/>
          </w:tcPr>
          <w:p>
            <w:r/>
            <w:r>
              <w:rPr>
                <w:rFonts w:ascii="Calibri" w:hAnsi="Calibri"/>
                <w:sz w:val="18"/>
              </w:rPr>
              <w:t>US5911586A</w:t>
            </w:r>
          </w:p>
        </w:tc>
        <w:tc>
          <w:tcPr>
            <w:tcW w:type="dxa" w:w="2412"/>
            <w:shd w:fill="F5F5F0" w:val="clear"/>
          </w:tcPr>
          <w:p>
            <w:r/>
            <w:r>
              <w:rPr>
                <w:rFonts w:ascii="Calibri" w:hAnsi="Calibri"/>
                <w:sz w:val="18"/>
              </w:rPr>
              <w:t>System, Device and Method for Locking and Unlocking Power Flow to an Electrical Cord</w:t>
            </w:r>
          </w:p>
        </w:tc>
        <w:tc>
          <w:tcPr>
            <w:tcW w:type="dxa" w:w="2412"/>
            <w:shd w:fill="F5F5F0" w:val="clear"/>
          </w:tcPr>
          <w:p>
            <w:r/>
            <w:r>
              <w:rPr>
                <w:rFonts w:ascii="Calibri" w:hAnsi="Calibri"/>
                <w:sz w:val="18"/>
              </w:rPr>
              <w:t>H. Peter Wintergerst (Individual)</w:t>
            </w:r>
          </w:p>
        </w:tc>
      </w:tr>
      <w:tr>
        <w:tc>
          <w:tcPr>
            <w:tcW w:type="dxa" w:w="2412"/>
          </w:tcPr>
          <w:p>
            <w:r/>
            <w:r>
              <w:rPr>
                <w:rFonts w:ascii="Calibri" w:hAnsi="Calibri"/>
                <w:sz w:val="18"/>
              </w:rPr>
              <w:t>3</w:t>
            </w:r>
          </w:p>
        </w:tc>
        <w:tc>
          <w:tcPr>
            <w:tcW w:type="dxa" w:w="2412"/>
          </w:tcPr>
          <w:p>
            <w:r/>
            <w:r>
              <w:rPr>
                <w:rFonts w:ascii="Calibri" w:hAnsi="Calibri"/>
                <w:sz w:val="18"/>
              </w:rPr>
              <w:t>US7497705B2</w:t>
            </w:r>
          </w:p>
        </w:tc>
        <w:tc>
          <w:tcPr>
            <w:tcW w:type="dxa" w:w="2412"/>
          </w:tcPr>
          <w:p>
            <w:r/>
            <w:r>
              <w:rPr>
                <w:rFonts w:ascii="Calibri" w:hAnsi="Calibri"/>
                <w:sz w:val="18"/>
              </w:rPr>
              <w:t>Lockout Device</w:t>
            </w:r>
          </w:p>
        </w:tc>
        <w:tc>
          <w:tcPr>
            <w:tcW w:type="dxa" w:w="2412"/>
          </w:tcPr>
          <w:p>
            <w:r/>
            <w:r>
              <w:rPr>
                <w:rFonts w:ascii="Calibri" w:hAnsi="Calibri"/>
                <w:sz w:val="18"/>
              </w:rPr>
              <w:t>Master Lock Co LLC</w:t>
            </w:r>
          </w:p>
        </w:tc>
      </w:tr>
      <w:tr>
        <w:tc>
          <w:tcPr>
            <w:tcW w:type="dxa" w:w="2412"/>
            <w:shd w:fill="F5F5F0" w:val="clear"/>
          </w:tcPr>
          <w:p>
            <w:r/>
            <w:r>
              <w:rPr>
                <w:rFonts w:ascii="Calibri" w:hAnsi="Calibri"/>
                <w:sz w:val="18"/>
              </w:rPr>
              <w:t>4</w:t>
            </w:r>
          </w:p>
        </w:tc>
        <w:tc>
          <w:tcPr>
            <w:tcW w:type="dxa" w:w="2412"/>
            <w:shd w:fill="F5F5F0" w:val="clear"/>
          </w:tcPr>
          <w:p>
            <w:r/>
            <w:r>
              <w:rPr>
                <w:rFonts w:ascii="Calibri" w:hAnsi="Calibri"/>
                <w:sz w:val="18"/>
              </w:rPr>
              <w:t>US10483694B2</w:t>
            </w:r>
          </w:p>
        </w:tc>
        <w:tc>
          <w:tcPr>
            <w:tcW w:type="dxa" w:w="2412"/>
            <w:shd w:fill="F5F5F0" w:val="clear"/>
          </w:tcPr>
          <w:p>
            <w:r/>
            <w:r>
              <w:rPr>
                <w:rFonts w:ascii="Calibri" w:hAnsi="Calibri"/>
                <w:sz w:val="18"/>
              </w:rPr>
              <w:t>Lock-in Securable Electrical Plug Adapter and Method of Use</w:t>
            </w:r>
          </w:p>
        </w:tc>
        <w:tc>
          <w:tcPr>
            <w:tcW w:type="dxa" w:w="2412"/>
            <w:shd w:fill="F5F5F0" w:val="clear"/>
          </w:tcPr>
          <w:p>
            <w:r/>
            <w:r>
              <w:rPr>
                <w:rFonts w:ascii="Calibri" w:hAnsi="Calibri"/>
                <w:sz w:val="18"/>
              </w:rPr>
              <w:t>Robert W. Crowder (Individual)</w:t>
            </w:r>
          </w:p>
        </w:tc>
      </w:tr>
      <w:tr>
        <w:tc>
          <w:tcPr>
            <w:tcW w:type="dxa" w:w="2412"/>
          </w:tcPr>
          <w:p>
            <w:r/>
            <w:r>
              <w:rPr>
                <w:rFonts w:ascii="Calibri" w:hAnsi="Calibri"/>
                <w:sz w:val="18"/>
              </w:rPr>
              <w:t>5</w:t>
            </w:r>
          </w:p>
        </w:tc>
        <w:tc>
          <w:tcPr>
            <w:tcW w:type="dxa" w:w="2412"/>
          </w:tcPr>
          <w:p>
            <w:r/>
            <w:r>
              <w:rPr>
                <w:rFonts w:ascii="Calibri" w:hAnsi="Calibri"/>
                <w:sz w:val="18"/>
              </w:rPr>
              <w:t>US7077683B1</w:t>
            </w:r>
          </w:p>
        </w:tc>
        <w:tc>
          <w:tcPr>
            <w:tcW w:type="dxa" w:w="2412"/>
          </w:tcPr>
          <w:p>
            <w:r/>
            <w:r>
              <w:rPr>
                <w:rFonts w:ascii="Calibri" w:hAnsi="Calibri"/>
                <w:sz w:val="18"/>
              </w:rPr>
              <w:t>Ratcheting Electrical Plug and Receptacle</w:t>
            </w:r>
          </w:p>
        </w:tc>
        <w:tc>
          <w:tcPr>
            <w:tcW w:type="dxa" w:w="2412"/>
          </w:tcPr>
          <w:p>
            <w:r/>
            <w:r>
              <w:rPr>
                <w:rFonts w:ascii="Calibri" w:hAnsi="Calibri"/>
                <w:sz w:val="18"/>
              </w:rPr>
              <w:t>Nicky Charles Ross (Individual)</w:t>
            </w:r>
          </w:p>
        </w:tc>
      </w:tr>
      <w:tr>
        <w:tc>
          <w:tcPr>
            <w:tcW w:type="dxa" w:w="2412"/>
            <w:shd w:fill="F5F5F0" w:val="clear"/>
          </w:tcPr>
          <w:p>
            <w:r/>
            <w:r>
              <w:rPr>
                <w:rFonts w:ascii="Calibri" w:hAnsi="Calibri"/>
                <w:sz w:val="18"/>
              </w:rPr>
              <w:t>6</w:t>
            </w:r>
          </w:p>
        </w:tc>
        <w:tc>
          <w:tcPr>
            <w:tcW w:type="dxa" w:w="2412"/>
            <w:shd w:fill="F5F5F0" w:val="clear"/>
          </w:tcPr>
          <w:p>
            <w:r/>
            <w:r>
              <w:rPr>
                <w:rFonts w:ascii="Calibri" w:hAnsi="Calibri"/>
                <w:sz w:val="18"/>
              </w:rPr>
              <w:t>US5071360A</w:t>
            </w:r>
          </w:p>
        </w:tc>
        <w:tc>
          <w:tcPr>
            <w:tcW w:type="dxa" w:w="2412"/>
            <w:shd w:fill="F5F5F0" w:val="clear"/>
          </w:tcPr>
          <w:p>
            <w:r/>
            <w:r>
              <w:rPr>
                <w:rFonts w:ascii="Calibri" w:hAnsi="Calibri"/>
                <w:sz w:val="18"/>
              </w:rPr>
              <w:t>Permanently Attachable Key-Activated On/Off Switch</w:t>
            </w:r>
          </w:p>
        </w:tc>
        <w:tc>
          <w:tcPr>
            <w:tcW w:type="dxa" w:w="2412"/>
            <w:shd w:fill="F5F5F0" w:val="clear"/>
          </w:tcPr>
          <w:p>
            <w:r/>
            <w:r>
              <w:rPr>
                <w:rFonts w:ascii="Calibri" w:hAnsi="Calibri"/>
                <w:sz w:val="18"/>
              </w:rPr>
              <w:t>Edgar J. Lindow et al. (Individual)</w:t>
            </w:r>
          </w:p>
        </w:tc>
      </w:tr>
      <w:tr>
        <w:tc>
          <w:tcPr>
            <w:tcW w:type="dxa" w:w="2412"/>
          </w:tcPr>
          <w:p>
            <w:r/>
            <w:r>
              <w:rPr>
                <w:rFonts w:ascii="Calibri" w:hAnsi="Calibri"/>
                <w:sz w:val="18"/>
              </w:rPr>
              <w:t>7</w:t>
            </w:r>
          </w:p>
        </w:tc>
        <w:tc>
          <w:tcPr>
            <w:tcW w:type="dxa" w:w="2412"/>
          </w:tcPr>
          <w:p>
            <w:r/>
            <w:r>
              <w:rPr>
                <w:rFonts w:ascii="Calibri" w:hAnsi="Calibri"/>
                <w:sz w:val="18"/>
              </w:rPr>
              <w:t>US11824309B2</w:t>
            </w:r>
          </w:p>
        </w:tc>
        <w:tc>
          <w:tcPr>
            <w:tcW w:type="dxa" w:w="2412"/>
          </w:tcPr>
          <w:p>
            <w:r/>
            <w:r>
              <w:rPr>
                <w:rFonts w:ascii="Calibri" w:hAnsi="Calibri"/>
                <w:sz w:val="18"/>
              </w:rPr>
              <w:t>Device and Method for Locking Electrical Plugs to Power Outlets</w:t>
            </w:r>
          </w:p>
        </w:tc>
        <w:tc>
          <w:tcPr>
            <w:tcW w:type="dxa" w:w="2412"/>
          </w:tcPr>
          <w:p>
            <w:r/>
            <w:r>
              <w:rPr>
                <w:rFonts w:ascii="Calibri" w:hAnsi="Calibri"/>
                <w:sz w:val="18"/>
              </w:rPr>
              <w:t>Mohamed Abouismail (Individual)</w:t>
            </w:r>
          </w:p>
        </w:tc>
      </w:tr>
      <w:tr>
        <w:tc>
          <w:tcPr>
            <w:tcW w:type="dxa" w:w="2412"/>
            <w:shd w:fill="F5F5F0" w:val="clear"/>
          </w:tcPr>
          <w:p>
            <w:r/>
            <w:r>
              <w:rPr>
                <w:rFonts w:ascii="Calibri" w:hAnsi="Calibri"/>
                <w:sz w:val="18"/>
              </w:rPr>
              <w:t>8</w:t>
            </w:r>
          </w:p>
        </w:tc>
        <w:tc>
          <w:tcPr>
            <w:tcW w:type="dxa" w:w="2412"/>
            <w:shd w:fill="F5F5F0" w:val="clear"/>
          </w:tcPr>
          <w:p>
            <w:r/>
            <w:r>
              <w:rPr>
                <w:rFonts w:ascii="Calibri" w:hAnsi="Calibri"/>
                <w:sz w:val="18"/>
              </w:rPr>
              <w:t>US6419504B1</w:t>
            </w:r>
          </w:p>
        </w:tc>
        <w:tc>
          <w:tcPr>
            <w:tcW w:type="dxa" w:w="2412"/>
            <w:shd w:fill="F5F5F0" w:val="clear"/>
          </w:tcPr>
          <w:p>
            <w:r/>
            <w:r>
              <w:rPr>
                <w:rFonts w:ascii="Calibri" w:hAnsi="Calibri"/>
                <w:sz w:val="18"/>
              </w:rPr>
              <w:t>Slide Locked Retractable Grounding Pin Power Cord Plug</w:t>
            </w:r>
          </w:p>
        </w:tc>
        <w:tc>
          <w:tcPr>
            <w:tcW w:type="dxa" w:w="2412"/>
            <w:shd w:fill="F5F5F0" w:val="clear"/>
          </w:tcPr>
          <w:p>
            <w:r/>
            <w:r>
              <w:rPr>
                <w:rFonts w:ascii="Calibri" w:hAnsi="Calibri"/>
                <w:sz w:val="18"/>
              </w:rPr>
              <w:t>Richard Bryant Nelson (Individual)</w:t>
            </w:r>
          </w:p>
        </w:tc>
      </w:tr>
    </w:tbl>
    <w:p/>
    <w:p>
      <w:pPr>
        <w:pStyle w:val="Heading2"/>
        <w:spacing w:before="240" w:after="120"/>
      </w:pPr>
      <w:r>
        <w:rPr>
          <w:rFonts w:ascii="Calibri" w:hAnsi="Calibri"/>
          <w:color w:val="002B5C"/>
        </w:rPr>
        <w:t>5.2 Non-Patent Literature</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fill="002B5C" w:val="clear"/>
          </w:tcPr>
          <w:p>
            <w:r/>
            <w:r>
              <w:rPr>
                <w:rFonts w:ascii="Calibri" w:hAnsi="Calibri"/>
                <w:b/>
                <w:color w:val="FFFFFF"/>
                <w:sz w:val="18"/>
              </w:rPr>
              <w:t>S.No.</w:t>
            </w:r>
          </w:p>
        </w:tc>
        <w:tc>
          <w:tcPr>
            <w:tcW w:type="dxa" w:w="2412"/>
            <w:shd w:fill="002B5C" w:val="clear"/>
          </w:tcPr>
          <w:p>
            <w:r/>
            <w:r>
              <w:rPr>
                <w:rFonts w:ascii="Calibri" w:hAnsi="Calibri"/>
                <w:b/>
                <w:color w:val="FFFFFF"/>
                <w:sz w:val="18"/>
              </w:rPr>
              <w:t>Title</w:t>
            </w:r>
          </w:p>
        </w:tc>
        <w:tc>
          <w:tcPr>
            <w:tcW w:type="dxa" w:w="2412"/>
            <w:shd w:fill="002B5C" w:val="clear"/>
          </w:tcPr>
          <w:p>
            <w:r/>
            <w:r>
              <w:rPr>
                <w:rFonts w:ascii="Calibri" w:hAnsi="Calibri"/>
                <w:b/>
                <w:color w:val="FFFFFF"/>
                <w:sz w:val="18"/>
              </w:rPr>
              <w:t>Author(s) / Manufacturer</w:t>
            </w:r>
          </w:p>
        </w:tc>
        <w:tc>
          <w:tcPr>
            <w:tcW w:type="dxa" w:w="2412"/>
            <w:shd w:fill="002B5C" w:val="clear"/>
          </w:tcPr>
          <w:p>
            <w:r/>
            <w:r>
              <w:rPr>
                <w:rFonts w:ascii="Calibri" w:hAnsi="Calibri"/>
                <w:b/>
                <w:color w:val="FFFFFF"/>
                <w:sz w:val="18"/>
              </w:rPr>
              <w:t>Publication Date</w:t>
            </w:r>
          </w:p>
        </w:tc>
      </w:tr>
      <w:tr>
        <w:tc>
          <w:tcPr>
            <w:tcW w:type="dxa" w:w="2412"/>
          </w:tcPr>
          <w:p>
            <w:r/>
            <w:r>
              <w:rPr>
                <w:rFonts w:ascii="Calibri" w:hAnsi="Calibri"/>
                <w:sz w:val="18"/>
              </w:rPr>
              <w:t>1</w:t>
            </w:r>
          </w:p>
        </w:tc>
        <w:tc>
          <w:tcPr>
            <w:tcW w:type="dxa" w:w="2412"/>
          </w:tcPr>
          <w:p>
            <w:r/>
            <w:r>
              <w:rPr>
                <w:rFonts w:ascii="Calibri" w:hAnsi="Calibri"/>
                <w:sz w:val="18"/>
              </w:rPr>
              <w:t>Master Lock S2005 — Compact Plug Prong Lockout</w:t>
            </w:r>
          </w:p>
        </w:tc>
        <w:tc>
          <w:tcPr>
            <w:tcW w:type="dxa" w:w="2412"/>
          </w:tcPr>
          <w:p>
            <w:r/>
            <w:r>
              <w:rPr>
                <w:rFonts w:ascii="Calibri" w:hAnsi="Calibri"/>
                <w:sz w:val="18"/>
              </w:rPr>
              <w:t>Master Lock Co LLC</w:t>
            </w:r>
          </w:p>
        </w:tc>
        <w:tc>
          <w:tcPr>
            <w:tcW w:type="dxa" w:w="2412"/>
          </w:tcPr>
          <w:p>
            <w:r/>
            <w:r>
              <w:rPr>
                <w:rFonts w:ascii="Calibri" w:hAnsi="Calibri"/>
                <w:sz w:val="18"/>
              </w:rPr>
              <w:t>Current (Active Product)</w:t>
            </w:r>
          </w:p>
        </w:tc>
      </w:tr>
      <w:tr>
        <w:tc>
          <w:tcPr>
            <w:tcW w:type="dxa" w:w="2412"/>
            <w:shd w:fill="F5F5F0" w:val="clear"/>
          </w:tcPr>
          <w:p>
            <w:r/>
            <w:r>
              <w:rPr>
                <w:rFonts w:ascii="Calibri" w:hAnsi="Calibri"/>
                <w:sz w:val="18"/>
              </w:rPr>
              <w:t>2</w:t>
            </w:r>
          </w:p>
        </w:tc>
        <w:tc>
          <w:tcPr>
            <w:tcW w:type="dxa" w:w="2412"/>
            <w:shd w:fill="F5F5F0" w:val="clear"/>
          </w:tcPr>
          <w:p>
            <w:r/>
            <w:r>
              <w:rPr>
                <w:rFonts w:ascii="Calibri" w:hAnsi="Calibri"/>
                <w:sz w:val="18"/>
              </w:rPr>
              <w:t>Lock Socket — Charger Security Device</w:t>
            </w:r>
          </w:p>
        </w:tc>
        <w:tc>
          <w:tcPr>
            <w:tcW w:type="dxa" w:w="2412"/>
            <w:shd w:fill="F5F5F0" w:val="clear"/>
          </w:tcPr>
          <w:p>
            <w:r/>
            <w:r>
              <w:rPr>
                <w:rFonts w:ascii="Calibri" w:hAnsi="Calibri"/>
                <w:sz w:val="18"/>
              </w:rPr>
              <w:t>Lock Socket Inc. (Shaant Varjabedian)</w:t>
            </w:r>
          </w:p>
        </w:tc>
        <w:tc>
          <w:tcPr>
            <w:tcW w:type="dxa" w:w="2412"/>
            <w:shd w:fill="F5F5F0" w:val="clear"/>
          </w:tcPr>
          <w:p>
            <w:r/>
            <w:r>
              <w:rPr>
                <w:rFonts w:ascii="Calibri" w:hAnsi="Calibri"/>
                <w:sz w:val="18"/>
              </w:rPr>
              <w:t>Current (300K+ units sold)</w:t>
            </w:r>
          </w:p>
        </w:tc>
      </w:tr>
      <w:tr>
        <w:tc>
          <w:tcPr>
            <w:tcW w:type="dxa" w:w="2412"/>
          </w:tcPr>
          <w:p>
            <w:r/>
            <w:r>
              <w:rPr>
                <w:rFonts w:ascii="Calibri" w:hAnsi="Calibri"/>
                <w:sz w:val="18"/>
              </w:rPr>
              <w:t>3</w:t>
            </w:r>
          </w:p>
        </w:tc>
        <w:tc>
          <w:tcPr>
            <w:tcW w:type="dxa" w:w="2412"/>
          </w:tcPr>
          <w:p>
            <w:r/>
            <w:r>
              <w:rPr>
                <w:rFonts w:ascii="Calibri" w:hAnsi="Calibri"/>
                <w:sz w:val="18"/>
              </w:rPr>
              <w:t>NFPA 70E — Standard for Electrical Safety in the Workplace</w:t>
            </w:r>
          </w:p>
        </w:tc>
        <w:tc>
          <w:tcPr>
            <w:tcW w:type="dxa" w:w="2412"/>
          </w:tcPr>
          <w:p>
            <w:r/>
            <w:r>
              <w:rPr>
                <w:rFonts w:ascii="Calibri" w:hAnsi="Calibri"/>
                <w:sz w:val="18"/>
              </w:rPr>
              <w:t>National Fire Protection Association</w:t>
            </w:r>
          </w:p>
        </w:tc>
        <w:tc>
          <w:tcPr>
            <w:tcW w:type="dxa" w:w="2412"/>
          </w:tcPr>
          <w:p>
            <w:r/>
            <w:r>
              <w:rPr>
                <w:rFonts w:ascii="Calibri" w:hAnsi="Calibri"/>
                <w:sz w:val="18"/>
              </w:rPr>
              <w:t>2021/2027 Edition</w:t>
            </w:r>
          </w:p>
        </w:tc>
      </w:tr>
    </w:tbl>
    <w:p>
      <w:r>
        <w:br w:type="page"/>
      </w:r>
    </w:p>
    <w:p>
      <w:pPr>
        <w:pStyle w:val="Heading1"/>
        <w:spacing w:before="360" w:after="120"/>
      </w:pPr>
      <w:r>
        <w:rPr>
          <w:rFonts w:ascii="Calibri" w:hAnsi="Calibri"/>
          <w:color w:val="002B5C"/>
        </w:rPr>
        <w:t>Section 6 — Patent and Non-Patent Citations (Detailed Write-Ups)</w:t>
      </w:r>
    </w:p>
    <w:p>
      <w:pPr>
        <w:spacing w:before="40" w:after="120"/>
      </w:pPr>
      <w:r>
        <w:rPr>
          <w:color w:val="C59E3C"/>
          <w:sz w:val="12"/>
        </w:rPr>
        <w:t>━━━━━━━━━━━━━━━━━━━━━━━━━━━━━━━━━━━━━━━━━━━━━━━━━━━━━━━━━━━━━━━━━━━━━━━━━━━━━━━━</w:t>
      </w:r>
    </w:p>
    <w:p>
      <w:pPr>
        <w:pStyle w:val="Heading2"/>
        <w:spacing w:before="240" w:after="120"/>
      </w:pPr>
      <w:r>
        <w:rPr>
          <w:rFonts w:ascii="Calibri" w:hAnsi="Calibri"/>
          <w:color w:val="002B5C"/>
        </w:rPr>
        <w:t>Reference 1 — US4579410A</w:t>
      </w:r>
    </w:p>
    <w:p>
      <w:r>
        <w:rPr>
          <w:rFonts w:ascii="Calibri" w:hAnsi="Calibri"/>
          <w:b w:val="0"/>
          <w:i/>
          <w:sz w:val="21"/>
        </w:rPr>
        <w:t>This early patent discloses a security attachment that plugs between an electrical plug and a wall receptacle. A first adapter is connected to the plug such that they 'cannot become unplugged,' using a one-way screw or bracket that effectively creates a permanent bond. When the second adapter is removed, the first adapter exposes mismatched prongs that physically block insertion into a standard outlet — directly relevant to both ReBolt's permanent attachment concept (KF 1) and prong-face blocking concept (KF 2B).</w:t>
      </w:r>
    </w:p>
    <w:tbl>
      <w:tblPr>
        <w:tblStyle w:val="TableGrid"/>
        <w:tblW w:type="auto" w:w="0"/>
        <w:tblLook w:firstColumn="1" w:firstRow="1" w:lastColumn="0" w:lastRow="0" w:noHBand="0" w:noVBand="1" w:val="04A0"/>
      </w:tblPr>
      <w:tblGrid>
        <w:gridCol w:w="2592"/>
        <w:gridCol w:w="7056"/>
      </w:tblGrid>
      <w:tr>
        <w:tc>
          <w:tcPr>
            <w:tcW w:type="dxa" w:w="4824"/>
            <w:shd w:fill="E8E4D8" w:val="clear"/>
          </w:tcPr>
          <w:p>
            <w:r/>
            <w:r>
              <w:rPr>
                <w:rFonts w:ascii="Calibri" w:hAnsi="Calibri"/>
                <w:b/>
                <w:sz w:val="18"/>
              </w:rPr>
              <w:t>Patent No.</w:t>
            </w:r>
          </w:p>
        </w:tc>
        <w:tc>
          <w:tcPr>
            <w:tcW w:type="dxa" w:w="4824"/>
          </w:tcPr>
          <w:p>
            <w:r/>
            <w:r>
              <w:rPr>
                <w:rFonts w:ascii="Calibri" w:hAnsi="Calibri"/>
                <w:sz w:val="18"/>
              </w:rPr>
              <w:t>US4579410A (https://patents.google.com/patent/US4579410A)</w:t>
            </w:r>
          </w:p>
        </w:tc>
      </w:tr>
      <w:tr>
        <w:tc>
          <w:tcPr>
            <w:tcW w:type="dxa" w:w="4824"/>
            <w:shd w:fill="E8E4D8" w:val="clear"/>
          </w:tcPr>
          <w:p>
            <w:r/>
            <w:r>
              <w:rPr>
                <w:rFonts w:ascii="Calibri" w:hAnsi="Calibri"/>
                <w:b/>
                <w:sz w:val="18"/>
              </w:rPr>
              <w:t>Title</w:t>
            </w:r>
          </w:p>
        </w:tc>
        <w:tc>
          <w:tcPr>
            <w:tcW w:type="dxa" w:w="4824"/>
          </w:tcPr>
          <w:p>
            <w:r/>
            <w:r>
              <w:rPr>
                <w:rFonts w:ascii="Calibri" w:hAnsi="Calibri"/>
                <w:sz w:val="18"/>
              </w:rPr>
              <w:t>Security Attachment for Electrical Plug</w:t>
            </w:r>
          </w:p>
        </w:tc>
      </w:tr>
      <w:tr>
        <w:tc>
          <w:tcPr>
            <w:tcW w:type="dxa" w:w="4824"/>
            <w:shd w:fill="E8E4D8" w:val="clear"/>
          </w:tcPr>
          <w:p>
            <w:r/>
            <w:r>
              <w:rPr>
                <w:rFonts w:ascii="Calibri" w:hAnsi="Calibri"/>
                <w:b/>
                <w:sz w:val="18"/>
              </w:rPr>
              <w:t>Filing Date</w:t>
            </w:r>
          </w:p>
        </w:tc>
        <w:tc>
          <w:tcPr>
            <w:tcW w:type="dxa" w:w="4824"/>
          </w:tcPr>
          <w:p>
            <w:r/>
            <w:r>
              <w:rPr>
                <w:rFonts w:ascii="Calibri" w:hAnsi="Calibri"/>
                <w:sz w:val="18"/>
              </w:rPr>
              <w:t>January 10, 1985</w:t>
            </w:r>
          </w:p>
        </w:tc>
      </w:tr>
      <w:tr>
        <w:tc>
          <w:tcPr>
            <w:tcW w:type="dxa" w:w="4824"/>
            <w:shd w:fill="E8E4D8" w:val="clear"/>
          </w:tcPr>
          <w:p>
            <w:r/>
            <w:r>
              <w:rPr>
                <w:rFonts w:ascii="Calibri" w:hAnsi="Calibri"/>
                <w:b/>
                <w:sz w:val="18"/>
              </w:rPr>
              <w:t>Publication Date</w:t>
            </w:r>
          </w:p>
        </w:tc>
        <w:tc>
          <w:tcPr>
            <w:tcW w:type="dxa" w:w="4824"/>
          </w:tcPr>
          <w:p>
            <w:r/>
            <w:r>
              <w:rPr>
                <w:rFonts w:ascii="Calibri" w:hAnsi="Calibri"/>
                <w:sz w:val="18"/>
              </w:rPr>
              <w:t>April 1, 1986</w:t>
            </w:r>
          </w:p>
        </w:tc>
      </w:tr>
      <w:tr>
        <w:tc>
          <w:tcPr>
            <w:tcW w:type="dxa" w:w="4824"/>
            <w:shd w:fill="E8E4D8" w:val="clear"/>
          </w:tcPr>
          <w:p>
            <w:r/>
            <w:r>
              <w:rPr>
                <w:rFonts w:ascii="Calibri" w:hAnsi="Calibri"/>
                <w:b/>
                <w:sz w:val="18"/>
              </w:rPr>
              <w:t>Earliest Priority</w:t>
            </w:r>
          </w:p>
        </w:tc>
        <w:tc>
          <w:tcPr>
            <w:tcW w:type="dxa" w:w="4824"/>
          </w:tcPr>
          <w:p>
            <w:r/>
            <w:r>
              <w:rPr>
                <w:rFonts w:ascii="Calibri" w:hAnsi="Calibri"/>
                <w:sz w:val="18"/>
              </w:rPr>
              <w:t>February 15, 1983 (CIP of US4494809)</w:t>
            </w:r>
          </w:p>
        </w:tc>
      </w:tr>
      <w:tr>
        <w:tc>
          <w:tcPr>
            <w:tcW w:type="dxa" w:w="4824"/>
            <w:shd w:fill="E8E4D8" w:val="clear"/>
          </w:tcPr>
          <w:p>
            <w:r/>
            <w:r>
              <w:rPr>
                <w:rFonts w:ascii="Calibri" w:hAnsi="Calibri"/>
                <w:b/>
                <w:sz w:val="18"/>
              </w:rPr>
              <w:t>Inventor(s)</w:t>
            </w:r>
          </w:p>
        </w:tc>
        <w:tc>
          <w:tcPr>
            <w:tcW w:type="dxa" w:w="4824"/>
          </w:tcPr>
          <w:p>
            <w:r/>
            <w:r>
              <w:rPr>
                <w:rFonts w:ascii="Calibri" w:hAnsi="Calibri"/>
                <w:sz w:val="18"/>
              </w:rPr>
              <w:t>Leonard Soloman</w:t>
            </w:r>
          </w:p>
        </w:tc>
      </w:tr>
      <w:tr>
        <w:tc>
          <w:tcPr>
            <w:tcW w:type="dxa" w:w="4824"/>
            <w:shd w:fill="E8E4D8" w:val="clear"/>
          </w:tcPr>
          <w:p>
            <w:r/>
            <w:r>
              <w:rPr>
                <w:rFonts w:ascii="Calibri" w:hAnsi="Calibri"/>
                <w:b/>
                <w:sz w:val="18"/>
              </w:rPr>
              <w:t>Assignee — Original</w:t>
            </w:r>
          </w:p>
        </w:tc>
        <w:tc>
          <w:tcPr>
            <w:tcW w:type="dxa" w:w="4824"/>
          </w:tcPr>
          <w:p>
            <w:r/>
            <w:r>
              <w:rPr>
                <w:rFonts w:ascii="Calibri" w:hAnsi="Calibri"/>
                <w:sz w:val="18"/>
              </w:rPr>
              <w:t>Leonard Soloman (Individual)</w:t>
            </w:r>
          </w:p>
        </w:tc>
      </w:tr>
      <w:tr>
        <w:tc>
          <w:tcPr>
            <w:tcW w:type="dxa" w:w="4824"/>
            <w:shd w:fill="E8E4D8" w:val="clear"/>
          </w:tcPr>
          <w:p>
            <w:r/>
            <w:r>
              <w:rPr>
                <w:rFonts w:ascii="Calibri" w:hAnsi="Calibri"/>
                <w:b/>
                <w:sz w:val="18"/>
              </w:rPr>
              <w:t>Family Members</w:t>
            </w:r>
          </w:p>
        </w:tc>
        <w:tc>
          <w:tcPr>
            <w:tcW w:type="dxa" w:w="4824"/>
          </w:tcPr>
          <w:p>
            <w:r/>
            <w:r>
              <w:rPr>
                <w:rFonts w:ascii="Calibri" w:hAnsi="Calibri"/>
                <w:sz w:val="18"/>
              </w:rPr>
              <w:t>US4494809A (parent)</w:t>
            </w:r>
          </w:p>
        </w:tc>
      </w:tr>
      <w:tr>
        <w:tc>
          <w:tcPr>
            <w:tcW w:type="dxa" w:w="4824"/>
            <w:shd w:fill="E8E4D8" w:val="clear"/>
          </w:tcPr>
          <w:p>
            <w:r/>
            <w:r>
              <w:rPr>
                <w:rFonts w:ascii="Calibri" w:hAnsi="Calibri"/>
                <w:b/>
                <w:sz w:val="18"/>
              </w:rPr>
              <w:t>CPC / IPC</w:t>
            </w:r>
          </w:p>
        </w:tc>
        <w:tc>
          <w:tcPr>
            <w:tcW w:type="dxa" w:w="4824"/>
          </w:tcPr>
          <w:p>
            <w:r/>
            <w:r>
              <w:rPr>
                <w:rFonts w:ascii="Calibri" w:hAnsi="Calibri"/>
                <w:sz w:val="18"/>
              </w:rPr>
              <w:t>H01R13/6397 | H01R31/06</w:t>
            </w:r>
          </w:p>
        </w:tc>
      </w:tr>
    </w:tbl>
    <w:p/>
    <w:p>
      <w:r>
        <w:rPr>
          <w:b/>
          <w:sz w:val="20"/>
        </w:rPr>
        <w:t>Relevant Excerpts:</w:t>
      </w:r>
    </w:p>
    <w:p>
      <w:pPr>
        <w:spacing w:after="60"/>
        <w:ind w:left="432"/>
      </w:pPr>
      <w:r>
        <w:rPr>
          <w:sz w:val="19"/>
        </w:rPr>
        <w:t xml:space="preserve">• </w:t>
      </w:r>
      <w:r>
        <w:rPr>
          <w:rFonts w:ascii="Calibri" w:hAnsi="Calibri"/>
          <w:sz w:val="19"/>
        </w:rPr>
        <w:t>A security attachment for an electrical plug comprising "adapter elements which are mutually plugged together between the electrical plug and a wall receptacle."</w:t>
      </w:r>
      <w:r>
        <w:rPr>
          <w:i/>
          <w:color w:val="666666"/>
          <w:sz w:val="17"/>
        </w:rPr>
        <w:t xml:space="preserve">  ~Abstract</w:t>
      </w:r>
    </w:p>
    <w:p>
      <w:pPr>
        <w:spacing w:after="60"/>
        <w:ind w:left="432"/>
      </w:pPr>
      <w:r>
        <w:rPr>
          <w:sz w:val="19"/>
        </w:rPr>
        <w:t xml:space="preserve">• </w:t>
      </w:r>
      <w:r>
        <w:rPr>
          <w:rFonts w:ascii="Calibri" w:hAnsi="Calibri"/>
          <w:sz w:val="19"/>
        </w:rPr>
        <w:t>The first adapter is "connected together [with the plug] such that they cannot become unplugged if an attempt is made to unplug them."</w:t>
      </w:r>
      <w:r>
        <w:rPr>
          <w:i/>
          <w:color w:val="666666"/>
          <w:sz w:val="17"/>
        </w:rPr>
        <w:t xml:space="preserve">  ~Abstract</w:t>
      </w:r>
    </w:p>
    <w:p>
      <w:pPr>
        <w:spacing w:after="60"/>
        <w:ind w:left="432"/>
      </w:pPr>
      <w:r>
        <w:rPr>
          <w:sz w:val="19"/>
        </w:rPr>
        <w:t xml:space="preserve">• </w:t>
      </w:r>
      <w:r>
        <w:rPr>
          <w:rFonts w:ascii="Calibri" w:hAnsi="Calibri"/>
          <w:sz w:val="19"/>
        </w:rPr>
        <w:t>A bracket connector encircles the insulated wire, fastened with a "one-way drive head" screw that only threads in, creating a permanent, destructive-removal-only bond.</w:t>
      </w:r>
      <w:r>
        <w:rPr>
          <w:i/>
          <w:color w:val="666666"/>
          <w:sz w:val="17"/>
        </w:rPr>
        <w:t xml:space="preserve">  ~Detailed Description</w:t>
      </w:r>
    </w:p>
    <w:p>
      <w:pPr>
        <w:spacing w:after="60"/>
        <w:ind w:left="432"/>
      </w:pPr>
      <w:r>
        <w:rPr>
          <w:sz w:val="19"/>
        </w:rPr>
        <w:t xml:space="preserve">• </w:t>
      </w:r>
      <w:r>
        <w:rPr>
          <w:rFonts w:ascii="Calibri" w:hAnsi="Calibri"/>
          <w:sz w:val="19"/>
        </w:rPr>
        <w:t>The first adapter exposes "prongs which prevent the first adapter from being plugged into the wall receptacle" when the second adapter is removed.</w:t>
      </w:r>
      <w:r>
        <w:rPr>
          <w:i/>
          <w:color w:val="666666"/>
          <w:sz w:val="17"/>
        </w:rPr>
        <w:t xml:space="preserve">  ~Abstract</w:t>
      </w:r>
    </w:p>
    <w:p>
      <w:pPr>
        <w:spacing w:after="60"/>
        <w:ind w:left="432"/>
      </w:pPr>
      <w:r>
        <w:rPr>
          <w:sz w:val="19"/>
        </w:rPr>
        <w:t xml:space="preserve">• </w:t>
      </w:r>
      <w:r>
        <w:rPr>
          <w:rFonts w:ascii="Calibri" w:hAnsi="Calibri"/>
          <w:sz w:val="19"/>
        </w:rPr>
        <w:t>The mismatched terminal configuration (one flat blade plus one round pin) "preclude[s] establishing circuit continuity" with a standard receptacle.</w:t>
      </w:r>
      <w:r>
        <w:rPr>
          <w:i/>
          <w:color w:val="666666"/>
          <w:sz w:val="17"/>
        </w:rPr>
        <w:t xml:space="preserve">  ~Claims</w:t>
      </w:r>
    </w:p>
    <w:p>
      <w:pPr>
        <w:spacing w:after="60"/>
        <w:ind w:left="432"/>
      </w:pPr>
      <w:r>
        <w:rPr>
          <w:sz w:val="19"/>
        </w:rPr>
        <w:t xml:space="preserve">• </w:t>
      </w:r>
      <w:r>
        <w:rPr>
          <w:rFonts w:ascii="Calibri" w:hAnsi="Calibri"/>
          <w:sz w:val="19"/>
        </w:rPr>
        <w:t>The screw head "can be countersunk so that its existence is not readily apparent, discouraging children from disconnecting."</w:t>
      </w:r>
      <w:r>
        <w:rPr>
          <w:i/>
          <w:color w:val="666666"/>
          <w:sz w:val="17"/>
        </w:rPr>
        <w:t xml:space="preserve">  ~Detailed Description</w:t>
      </w:r>
    </w:p>
    <w:p/>
    <w:p>
      <w:pPr>
        <w:pStyle w:val="Heading2"/>
        <w:spacing w:before="240" w:after="120"/>
      </w:pPr>
      <w:r>
        <w:rPr>
          <w:rFonts w:ascii="Calibri" w:hAnsi="Calibri"/>
          <w:color w:val="002B5C"/>
        </w:rPr>
        <w:t>Reference 2 — US5911586A</w:t>
      </w:r>
    </w:p>
    <w:p>
      <w:r>
        <w:rPr>
          <w:rFonts w:ascii="Calibri" w:hAnsi="Calibri"/>
          <w:b w:val="0"/>
          <w:i/>
          <w:sz w:val="21"/>
        </w:rPr>
        <w:t>This patent discloses an electrical adapter with a lock mechanism — explicitly including a 'combination-type' lock — that both controls power flow AND physically locks a plug to the adapter's female receptacle. It directly addresses the concept of a code-based release mechanism on a plug security device (KF 3), and combines physical plug locking with power-disable functionality in an adapter form factor.</w:t>
      </w:r>
    </w:p>
    <w:tbl>
      <w:tblPr>
        <w:tblStyle w:val="TableGrid"/>
        <w:tblW w:type="auto" w:w="0"/>
        <w:tblLook w:firstColumn="1" w:firstRow="1" w:lastColumn="0" w:lastRow="0" w:noHBand="0" w:noVBand="1" w:val="04A0"/>
      </w:tblPr>
      <w:tblGrid>
        <w:gridCol w:w="2592"/>
        <w:gridCol w:w="7056"/>
      </w:tblGrid>
      <w:tr>
        <w:tc>
          <w:tcPr>
            <w:tcW w:type="dxa" w:w="4824"/>
            <w:shd w:fill="E8E4D8" w:val="clear"/>
          </w:tcPr>
          <w:p>
            <w:r/>
            <w:r>
              <w:rPr>
                <w:rFonts w:ascii="Calibri" w:hAnsi="Calibri"/>
                <w:b/>
                <w:sz w:val="18"/>
              </w:rPr>
              <w:t>Patent No.</w:t>
            </w:r>
          </w:p>
        </w:tc>
        <w:tc>
          <w:tcPr>
            <w:tcW w:type="dxa" w:w="4824"/>
          </w:tcPr>
          <w:p>
            <w:r/>
            <w:r>
              <w:rPr>
                <w:rFonts w:ascii="Calibri" w:hAnsi="Calibri"/>
                <w:sz w:val="18"/>
              </w:rPr>
              <w:t>US5911586A (https://patents.google.com/patent/US5911586A)</w:t>
            </w:r>
          </w:p>
        </w:tc>
      </w:tr>
      <w:tr>
        <w:tc>
          <w:tcPr>
            <w:tcW w:type="dxa" w:w="4824"/>
            <w:shd w:fill="E8E4D8" w:val="clear"/>
          </w:tcPr>
          <w:p>
            <w:r/>
            <w:r>
              <w:rPr>
                <w:rFonts w:ascii="Calibri" w:hAnsi="Calibri"/>
                <w:b/>
                <w:sz w:val="18"/>
              </w:rPr>
              <w:t>Title</w:t>
            </w:r>
          </w:p>
        </w:tc>
        <w:tc>
          <w:tcPr>
            <w:tcW w:type="dxa" w:w="4824"/>
          </w:tcPr>
          <w:p>
            <w:r/>
            <w:r>
              <w:rPr>
                <w:rFonts w:ascii="Calibri" w:hAnsi="Calibri"/>
                <w:sz w:val="18"/>
              </w:rPr>
              <w:t>System, Device and Method for Locking and Unlocking Power Flow to an Electrical Cord</w:t>
            </w:r>
          </w:p>
        </w:tc>
      </w:tr>
      <w:tr>
        <w:tc>
          <w:tcPr>
            <w:tcW w:type="dxa" w:w="4824"/>
            <w:shd w:fill="E8E4D8" w:val="clear"/>
          </w:tcPr>
          <w:p>
            <w:r/>
            <w:r>
              <w:rPr>
                <w:rFonts w:ascii="Calibri" w:hAnsi="Calibri"/>
                <w:b/>
                <w:sz w:val="18"/>
              </w:rPr>
              <w:t>Filing Date</w:t>
            </w:r>
          </w:p>
        </w:tc>
        <w:tc>
          <w:tcPr>
            <w:tcW w:type="dxa" w:w="4824"/>
          </w:tcPr>
          <w:p>
            <w:r/>
            <w:r>
              <w:rPr>
                <w:rFonts w:ascii="Calibri" w:hAnsi="Calibri"/>
                <w:sz w:val="18"/>
              </w:rPr>
              <w:t>May 30, 1997</w:t>
            </w:r>
          </w:p>
        </w:tc>
      </w:tr>
      <w:tr>
        <w:tc>
          <w:tcPr>
            <w:tcW w:type="dxa" w:w="4824"/>
            <w:shd w:fill="E8E4D8" w:val="clear"/>
          </w:tcPr>
          <w:p>
            <w:r/>
            <w:r>
              <w:rPr>
                <w:rFonts w:ascii="Calibri" w:hAnsi="Calibri"/>
                <w:b/>
                <w:sz w:val="18"/>
              </w:rPr>
              <w:t>Publication Date</w:t>
            </w:r>
          </w:p>
        </w:tc>
        <w:tc>
          <w:tcPr>
            <w:tcW w:type="dxa" w:w="4824"/>
          </w:tcPr>
          <w:p>
            <w:r/>
            <w:r>
              <w:rPr>
                <w:rFonts w:ascii="Calibri" w:hAnsi="Calibri"/>
                <w:sz w:val="18"/>
              </w:rPr>
              <w:t>June 15, 1999</w:t>
            </w:r>
          </w:p>
        </w:tc>
      </w:tr>
      <w:tr>
        <w:tc>
          <w:tcPr>
            <w:tcW w:type="dxa" w:w="4824"/>
            <w:shd w:fill="E8E4D8" w:val="clear"/>
          </w:tcPr>
          <w:p>
            <w:r/>
            <w:r>
              <w:rPr>
                <w:rFonts w:ascii="Calibri" w:hAnsi="Calibri"/>
                <w:b/>
                <w:sz w:val="18"/>
              </w:rPr>
              <w:t>Earliest Priority</w:t>
            </w:r>
          </w:p>
        </w:tc>
        <w:tc>
          <w:tcPr>
            <w:tcW w:type="dxa" w:w="4824"/>
          </w:tcPr>
          <w:p>
            <w:r/>
            <w:r>
              <w:rPr>
                <w:rFonts w:ascii="Calibri" w:hAnsi="Calibri"/>
                <w:sz w:val="18"/>
              </w:rPr>
              <w:t>June 1, 1996 (Provisional US1957496P)</w:t>
            </w:r>
          </w:p>
        </w:tc>
      </w:tr>
      <w:tr>
        <w:tc>
          <w:tcPr>
            <w:tcW w:type="dxa" w:w="4824"/>
            <w:shd w:fill="E8E4D8" w:val="clear"/>
          </w:tcPr>
          <w:p>
            <w:r/>
            <w:r>
              <w:rPr>
                <w:rFonts w:ascii="Calibri" w:hAnsi="Calibri"/>
                <w:b/>
                <w:sz w:val="18"/>
              </w:rPr>
              <w:t>Inventor(s)</w:t>
            </w:r>
          </w:p>
        </w:tc>
        <w:tc>
          <w:tcPr>
            <w:tcW w:type="dxa" w:w="4824"/>
          </w:tcPr>
          <w:p>
            <w:r/>
            <w:r>
              <w:rPr>
                <w:rFonts w:ascii="Calibri" w:hAnsi="Calibri"/>
                <w:sz w:val="18"/>
              </w:rPr>
              <w:t>H. Peter Wintergerst</w:t>
            </w:r>
          </w:p>
        </w:tc>
      </w:tr>
      <w:tr>
        <w:tc>
          <w:tcPr>
            <w:tcW w:type="dxa" w:w="4824"/>
            <w:shd w:fill="E8E4D8" w:val="clear"/>
          </w:tcPr>
          <w:p>
            <w:r/>
            <w:r>
              <w:rPr>
                <w:rFonts w:ascii="Calibri" w:hAnsi="Calibri"/>
                <w:b/>
                <w:sz w:val="18"/>
              </w:rPr>
              <w:t>Assignee — Original</w:t>
            </w:r>
          </w:p>
        </w:tc>
        <w:tc>
          <w:tcPr>
            <w:tcW w:type="dxa" w:w="4824"/>
          </w:tcPr>
          <w:p>
            <w:r/>
            <w:r>
              <w:rPr>
                <w:rFonts w:ascii="Calibri" w:hAnsi="Calibri"/>
                <w:sz w:val="18"/>
              </w:rPr>
              <w:t>H. Peter Wintergerst (Individual)</w:t>
            </w:r>
          </w:p>
        </w:tc>
      </w:tr>
      <w:tr>
        <w:tc>
          <w:tcPr>
            <w:tcW w:type="dxa" w:w="4824"/>
            <w:shd w:fill="E8E4D8" w:val="clear"/>
          </w:tcPr>
          <w:p>
            <w:r/>
            <w:r>
              <w:rPr>
                <w:rFonts w:ascii="Calibri" w:hAnsi="Calibri"/>
                <w:b/>
                <w:sz w:val="18"/>
              </w:rPr>
              <w:t>Family Members</w:t>
            </w:r>
          </w:p>
        </w:tc>
        <w:tc>
          <w:tcPr>
            <w:tcW w:type="dxa" w:w="4824"/>
          </w:tcPr>
          <w:p>
            <w:r/>
            <w:r>
              <w:rPr>
                <w:rFonts w:ascii="Calibri" w:hAnsi="Calibri"/>
                <w:sz w:val="18"/>
              </w:rPr>
              <w:t>US1957496P (provisional)</w:t>
            </w:r>
          </w:p>
        </w:tc>
      </w:tr>
      <w:tr>
        <w:tc>
          <w:tcPr>
            <w:tcW w:type="dxa" w:w="4824"/>
            <w:shd w:fill="E8E4D8" w:val="clear"/>
          </w:tcPr>
          <w:p>
            <w:r/>
            <w:r>
              <w:rPr>
                <w:rFonts w:ascii="Calibri" w:hAnsi="Calibri"/>
                <w:b/>
                <w:sz w:val="18"/>
              </w:rPr>
              <w:t>CPC / IPC</w:t>
            </w:r>
          </w:p>
        </w:tc>
        <w:tc>
          <w:tcPr>
            <w:tcW w:type="dxa" w:w="4824"/>
          </w:tcPr>
          <w:p>
            <w:r/>
            <w:r>
              <w:rPr>
                <w:rFonts w:ascii="Calibri" w:hAnsi="Calibri"/>
                <w:sz w:val="18"/>
              </w:rPr>
              <w:t>H01R13/70 | H01R13/6397 | H01R31/06 | H01R31/065 | H01R13/6392</w:t>
            </w:r>
          </w:p>
        </w:tc>
      </w:tr>
    </w:tbl>
    <w:p/>
    <w:p>
      <w:r>
        <w:rPr>
          <w:b/>
          <w:sz w:val="20"/>
        </w:rPr>
        <w:t>Relevant Excerpts:</w:t>
      </w:r>
    </w:p>
    <w:p>
      <w:pPr>
        <w:spacing w:after="60"/>
        <w:ind w:left="432"/>
      </w:pPr>
      <w:r>
        <w:rPr>
          <w:sz w:val="19"/>
        </w:rPr>
        <w:t xml:space="preserve">• </w:t>
      </w:r>
      <w:r>
        <w:rPr>
          <w:rFonts w:ascii="Calibri" w:hAnsi="Calibri"/>
          <w:sz w:val="19"/>
        </w:rPr>
        <w:t>An adapter "by using a lock and key mechanism, will enable or disable power from flowing through said power cord or adapter."</w:t>
      </w:r>
      <w:r>
        <w:rPr>
          <w:i/>
          <w:color w:val="666666"/>
          <w:sz w:val="17"/>
        </w:rPr>
        <w:t xml:space="preserve">  ~Abstract</w:t>
      </w:r>
    </w:p>
    <w:p>
      <w:pPr>
        <w:spacing w:after="60"/>
        <w:ind w:left="432"/>
      </w:pPr>
      <w:r>
        <w:rPr>
          <w:sz w:val="19"/>
        </w:rPr>
        <w:t xml:space="preserve">• </w:t>
      </w:r>
      <w:r>
        <w:rPr>
          <w:rFonts w:ascii="Calibri" w:hAnsi="Calibri"/>
          <w:sz w:val="19"/>
        </w:rPr>
        <w:t>The locking mechanism can be "a simple lock and key, a combination-type lock, or even an electronic lock requiring a password code."</w:t>
      </w:r>
      <w:r>
        <w:rPr>
          <w:i/>
          <w:color w:val="666666"/>
          <w:sz w:val="17"/>
        </w:rPr>
        <w:t xml:space="preserve">  ~Detailed Description</w:t>
      </w:r>
    </w:p>
    <w:p>
      <w:pPr>
        <w:spacing w:after="60"/>
        <w:ind w:left="432"/>
      </w:pPr>
      <w:r>
        <w:rPr>
          <w:sz w:val="19"/>
        </w:rPr>
        <w:t xml:space="preserve">• </w:t>
      </w:r>
      <w:r>
        <w:rPr>
          <w:rFonts w:ascii="Calibri" w:hAnsi="Calibri"/>
          <w:sz w:val="19"/>
        </w:rPr>
        <w:t>"One is prevented from initiating power flow without access to the first key means, and from removing the plug without access to the second key means."</w:t>
      </w:r>
      <w:r>
        <w:rPr>
          <w:i/>
          <w:color w:val="666666"/>
          <w:sz w:val="17"/>
        </w:rPr>
        <w:t xml:space="preserve">  ~Claims</w:t>
      </w:r>
    </w:p>
    <w:p>
      <w:pPr>
        <w:spacing w:after="60"/>
        <w:ind w:left="432"/>
      </w:pPr>
      <w:r>
        <w:rPr>
          <w:sz w:val="19"/>
        </w:rPr>
        <w:t xml:space="preserve">• </w:t>
      </w:r>
      <w:r>
        <w:rPr>
          <w:rFonts w:ascii="Calibri" w:hAnsi="Calibri"/>
          <w:sz w:val="19"/>
        </w:rPr>
        <w:t>The device describes "locking and unlocking a plug to and from the female receptacle" to prevent unauthorized use.</w:t>
      </w:r>
      <w:r>
        <w:rPr>
          <w:i/>
          <w:color w:val="666666"/>
          <w:sz w:val="17"/>
        </w:rPr>
        <w:t xml:space="preserve">  ~Abstract</w:t>
      </w:r>
    </w:p>
    <w:p>
      <w:pPr>
        <w:spacing w:after="60"/>
        <w:ind w:left="432"/>
      </w:pPr>
      <w:r>
        <w:rPr>
          <w:sz w:val="19"/>
        </w:rPr>
        <w:t xml:space="preserve">• </w:t>
      </w:r>
      <w:r>
        <w:rPr>
          <w:rFonts w:ascii="Calibri" w:hAnsi="Calibri"/>
          <w:sz w:val="19"/>
        </w:rPr>
        <w:t>The adapter form factor has "a male plug end inserted into female power source and a female receptacle end which receives the plug."</w:t>
      </w:r>
      <w:r>
        <w:rPr>
          <w:i/>
          <w:color w:val="666666"/>
          <w:sz w:val="17"/>
        </w:rPr>
        <w:t xml:space="preserve">  ~Claims</w:t>
      </w:r>
    </w:p>
    <w:p>
      <w:pPr>
        <w:spacing w:after="60"/>
        <w:ind w:left="432"/>
      </w:pPr>
      <w:r>
        <w:rPr>
          <w:sz w:val="19"/>
        </w:rPr>
        <w:t xml:space="preserve">• </w:t>
      </w:r>
      <w:r>
        <w:rPr>
          <w:rFonts w:ascii="Calibri" w:hAnsi="Calibri"/>
          <w:sz w:val="19"/>
        </w:rPr>
        <w:t>Purpose is "to prevent unauthorized use of any electrical device" by both "disabling a flow of current" and "locking the plug."</w:t>
      </w:r>
      <w:r>
        <w:rPr>
          <w:i/>
          <w:color w:val="666666"/>
          <w:sz w:val="17"/>
        </w:rPr>
        <w:t xml:space="preserve">  ~Abstract</w:t>
      </w:r>
    </w:p>
    <w:p/>
    <w:p>
      <w:pPr>
        <w:pStyle w:val="Heading2"/>
        <w:spacing w:before="240" w:after="120"/>
      </w:pPr>
      <w:r>
        <w:rPr>
          <w:rFonts w:ascii="Calibri" w:hAnsi="Calibri"/>
          <w:color w:val="002B5C"/>
        </w:rPr>
        <w:t>Reference 3 — US7497705B2</w:t>
      </w:r>
    </w:p>
    <w:p>
      <w:r>
        <w:rPr>
          <w:rFonts w:ascii="Calibri" w:hAnsi="Calibri"/>
          <w:b w:val="0"/>
          <w:i/>
          <w:sz w:val="21"/>
        </w:rPr>
        <w:t>This Master Lock patent discloses an industrial plug lockout device with an axially movable retaining member that engages through transverse apertures in plug prongs. The retaining member automatically engages upon prong insertion and can be secured with a padlock. While designed for industrial LOTO, the automatic pin engagement through prong apertures parallels ReBolt's telescopic pin concept (KF 2, KF 2A), and the lockout-preventing-reinsertion function maps to KF 2B.</w:t>
      </w:r>
    </w:p>
    <w:tbl>
      <w:tblPr>
        <w:tblStyle w:val="TableGrid"/>
        <w:tblW w:type="auto" w:w="0"/>
        <w:tblLook w:firstColumn="1" w:firstRow="1" w:lastColumn="0" w:lastRow="0" w:noHBand="0" w:noVBand="1" w:val="04A0"/>
      </w:tblPr>
      <w:tblGrid>
        <w:gridCol w:w="2592"/>
        <w:gridCol w:w="7056"/>
      </w:tblGrid>
      <w:tr>
        <w:tc>
          <w:tcPr>
            <w:tcW w:type="dxa" w:w="4824"/>
            <w:shd w:fill="E8E4D8" w:val="clear"/>
          </w:tcPr>
          <w:p>
            <w:r/>
            <w:r>
              <w:rPr>
                <w:rFonts w:ascii="Calibri" w:hAnsi="Calibri"/>
                <w:b/>
                <w:sz w:val="18"/>
              </w:rPr>
              <w:t>Patent No.</w:t>
            </w:r>
          </w:p>
        </w:tc>
        <w:tc>
          <w:tcPr>
            <w:tcW w:type="dxa" w:w="4824"/>
          </w:tcPr>
          <w:p>
            <w:r/>
            <w:r>
              <w:rPr>
                <w:rFonts w:ascii="Calibri" w:hAnsi="Calibri"/>
                <w:sz w:val="18"/>
              </w:rPr>
              <w:t>US7497705B2 (https://patents.google.com/patent/US7497705B2)</w:t>
            </w:r>
          </w:p>
        </w:tc>
      </w:tr>
      <w:tr>
        <w:tc>
          <w:tcPr>
            <w:tcW w:type="dxa" w:w="4824"/>
            <w:shd w:fill="E8E4D8" w:val="clear"/>
          </w:tcPr>
          <w:p>
            <w:r/>
            <w:r>
              <w:rPr>
                <w:rFonts w:ascii="Calibri" w:hAnsi="Calibri"/>
                <w:b/>
                <w:sz w:val="18"/>
              </w:rPr>
              <w:t>Title</w:t>
            </w:r>
          </w:p>
        </w:tc>
        <w:tc>
          <w:tcPr>
            <w:tcW w:type="dxa" w:w="4824"/>
          </w:tcPr>
          <w:p>
            <w:r/>
            <w:r>
              <w:rPr>
                <w:rFonts w:ascii="Calibri" w:hAnsi="Calibri"/>
                <w:sz w:val="18"/>
              </w:rPr>
              <w:t>Lockout Device</w:t>
            </w:r>
          </w:p>
        </w:tc>
      </w:tr>
      <w:tr>
        <w:tc>
          <w:tcPr>
            <w:tcW w:type="dxa" w:w="4824"/>
            <w:shd w:fill="E8E4D8" w:val="clear"/>
          </w:tcPr>
          <w:p>
            <w:r/>
            <w:r>
              <w:rPr>
                <w:rFonts w:ascii="Calibri" w:hAnsi="Calibri"/>
                <w:b/>
                <w:sz w:val="18"/>
              </w:rPr>
              <w:t>Filing Date</w:t>
            </w:r>
          </w:p>
        </w:tc>
        <w:tc>
          <w:tcPr>
            <w:tcW w:type="dxa" w:w="4824"/>
          </w:tcPr>
          <w:p>
            <w:r/>
            <w:r>
              <w:rPr>
                <w:rFonts w:ascii="Calibri" w:hAnsi="Calibri"/>
                <w:sz w:val="18"/>
              </w:rPr>
              <w:t>September 12, 2007</w:t>
            </w:r>
          </w:p>
        </w:tc>
      </w:tr>
      <w:tr>
        <w:tc>
          <w:tcPr>
            <w:tcW w:type="dxa" w:w="4824"/>
            <w:shd w:fill="E8E4D8" w:val="clear"/>
          </w:tcPr>
          <w:p>
            <w:r/>
            <w:r>
              <w:rPr>
                <w:rFonts w:ascii="Calibri" w:hAnsi="Calibri"/>
                <w:b/>
                <w:sz w:val="18"/>
              </w:rPr>
              <w:t>Publication Date</w:t>
            </w:r>
          </w:p>
        </w:tc>
        <w:tc>
          <w:tcPr>
            <w:tcW w:type="dxa" w:w="4824"/>
          </w:tcPr>
          <w:p>
            <w:r/>
            <w:r>
              <w:rPr>
                <w:rFonts w:ascii="Calibri" w:hAnsi="Calibri"/>
                <w:sz w:val="18"/>
              </w:rPr>
              <w:t>March 3, 2009</w:t>
            </w:r>
          </w:p>
        </w:tc>
      </w:tr>
      <w:tr>
        <w:tc>
          <w:tcPr>
            <w:tcW w:type="dxa" w:w="4824"/>
            <w:shd w:fill="E8E4D8" w:val="clear"/>
          </w:tcPr>
          <w:p>
            <w:r/>
            <w:r>
              <w:rPr>
                <w:rFonts w:ascii="Calibri" w:hAnsi="Calibri"/>
                <w:b/>
                <w:sz w:val="18"/>
              </w:rPr>
              <w:t>Earliest Priority</w:t>
            </w:r>
          </w:p>
        </w:tc>
        <w:tc>
          <w:tcPr>
            <w:tcW w:type="dxa" w:w="4824"/>
          </w:tcPr>
          <w:p>
            <w:r/>
            <w:r>
              <w:rPr>
                <w:rFonts w:ascii="Calibri" w:hAnsi="Calibri"/>
                <w:sz w:val="18"/>
              </w:rPr>
              <w:t>September 15, 2006 (Provisional US84482506P)</w:t>
            </w:r>
          </w:p>
        </w:tc>
      </w:tr>
      <w:tr>
        <w:tc>
          <w:tcPr>
            <w:tcW w:type="dxa" w:w="4824"/>
            <w:shd w:fill="E8E4D8" w:val="clear"/>
          </w:tcPr>
          <w:p>
            <w:r/>
            <w:r>
              <w:rPr>
                <w:rFonts w:ascii="Calibri" w:hAnsi="Calibri"/>
                <w:b/>
                <w:sz w:val="18"/>
              </w:rPr>
              <w:t>Inventor(s)</w:t>
            </w:r>
          </w:p>
        </w:tc>
        <w:tc>
          <w:tcPr>
            <w:tcW w:type="dxa" w:w="4824"/>
          </w:tcPr>
          <w:p>
            <w:r/>
            <w:r>
              <w:rPr>
                <w:rFonts w:ascii="Calibri" w:hAnsi="Calibri"/>
                <w:sz w:val="18"/>
              </w:rPr>
              <w:t>Dwayne Larson, Michael Brojanac, Joe Elliott, Mark D. Johnson</w:t>
            </w:r>
          </w:p>
        </w:tc>
      </w:tr>
      <w:tr>
        <w:tc>
          <w:tcPr>
            <w:tcW w:type="dxa" w:w="4824"/>
            <w:shd w:fill="E8E4D8" w:val="clear"/>
          </w:tcPr>
          <w:p>
            <w:r/>
            <w:r>
              <w:rPr>
                <w:rFonts w:ascii="Calibri" w:hAnsi="Calibri"/>
                <w:b/>
                <w:sz w:val="18"/>
              </w:rPr>
              <w:t>Assignee — Original</w:t>
            </w:r>
          </w:p>
        </w:tc>
        <w:tc>
          <w:tcPr>
            <w:tcW w:type="dxa" w:w="4824"/>
          </w:tcPr>
          <w:p>
            <w:r/>
            <w:r>
              <w:rPr>
                <w:rFonts w:ascii="Calibri" w:hAnsi="Calibri"/>
                <w:sz w:val="18"/>
              </w:rPr>
              <w:t>Master Lock Co LLC</w:t>
            </w:r>
          </w:p>
        </w:tc>
      </w:tr>
      <w:tr>
        <w:tc>
          <w:tcPr>
            <w:tcW w:type="dxa" w:w="4824"/>
            <w:shd w:fill="E8E4D8" w:val="clear"/>
          </w:tcPr>
          <w:p>
            <w:r/>
            <w:r>
              <w:rPr>
                <w:rFonts w:ascii="Calibri" w:hAnsi="Calibri"/>
                <w:b/>
                <w:sz w:val="18"/>
              </w:rPr>
              <w:t>Family Members</w:t>
            </w:r>
          </w:p>
        </w:tc>
        <w:tc>
          <w:tcPr>
            <w:tcW w:type="dxa" w:w="4824"/>
          </w:tcPr>
          <w:p>
            <w:r/>
            <w:r>
              <w:rPr>
                <w:rFonts w:ascii="Calibri" w:hAnsi="Calibri"/>
                <w:sz w:val="18"/>
              </w:rPr>
              <w:t>CA2663020A1 | WO2008034055A2 | MX2009002823A | CN101536265A | TW200818619A</w:t>
            </w:r>
          </w:p>
        </w:tc>
      </w:tr>
      <w:tr>
        <w:tc>
          <w:tcPr>
            <w:tcW w:type="dxa" w:w="4824"/>
            <w:shd w:fill="E8E4D8" w:val="clear"/>
          </w:tcPr>
          <w:p>
            <w:r/>
            <w:r>
              <w:rPr>
                <w:rFonts w:ascii="Calibri" w:hAnsi="Calibri"/>
                <w:b/>
                <w:sz w:val="18"/>
              </w:rPr>
              <w:t>CPC / IPC</w:t>
            </w:r>
          </w:p>
        </w:tc>
        <w:tc>
          <w:tcPr>
            <w:tcW w:type="dxa" w:w="4824"/>
          </w:tcPr>
          <w:p>
            <w:r/>
            <w:r>
              <w:rPr>
                <w:rFonts w:ascii="Calibri" w:hAnsi="Calibri"/>
                <w:sz w:val="18"/>
              </w:rPr>
              <w:t>H01R24/20 | H01R13/6397 | H01R2103/00</w:t>
            </w:r>
          </w:p>
        </w:tc>
      </w:tr>
    </w:tbl>
    <w:p/>
    <w:p>
      <w:r>
        <w:rPr>
          <w:b/>
          <w:sz w:val="20"/>
        </w:rPr>
        <w:t>Relevant Excerpts:</w:t>
      </w:r>
    </w:p>
    <w:p>
      <w:pPr>
        <w:spacing w:after="60"/>
        <w:ind w:left="432"/>
      </w:pPr>
      <w:r>
        <w:rPr>
          <w:sz w:val="19"/>
        </w:rPr>
        <w:t xml:space="preserve">• </w:t>
      </w:r>
      <w:r>
        <w:rPr>
          <w:rFonts w:ascii="Calibri" w:hAnsi="Calibri"/>
          <w:sz w:val="19"/>
        </w:rPr>
        <w:t>A lockout device with "a retaining member disposed within the body and axially movable between a prong retaining position and a prong releasing position."</w:t>
      </w:r>
      <w:r>
        <w:rPr>
          <w:i/>
          <w:color w:val="666666"/>
          <w:sz w:val="17"/>
        </w:rPr>
        <w:t xml:space="preserve">  ~Abstract</w:t>
      </w:r>
    </w:p>
    <w:p>
      <w:pPr>
        <w:spacing w:after="60"/>
        <w:ind w:left="432"/>
      </w:pPr>
      <w:r>
        <w:rPr>
          <w:sz w:val="19"/>
        </w:rPr>
        <w:t xml:space="preserve">• </w:t>
      </w:r>
      <w:r>
        <w:rPr>
          <w:rFonts w:ascii="Calibri" w:hAnsi="Calibri"/>
          <w:sz w:val="19"/>
        </w:rPr>
        <w:t>The retaining member includes "a prong engaging portion configured to engage at least one of the first and second prongs when the first prong is inserted."</w:t>
      </w:r>
      <w:r>
        <w:rPr>
          <w:i/>
          <w:color w:val="666666"/>
          <w:sz w:val="17"/>
        </w:rPr>
        <w:t xml:space="preserve">  ~Abstract</w:t>
      </w:r>
    </w:p>
    <w:p>
      <w:pPr>
        <w:spacing w:after="60"/>
        <w:ind w:left="432"/>
      </w:pPr>
      <w:r>
        <w:rPr>
          <w:sz w:val="19"/>
        </w:rPr>
        <w:t xml:space="preserve">• </w:t>
      </w:r>
      <w:r>
        <w:rPr>
          <w:rFonts w:ascii="Calibri" w:hAnsi="Calibri"/>
          <w:sz w:val="19"/>
        </w:rPr>
        <w:t>"A prong retaining portion configured to extend through the first transverse aperture" in the prong when in the retaining position.</w:t>
      </w:r>
      <w:r>
        <w:rPr>
          <w:i/>
          <w:color w:val="666666"/>
          <w:sz w:val="17"/>
        </w:rPr>
        <w:t xml:space="preserve">  ~Claims</w:t>
      </w:r>
    </w:p>
    <w:p>
      <w:pPr>
        <w:spacing w:after="60"/>
        <w:ind w:left="432"/>
      </w:pPr>
      <w:r>
        <w:rPr>
          <w:sz w:val="19"/>
        </w:rPr>
        <w:t xml:space="preserve">• </w:t>
      </w:r>
      <w:r>
        <w:rPr>
          <w:rFonts w:ascii="Calibri" w:hAnsi="Calibri"/>
          <w:sz w:val="19"/>
        </w:rPr>
        <w:t>The retaining member is a "single-piece spring wire with hooks at each end that extend laterally across the slots and through the prong apertures."</w:t>
      </w:r>
      <w:r>
        <w:rPr>
          <w:i/>
          <w:color w:val="666666"/>
          <w:sz w:val="17"/>
        </w:rPr>
        <w:t xml:space="preserve">  ~Detailed Description</w:t>
      </w:r>
    </w:p>
    <w:p>
      <w:pPr>
        <w:spacing w:after="60"/>
        <w:ind w:left="432"/>
      </w:pPr>
      <w:r>
        <w:rPr>
          <w:sz w:val="19"/>
        </w:rPr>
        <w:t xml:space="preserve">• </w:t>
      </w:r>
      <w:r>
        <w:rPr>
          <w:rFonts w:ascii="Calibri" w:hAnsi="Calibri"/>
          <w:sz w:val="19"/>
        </w:rPr>
        <w:t>"Insertion of plug prongs automatically moves the retaining member from releasing to retaining position — no additional manipulation needed."</w:t>
      </w:r>
      <w:r>
        <w:rPr>
          <w:i/>
          <w:color w:val="666666"/>
          <w:sz w:val="17"/>
        </w:rPr>
        <w:t xml:space="preserve">  ~Detailed Description</w:t>
      </w:r>
    </w:p>
    <w:p>
      <w:pPr>
        <w:spacing w:after="60"/>
        <w:ind w:left="432"/>
      </w:pPr>
      <w:r>
        <w:rPr>
          <w:sz w:val="19"/>
        </w:rPr>
        <w:t xml:space="preserve">• </w:t>
      </w:r>
      <w:r>
        <w:rPr>
          <w:rFonts w:ascii="Calibri" w:hAnsi="Calibri"/>
          <w:sz w:val="19"/>
        </w:rPr>
        <w:t>A lock opening "sized to receive a lock member for preventing movement of the retaining member from retaining to releasing position."</w:t>
      </w:r>
      <w:r>
        <w:rPr>
          <w:i/>
          <w:color w:val="666666"/>
          <w:sz w:val="17"/>
        </w:rPr>
        <w:t xml:space="preserve">  ~Claims</w:t>
      </w:r>
    </w:p>
    <w:p/>
    <w:p>
      <w:pPr>
        <w:pStyle w:val="Heading2"/>
        <w:spacing w:before="240" w:after="120"/>
      </w:pPr>
      <w:r>
        <w:rPr>
          <w:rFonts w:ascii="Calibri" w:hAnsi="Calibri"/>
          <w:color w:val="002B5C"/>
        </w:rPr>
        <w:t>Reference 4 — US10483694B2</w:t>
      </w:r>
    </w:p>
    <w:p>
      <w:r>
        <w:rPr>
          <w:rFonts w:ascii="Calibri" w:hAnsi="Calibri"/>
          <w:b w:val="0"/>
          <w:i/>
          <w:sz w:val="21"/>
        </w:rPr>
        <w:t>This patent discloses a lock-in adapter with internal locking arms ending in latches that secure a plug inserted into the adapter AND secure the adapter itself into a wall outlet via a ground-pin latch. A single button releases both locks. The adapter-between-plug-and-outlet concept, the internal latching mechanism, and the single-action release are all relevant to ReBolt's adapter architecture (KF 1, KF 4) and release mechanism (KF 3).</w:t>
      </w:r>
    </w:p>
    <w:tbl>
      <w:tblPr>
        <w:tblStyle w:val="TableGrid"/>
        <w:tblW w:type="auto" w:w="0"/>
        <w:tblLook w:firstColumn="1" w:firstRow="1" w:lastColumn="0" w:lastRow="0" w:noHBand="0" w:noVBand="1" w:val="04A0"/>
      </w:tblPr>
      <w:tblGrid>
        <w:gridCol w:w="2592"/>
        <w:gridCol w:w="7056"/>
      </w:tblGrid>
      <w:tr>
        <w:tc>
          <w:tcPr>
            <w:tcW w:type="dxa" w:w="4824"/>
            <w:shd w:fill="E8E4D8" w:val="clear"/>
          </w:tcPr>
          <w:p>
            <w:r/>
            <w:r>
              <w:rPr>
                <w:rFonts w:ascii="Calibri" w:hAnsi="Calibri"/>
                <w:b/>
                <w:sz w:val="18"/>
              </w:rPr>
              <w:t>Patent No.</w:t>
            </w:r>
          </w:p>
        </w:tc>
        <w:tc>
          <w:tcPr>
            <w:tcW w:type="dxa" w:w="4824"/>
          </w:tcPr>
          <w:p>
            <w:r/>
            <w:r>
              <w:rPr>
                <w:rFonts w:ascii="Calibri" w:hAnsi="Calibri"/>
                <w:sz w:val="18"/>
              </w:rPr>
              <w:t>US10483694B2 (https://patents.google.com/patent/US10483694B2)</w:t>
            </w:r>
          </w:p>
        </w:tc>
      </w:tr>
      <w:tr>
        <w:tc>
          <w:tcPr>
            <w:tcW w:type="dxa" w:w="4824"/>
            <w:shd w:fill="E8E4D8" w:val="clear"/>
          </w:tcPr>
          <w:p>
            <w:r/>
            <w:r>
              <w:rPr>
                <w:rFonts w:ascii="Calibri" w:hAnsi="Calibri"/>
                <w:b/>
                <w:sz w:val="18"/>
              </w:rPr>
              <w:t>Title</w:t>
            </w:r>
          </w:p>
        </w:tc>
        <w:tc>
          <w:tcPr>
            <w:tcW w:type="dxa" w:w="4824"/>
          </w:tcPr>
          <w:p>
            <w:r/>
            <w:r>
              <w:rPr>
                <w:rFonts w:ascii="Calibri" w:hAnsi="Calibri"/>
                <w:sz w:val="18"/>
              </w:rPr>
              <w:t>Lock-in Securable Electrical Plug Adapter and Method of Use</w:t>
            </w:r>
          </w:p>
        </w:tc>
      </w:tr>
      <w:tr>
        <w:tc>
          <w:tcPr>
            <w:tcW w:type="dxa" w:w="4824"/>
            <w:shd w:fill="E8E4D8" w:val="clear"/>
          </w:tcPr>
          <w:p>
            <w:r/>
            <w:r>
              <w:rPr>
                <w:rFonts w:ascii="Calibri" w:hAnsi="Calibri"/>
                <w:b/>
                <w:sz w:val="18"/>
              </w:rPr>
              <w:t>Filing Date</w:t>
            </w:r>
          </w:p>
        </w:tc>
        <w:tc>
          <w:tcPr>
            <w:tcW w:type="dxa" w:w="4824"/>
          </w:tcPr>
          <w:p>
            <w:r/>
            <w:r>
              <w:rPr>
                <w:rFonts w:ascii="Calibri" w:hAnsi="Calibri"/>
                <w:sz w:val="18"/>
              </w:rPr>
              <w:t>December 28, 2018</w:t>
            </w:r>
          </w:p>
        </w:tc>
      </w:tr>
      <w:tr>
        <w:tc>
          <w:tcPr>
            <w:tcW w:type="dxa" w:w="4824"/>
            <w:shd w:fill="E8E4D8" w:val="clear"/>
          </w:tcPr>
          <w:p>
            <w:r/>
            <w:r>
              <w:rPr>
                <w:rFonts w:ascii="Calibri" w:hAnsi="Calibri"/>
                <w:b/>
                <w:sz w:val="18"/>
              </w:rPr>
              <w:t>Publication Date</w:t>
            </w:r>
          </w:p>
        </w:tc>
        <w:tc>
          <w:tcPr>
            <w:tcW w:type="dxa" w:w="4824"/>
          </w:tcPr>
          <w:p>
            <w:r/>
            <w:r>
              <w:rPr>
                <w:rFonts w:ascii="Calibri" w:hAnsi="Calibri"/>
                <w:sz w:val="18"/>
              </w:rPr>
              <w:t>November 19, 2019</w:t>
            </w:r>
          </w:p>
        </w:tc>
      </w:tr>
      <w:tr>
        <w:tc>
          <w:tcPr>
            <w:tcW w:type="dxa" w:w="4824"/>
            <w:shd w:fill="E8E4D8" w:val="clear"/>
          </w:tcPr>
          <w:p>
            <w:r/>
            <w:r>
              <w:rPr>
                <w:rFonts w:ascii="Calibri" w:hAnsi="Calibri"/>
                <w:b/>
                <w:sz w:val="18"/>
              </w:rPr>
              <w:t>Earliest Priority</w:t>
            </w:r>
          </w:p>
        </w:tc>
        <w:tc>
          <w:tcPr>
            <w:tcW w:type="dxa" w:w="4824"/>
          </w:tcPr>
          <w:p>
            <w:r/>
            <w:r>
              <w:rPr>
                <w:rFonts w:ascii="Calibri" w:hAnsi="Calibri"/>
                <w:sz w:val="18"/>
              </w:rPr>
              <w:t>October 4, 2017 (CIP of US10181680B1)</w:t>
            </w:r>
          </w:p>
        </w:tc>
      </w:tr>
      <w:tr>
        <w:tc>
          <w:tcPr>
            <w:tcW w:type="dxa" w:w="4824"/>
            <w:shd w:fill="E8E4D8" w:val="clear"/>
          </w:tcPr>
          <w:p>
            <w:r/>
            <w:r>
              <w:rPr>
                <w:rFonts w:ascii="Calibri" w:hAnsi="Calibri"/>
                <w:b/>
                <w:sz w:val="18"/>
              </w:rPr>
              <w:t>Inventor(s)</w:t>
            </w:r>
          </w:p>
        </w:tc>
        <w:tc>
          <w:tcPr>
            <w:tcW w:type="dxa" w:w="4824"/>
          </w:tcPr>
          <w:p>
            <w:r/>
            <w:r>
              <w:rPr>
                <w:rFonts w:ascii="Calibri" w:hAnsi="Calibri"/>
                <w:sz w:val="18"/>
              </w:rPr>
              <w:t>Robert W. Crowder</w:t>
            </w:r>
          </w:p>
        </w:tc>
      </w:tr>
      <w:tr>
        <w:tc>
          <w:tcPr>
            <w:tcW w:type="dxa" w:w="4824"/>
            <w:shd w:fill="E8E4D8" w:val="clear"/>
          </w:tcPr>
          <w:p>
            <w:r/>
            <w:r>
              <w:rPr>
                <w:rFonts w:ascii="Calibri" w:hAnsi="Calibri"/>
                <w:b/>
                <w:sz w:val="18"/>
              </w:rPr>
              <w:t>Assignee — Original</w:t>
            </w:r>
          </w:p>
        </w:tc>
        <w:tc>
          <w:tcPr>
            <w:tcW w:type="dxa" w:w="4824"/>
          </w:tcPr>
          <w:p>
            <w:r/>
            <w:r>
              <w:rPr>
                <w:rFonts w:ascii="Calibri" w:hAnsi="Calibri"/>
                <w:sz w:val="18"/>
              </w:rPr>
              <w:t>Robert W. Crowder (Individual)</w:t>
            </w:r>
          </w:p>
        </w:tc>
      </w:tr>
      <w:tr>
        <w:tc>
          <w:tcPr>
            <w:tcW w:type="dxa" w:w="4824"/>
            <w:shd w:fill="E8E4D8" w:val="clear"/>
          </w:tcPr>
          <w:p>
            <w:r/>
            <w:r>
              <w:rPr>
                <w:rFonts w:ascii="Calibri" w:hAnsi="Calibri"/>
                <w:b/>
                <w:sz w:val="18"/>
              </w:rPr>
              <w:t>Family Members</w:t>
            </w:r>
          </w:p>
        </w:tc>
        <w:tc>
          <w:tcPr>
            <w:tcW w:type="dxa" w:w="4824"/>
          </w:tcPr>
          <w:p>
            <w:r/>
            <w:r>
              <w:rPr>
                <w:rFonts w:ascii="Calibri" w:hAnsi="Calibri"/>
                <w:sz w:val="18"/>
              </w:rPr>
              <w:t>US10181680B1 (parent) | US15/725,224</w:t>
            </w:r>
          </w:p>
        </w:tc>
      </w:tr>
      <w:tr>
        <w:tc>
          <w:tcPr>
            <w:tcW w:type="dxa" w:w="4824"/>
            <w:shd w:fill="E8E4D8" w:val="clear"/>
          </w:tcPr>
          <w:p>
            <w:r/>
            <w:r>
              <w:rPr>
                <w:rFonts w:ascii="Calibri" w:hAnsi="Calibri"/>
                <w:b/>
                <w:sz w:val="18"/>
              </w:rPr>
              <w:t>CPC / IPC</w:t>
            </w:r>
          </w:p>
        </w:tc>
        <w:tc>
          <w:tcPr>
            <w:tcW w:type="dxa" w:w="4824"/>
          </w:tcPr>
          <w:p>
            <w:r/>
            <w:r>
              <w:rPr>
                <w:rFonts w:ascii="Calibri" w:hAnsi="Calibri"/>
                <w:sz w:val="18"/>
              </w:rPr>
              <w:t>H01R13/6395 | H01R13/447 | H01R13/582 | H01R13/5825 | H01R31/06 | H01R31/065 | H01R24/66-78</w:t>
            </w:r>
          </w:p>
        </w:tc>
      </w:tr>
    </w:tbl>
    <w:p/>
    <w:p>
      <w:r>
        <w:rPr>
          <w:b/>
          <w:sz w:val="20"/>
        </w:rPr>
        <w:t>Relevant Excerpts:</w:t>
      </w:r>
    </w:p>
    <w:p>
      <w:pPr>
        <w:spacing w:after="60"/>
        <w:ind w:left="432"/>
      </w:pPr>
      <w:r>
        <w:rPr>
          <w:sz w:val="19"/>
        </w:rPr>
        <w:t xml:space="preserve">• </w:t>
      </w:r>
      <w:r>
        <w:rPr>
          <w:rFonts w:ascii="Calibri" w:hAnsi="Calibri"/>
          <w:sz w:val="19"/>
        </w:rPr>
        <w:t>An adapter with "a locking arm ending in a latch contained within a ground pin for securing the adapter into a wall outlet."</w:t>
      </w:r>
      <w:r>
        <w:rPr>
          <w:i/>
          <w:color w:val="666666"/>
          <w:sz w:val="17"/>
        </w:rPr>
        <w:t xml:space="preserve">  ~Abstract</w:t>
      </w:r>
    </w:p>
    <w:p>
      <w:pPr>
        <w:spacing w:after="60"/>
        <w:ind w:left="432"/>
      </w:pPr>
      <w:r>
        <w:rPr>
          <w:sz w:val="19"/>
        </w:rPr>
        <w:t xml:space="preserve">• </w:t>
      </w:r>
      <w:r>
        <w:rPr>
          <w:rFonts w:ascii="Calibri" w:hAnsi="Calibri"/>
          <w:sz w:val="19"/>
        </w:rPr>
        <w:t>"Internal locking arms similarly lock and retain a plug inserted into the opposite end of the adapter, thereby securing the plug to the adapter and the adapter to the wall."</w:t>
      </w:r>
      <w:r>
        <w:rPr>
          <w:i/>
          <w:color w:val="666666"/>
          <w:sz w:val="17"/>
        </w:rPr>
        <w:t xml:space="preserve">  ~Abstract</w:t>
      </w:r>
    </w:p>
    <w:p>
      <w:pPr>
        <w:spacing w:after="60"/>
        <w:ind w:left="432"/>
      </w:pPr>
      <w:r>
        <w:rPr>
          <w:sz w:val="19"/>
        </w:rPr>
        <w:t xml:space="preserve">• </w:t>
      </w:r>
      <w:r>
        <w:rPr>
          <w:rFonts w:ascii="Calibri" w:hAnsi="Calibri"/>
          <w:sz w:val="19"/>
        </w:rPr>
        <w:t>"A button secures the various latches... and which can be selectively operated to release both the adapter from the outlet and the plug from the adapter."</w:t>
      </w:r>
      <w:r>
        <w:rPr>
          <w:i/>
          <w:color w:val="666666"/>
          <w:sz w:val="17"/>
        </w:rPr>
        <w:t xml:space="preserve">  ~Abstract</w:t>
      </w:r>
    </w:p>
    <w:p>
      <w:pPr>
        <w:spacing w:after="60"/>
        <w:ind w:left="432"/>
      </w:pPr>
      <w:r>
        <w:rPr>
          <w:sz w:val="19"/>
        </w:rPr>
        <w:t xml:space="preserve">• </w:t>
      </w:r>
      <w:r>
        <w:rPr>
          <w:rFonts w:ascii="Calibri" w:hAnsi="Calibri"/>
          <w:sz w:val="19"/>
        </w:rPr>
        <w:t>Latches have "tapered front ends allowing objects to pass by, then springs force latches back into locking position."</w:t>
      </w:r>
      <w:r>
        <w:rPr>
          <w:i/>
          <w:color w:val="666666"/>
          <w:sz w:val="17"/>
        </w:rPr>
        <w:t xml:space="preserve">  ~Detailed Description</w:t>
      </w:r>
    </w:p>
    <w:p>
      <w:pPr>
        <w:spacing w:after="60"/>
        <w:ind w:left="432"/>
      </w:pPr>
      <w:r>
        <w:rPr>
          <w:sz w:val="19"/>
        </w:rPr>
        <w:t xml:space="preserve">• </w:t>
      </w:r>
      <w:r>
        <w:rPr>
          <w:rFonts w:ascii="Calibri" w:hAnsi="Calibri"/>
          <w:sz w:val="19"/>
        </w:rPr>
        <w:t>The ground prong contains a "cavity containing an arm ending in a latch that grabs onto the rear face of the outlet, preventing removal."</w:t>
      </w:r>
      <w:r>
        <w:rPr>
          <w:i/>
          <w:color w:val="666666"/>
          <w:sz w:val="17"/>
        </w:rPr>
        <w:t xml:space="preserve">  ~Detailed Description</w:t>
      </w:r>
    </w:p>
    <w:p>
      <w:pPr>
        <w:spacing w:after="60"/>
        <w:ind w:left="432"/>
      </w:pPr>
      <w:r>
        <w:rPr>
          <w:sz w:val="19"/>
        </w:rPr>
        <w:t xml:space="preserve">• </w:t>
      </w:r>
      <w:r>
        <w:rPr>
          <w:rFonts w:ascii="Calibri" w:hAnsi="Calibri"/>
          <w:sz w:val="19"/>
        </w:rPr>
        <w:t>"A removable button clip can be placed beneath the button to prevent accidental depression" of the release.</w:t>
      </w:r>
      <w:r>
        <w:rPr>
          <w:i/>
          <w:color w:val="666666"/>
          <w:sz w:val="17"/>
        </w:rPr>
        <w:t xml:space="preserve">  ~Detailed Description</w:t>
      </w:r>
    </w:p>
    <w:p/>
    <w:p>
      <w:pPr>
        <w:pStyle w:val="Heading2"/>
        <w:spacing w:before="240" w:after="120"/>
      </w:pPr>
      <w:r>
        <w:rPr>
          <w:rFonts w:ascii="Calibri" w:hAnsi="Calibri"/>
          <w:color w:val="002B5C"/>
        </w:rPr>
        <w:t>Reference 5 — US7077683B1</w:t>
      </w:r>
    </w:p>
    <w:p>
      <w:r>
        <w:rPr>
          <w:rFonts w:ascii="Calibri" w:hAnsi="Calibri"/>
          <w:b w:val="0"/>
          <w:i/>
          <w:sz w:val="21"/>
        </w:rPr>
        <w:t>This patent discloses a ratcheting mechanism on electrical plug prongs — serrated/sawtooth edges on prong pins that cooperate with a spring-biased retaining member in a receptacle. The ratcheting engagement is automatic upon insertion and requires deliberate manual action to release. This is directly relevant to ReBolt's ratcheting clamp mechanism (KF 1A) and the concept of a one-way mechanical engagement on plug prongs.</w:t>
      </w:r>
    </w:p>
    <w:tbl>
      <w:tblPr>
        <w:tblStyle w:val="TableGrid"/>
        <w:tblW w:type="auto" w:w="0"/>
        <w:tblLook w:firstColumn="1" w:firstRow="1" w:lastColumn="0" w:lastRow="0" w:noHBand="0" w:noVBand="1" w:val="04A0"/>
      </w:tblPr>
      <w:tblGrid>
        <w:gridCol w:w="2592"/>
        <w:gridCol w:w="7056"/>
      </w:tblGrid>
      <w:tr>
        <w:tc>
          <w:tcPr>
            <w:tcW w:type="dxa" w:w="4824"/>
            <w:shd w:fill="E8E4D8" w:val="clear"/>
          </w:tcPr>
          <w:p>
            <w:r/>
            <w:r>
              <w:rPr>
                <w:rFonts w:ascii="Calibri" w:hAnsi="Calibri"/>
                <w:b/>
                <w:sz w:val="18"/>
              </w:rPr>
              <w:t>Patent No.</w:t>
            </w:r>
          </w:p>
        </w:tc>
        <w:tc>
          <w:tcPr>
            <w:tcW w:type="dxa" w:w="4824"/>
          </w:tcPr>
          <w:p>
            <w:r/>
            <w:r>
              <w:rPr>
                <w:rFonts w:ascii="Calibri" w:hAnsi="Calibri"/>
                <w:sz w:val="18"/>
              </w:rPr>
              <w:t>US7077683B1 (https://patents.google.com/patent/US7077683B1)</w:t>
            </w:r>
          </w:p>
        </w:tc>
      </w:tr>
      <w:tr>
        <w:tc>
          <w:tcPr>
            <w:tcW w:type="dxa" w:w="4824"/>
            <w:shd w:fill="E8E4D8" w:val="clear"/>
          </w:tcPr>
          <w:p>
            <w:r/>
            <w:r>
              <w:rPr>
                <w:rFonts w:ascii="Calibri" w:hAnsi="Calibri"/>
                <w:b/>
                <w:sz w:val="18"/>
              </w:rPr>
              <w:t>Title</w:t>
            </w:r>
          </w:p>
        </w:tc>
        <w:tc>
          <w:tcPr>
            <w:tcW w:type="dxa" w:w="4824"/>
          </w:tcPr>
          <w:p>
            <w:r/>
            <w:r>
              <w:rPr>
                <w:rFonts w:ascii="Calibri" w:hAnsi="Calibri"/>
                <w:sz w:val="18"/>
              </w:rPr>
              <w:t>Ratcheting Electrical Plug and Receptacle</w:t>
            </w:r>
          </w:p>
        </w:tc>
      </w:tr>
      <w:tr>
        <w:tc>
          <w:tcPr>
            <w:tcW w:type="dxa" w:w="4824"/>
            <w:shd w:fill="E8E4D8" w:val="clear"/>
          </w:tcPr>
          <w:p>
            <w:r/>
            <w:r>
              <w:rPr>
                <w:rFonts w:ascii="Calibri" w:hAnsi="Calibri"/>
                <w:b/>
                <w:sz w:val="18"/>
              </w:rPr>
              <w:t>Filing Date</w:t>
            </w:r>
          </w:p>
        </w:tc>
        <w:tc>
          <w:tcPr>
            <w:tcW w:type="dxa" w:w="4824"/>
          </w:tcPr>
          <w:p>
            <w:r/>
            <w:r>
              <w:rPr>
                <w:rFonts w:ascii="Calibri" w:hAnsi="Calibri"/>
                <w:sz w:val="18"/>
              </w:rPr>
              <w:t>June 15, 2005</w:t>
            </w:r>
          </w:p>
        </w:tc>
      </w:tr>
      <w:tr>
        <w:tc>
          <w:tcPr>
            <w:tcW w:type="dxa" w:w="4824"/>
            <w:shd w:fill="E8E4D8" w:val="clear"/>
          </w:tcPr>
          <w:p>
            <w:r/>
            <w:r>
              <w:rPr>
                <w:rFonts w:ascii="Calibri" w:hAnsi="Calibri"/>
                <w:b/>
                <w:sz w:val="18"/>
              </w:rPr>
              <w:t>Publication Date</w:t>
            </w:r>
          </w:p>
        </w:tc>
        <w:tc>
          <w:tcPr>
            <w:tcW w:type="dxa" w:w="4824"/>
          </w:tcPr>
          <w:p>
            <w:r/>
            <w:r>
              <w:rPr>
                <w:rFonts w:ascii="Calibri" w:hAnsi="Calibri"/>
                <w:sz w:val="18"/>
              </w:rPr>
              <w:t>July 18, 2006</w:t>
            </w:r>
          </w:p>
        </w:tc>
      </w:tr>
      <w:tr>
        <w:tc>
          <w:tcPr>
            <w:tcW w:type="dxa" w:w="4824"/>
            <w:shd w:fill="E8E4D8" w:val="clear"/>
          </w:tcPr>
          <w:p>
            <w:r/>
            <w:r>
              <w:rPr>
                <w:rFonts w:ascii="Calibri" w:hAnsi="Calibri"/>
                <w:b/>
                <w:sz w:val="18"/>
              </w:rPr>
              <w:t>Earliest Priority</w:t>
            </w:r>
          </w:p>
        </w:tc>
        <w:tc>
          <w:tcPr>
            <w:tcW w:type="dxa" w:w="4824"/>
          </w:tcPr>
          <w:p>
            <w:r/>
            <w:r>
              <w:rPr>
                <w:rFonts w:ascii="Calibri" w:hAnsi="Calibri"/>
                <w:sz w:val="18"/>
              </w:rPr>
              <w:t>June 15, 2005</w:t>
            </w:r>
          </w:p>
        </w:tc>
      </w:tr>
      <w:tr>
        <w:tc>
          <w:tcPr>
            <w:tcW w:type="dxa" w:w="4824"/>
            <w:shd w:fill="E8E4D8" w:val="clear"/>
          </w:tcPr>
          <w:p>
            <w:r/>
            <w:r>
              <w:rPr>
                <w:rFonts w:ascii="Calibri" w:hAnsi="Calibri"/>
                <w:b/>
                <w:sz w:val="18"/>
              </w:rPr>
              <w:t>Inventor(s)</w:t>
            </w:r>
          </w:p>
        </w:tc>
        <w:tc>
          <w:tcPr>
            <w:tcW w:type="dxa" w:w="4824"/>
          </w:tcPr>
          <w:p>
            <w:r/>
            <w:r>
              <w:rPr>
                <w:rFonts w:ascii="Calibri" w:hAnsi="Calibri"/>
                <w:sz w:val="18"/>
              </w:rPr>
              <w:t>Nicky Charles Ross</w:t>
            </w:r>
          </w:p>
        </w:tc>
      </w:tr>
      <w:tr>
        <w:tc>
          <w:tcPr>
            <w:tcW w:type="dxa" w:w="4824"/>
            <w:shd w:fill="E8E4D8" w:val="clear"/>
          </w:tcPr>
          <w:p>
            <w:r/>
            <w:r>
              <w:rPr>
                <w:rFonts w:ascii="Calibri" w:hAnsi="Calibri"/>
                <w:b/>
                <w:sz w:val="18"/>
              </w:rPr>
              <w:t>Assignee — Original</w:t>
            </w:r>
          </w:p>
        </w:tc>
        <w:tc>
          <w:tcPr>
            <w:tcW w:type="dxa" w:w="4824"/>
          </w:tcPr>
          <w:p>
            <w:r/>
            <w:r>
              <w:rPr>
                <w:rFonts w:ascii="Calibri" w:hAnsi="Calibri"/>
                <w:sz w:val="18"/>
              </w:rPr>
              <w:t>Nicky Charles Ross (Individual)</w:t>
            </w:r>
          </w:p>
        </w:tc>
      </w:tr>
      <w:tr>
        <w:tc>
          <w:tcPr>
            <w:tcW w:type="dxa" w:w="4824"/>
            <w:shd w:fill="E8E4D8" w:val="clear"/>
          </w:tcPr>
          <w:p>
            <w:r/>
            <w:r>
              <w:rPr>
                <w:rFonts w:ascii="Calibri" w:hAnsi="Calibri"/>
                <w:b/>
                <w:sz w:val="18"/>
              </w:rPr>
              <w:t>Family Members</w:t>
            </w:r>
          </w:p>
        </w:tc>
        <w:tc>
          <w:tcPr>
            <w:tcW w:type="dxa" w:w="4824"/>
          </w:tcPr>
          <w:p>
            <w:r/>
            <w:r>
              <w:rPr>
                <w:rFonts w:ascii="Calibri" w:hAnsi="Calibri"/>
                <w:sz w:val="18"/>
              </w:rPr>
              <w:t>US application only</w:t>
            </w:r>
          </w:p>
        </w:tc>
      </w:tr>
      <w:tr>
        <w:tc>
          <w:tcPr>
            <w:tcW w:type="dxa" w:w="4824"/>
            <w:shd w:fill="E8E4D8" w:val="clear"/>
          </w:tcPr>
          <w:p>
            <w:r/>
            <w:r>
              <w:rPr>
                <w:rFonts w:ascii="Calibri" w:hAnsi="Calibri"/>
                <w:b/>
                <w:sz w:val="18"/>
              </w:rPr>
              <w:t>CPC / IPC</w:t>
            </w:r>
          </w:p>
        </w:tc>
        <w:tc>
          <w:tcPr>
            <w:tcW w:type="dxa" w:w="4824"/>
          </w:tcPr>
          <w:p>
            <w:r/>
            <w:r>
              <w:rPr>
                <w:rFonts w:ascii="Calibri" w:hAnsi="Calibri"/>
                <w:sz w:val="18"/>
              </w:rPr>
              <w:t>H01R13/443 | H01R13/20 | H01R13/6392 | H01R13/6395 | H01R13/6272 | H01R13/635</w:t>
            </w:r>
          </w:p>
        </w:tc>
      </w:tr>
    </w:tbl>
    <w:p/>
    <w:p>
      <w:r>
        <w:rPr>
          <w:b/>
          <w:sz w:val="20"/>
        </w:rPr>
        <w:t>Relevant Excerpts:</w:t>
      </w:r>
    </w:p>
    <w:p>
      <w:pPr>
        <w:spacing w:after="60"/>
        <w:ind w:left="432"/>
      </w:pPr>
      <w:r>
        <w:rPr>
          <w:sz w:val="19"/>
        </w:rPr>
        <w:t xml:space="preserve">• </w:t>
      </w:r>
      <w:r>
        <w:rPr>
          <w:rFonts w:ascii="Calibri" w:hAnsi="Calibri"/>
          <w:sz w:val="19"/>
        </w:rPr>
        <w:t>An apparatus with "a serrated edge on at least one pin of the plug that cooperates with a retaining member in the receptacle."</w:t>
      </w:r>
      <w:r>
        <w:rPr>
          <w:i/>
          <w:color w:val="666666"/>
          <w:sz w:val="17"/>
        </w:rPr>
        <w:t xml:space="preserve">  ~Abstract</w:t>
      </w:r>
    </w:p>
    <w:p>
      <w:pPr>
        <w:spacing w:after="60"/>
        <w:ind w:left="432"/>
      </w:pPr>
      <w:r>
        <w:rPr>
          <w:sz w:val="19"/>
        </w:rPr>
        <w:t xml:space="preserve">• </w:t>
      </w:r>
      <w:r>
        <w:rPr>
          <w:rFonts w:ascii="Calibri" w:hAnsi="Calibri"/>
          <w:sz w:val="19"/>
        </w:rPr>
        <w:t>"Linear insertion of the plug allows a portion of the retaining member to engage with at least one sawtooth of the serrated edge sufficient to secure the plug thereto."</w:t>
      </w:r>
      <w:r>
        <w:rPr>
          <w:i/>
          <w:color w:val="666666"/>
          <w:sz w:val="17"/>
        </w:rPr>
        <w:t xml:space="preserve">  ~Abstract</w:t>
      </w:r>
    </w:p>
    <w:p>
      <w:pPr>
        <w:spacing w:after="60"/>
        <w:ind w:left="432"/>
      </w:pPr>
      <w:r>
        <w:rPr>
          <w:sz w:val="19"/>
        </w:rPr>
        <w:t xml:space="preserve">• </w:t>
      </w:r>
      <w:r>
        <w:rPr>
          <w:rFonts w:ascii="Calibri" w:hAnsi="Calibri"/>
          <w:sz w:val="19"/>
        </w:rPr>
        <w:t>The sawtooth profile creates one-way engagement: "the leading incline edge contacts the retaining member incline, pushing it upward" while "the flat edge bears against the flat portion, preventing withdrawal."</w:t>
      </w:r>
      <w:r>
        <w:rPr>
          <w:i/>
          <w:color w:val="666666"/>
          <w:sz w:val="17"/>
        </w:rPr>
        <w:t xml:space="preserve">  ~Detailed Description</w:t>
      </w:r>
    </w:p>
    <w:p>
      <w:pPr>
        <w:spacing w:after="60"/>
        <w:ind w:left="432"/>
      </w:pPr>
      <w:r>
        <w:rPr>
          <w:sz w:val="19"/>
        </w:rPr>
        <w:t xml:space="preserve">• </w:t>
      </w:r>
      <w:r>
        <w:rPr>
          <w:rFonts w:ascii="Calibri" w:hAnsi="Calibri"/>
          <w:sz w:val="19"/>
        </w:rPr>
        <w:t>"Continued insertion repeats for each sawtooth, progressively securing the plug" — a ratcheting, incremental locking mechanism.</w:t>
      </w:r>
      <w:r>
        <w:rPr>
          <w:i/>
          <w:color w:val="666666"/>
          <w:sz w:val="17"/>
        </w:rPr>
        <w:t xml:space="preserve">  ~Detailed Description</w:t>
      </w:r>
    </w:p>
    <w:p>
      <w:pPr>
        <w:spacing w:after="60"/>
        <w:ind w:left="432"/>
      </w:pPr>
      <w:r>
        <w:rPr>
          <w:sz w:val="19"/>
        </w:rPr>
        <w:t xml:space="preserve">• </w:t>
      </w:r>
      <w:r>
        <w:rPr>
          <w:rFonts w:ascii="Calibri" w:hAnsi="Calibri"/>
          <w:sz w:val="19"/>
        </w:rPr>
        <w:t>Release requires user to "press down on rear portion of retaining member to compress the spring and raise it above the serrated edge."</w:t>
      </w:r>
      <w:r>
        <w:rPr>
          <w:i/>
          <w:color w:val="666666"/>
          <w:sz w:val="17"/>
        </w:rPr>
        <w:t xml:space="preserve">  ~Detailed Description</w:t>
      </w:r>
    </w:p>
    <w:p>
      <w:pPr>
        <w:spacing w:after="60"/>
        <w:ind w:left="432"/>
      </w:pPr>
      <w:r>
        <w:rPr>
          <w:sz w:val="19"/>
        </w:rPr>
        <w:t xml:space="preserve">• </w:t>
      </w:r>
      <w:r>
        <w:rPr>
          <w:rFonts w:ascii="Calibri" w:hAnsi="Calibri"/>
          <w:sz w:val="19"/>
        </w:rPr>
        <w:t>"No rotation required for either insertion or removal" — securement is automatic upon linear insertion.</w:t>
      </w:r>
      <w:r>
        <w:rPr>
          <w:i/>
          <w:color w:val="666666"/>
          <w:sz w:val="17"/>
        </w:rPr>
        <w:t xml:space="preserve">  ~Detailed Description</w:t>
      </w:r>
    </w:p>
    <w:p/>
    <w:p>
      <w:pPr>
        <w:pStyle w:val="Heading2"/>
        <w:spacing w:before="240" w:after="120"/>
      </w:pPr>
      <w:r>
        <w:rPr>
          <w:rFonts w:ascii="Calibri" w:hAnsi="Calibri"/>
          <w:color w:val="002B5C"/>
        </w:rPr>
        <w:t>Reference 6 — US5071360A</w:t>
      </w:r>
    </w:p>
    <w:p>
      <w:r>
        <w:rPr>
          <w:rFonts w:ascii="Calibri" w:hAnsi="Calibri"/>
          <w:b w:val="0"/>
          <w:i/>
          <w:sz w:val="21"/>
        </w:rPr>
        <w:t>This patent is among the most relevant to ReBolt. It discloses a permanently attachable adapter with a locking pin inserted through prong holes to create a permanent, non-reversible bond between the adapter and the appliance plug. The pin uses barbed plastic that collapses on insertion and expands to prevent removal. Combined with a key switch for power control, this directly anticipates ReBolt's permanent attachment (KF 1, KF 1C) and the concept of a pin mechanism associated with prongs (KF 2).</w:t>
      </w:r>
    </w:p>
    <w:tbl>
      <w:tblPr>
        <w:tblStyle w:val="TableGrid"/>
        <w:tblW w:type="auto" w:w="0"/>
        <w:tblLook w:firstColumn="1" w:firstRow="1" w:lastColumn="0" w:lastRow="0" w:noHBand="0" w:noVBand="1" w:val="04A0"/>
      </w:tblPr>
      <w:tblGrid>
        <w:gridCol w:w="2592"/>
        <w:gridCol w:w="7056"/>
      </w:tblGrid>
      <w:tr>
        <w:tc>
          <w:tcPr>
            <w:tcW w:type="dxa" w:w="4824"/>
            <w:shd w:fill="E8E4D8" w:val="clear"/>
          </w:tcPr>
          <w:p>
            <w:r/>
            <w:r>
              <w:rPr>
                <w:rFonts w:ascii="Calibri" w:hAnsi="Calibri"/>
                <w:b/>
                <w:sz w:val="18"/>
              </w:rPr>
              <w:t>Patent No.</w:t>
            </w:r>
          </w:p>
        </w:tc>
        <w:tc>
          <w:tcPr>
            <w:tcW w:type="dxa" w:w="4824"/>
          </w:tcPr>
          <w:p>
            <w:r/>
            <w:r>
              <w:rPr>
                <w:rFonts w:ascii="Calibri" w:hAnsi="Calibri"/>
                <w:sz w:val="18"/>
              </w:rPr>
              <w:t>US5071360A (https://patents.google.com/patent/US5071360A)</w:t>
            </w:r>
          </w:p>
        </w:tc>
      </w:tr>
      <w:tr>
        <w:tc>
          <w:tcPr>
            <w:tcW w:type="dxa" w:w="4824"/>
            <w:shd w:fill="E8E4D8" w:val="clear"/>
          </w:tcPr>
          <w:p>
            <w:r/>
            <w:r>
              <w:rPr>
                <w:rFonts w:ascii="Calibri" w:hAnsi="Calibri"/>
                <w:b/>
                <w:sz w:val="18"/>
              </w:rPr>
              <w:t>Title</w:t>
            </w:r>
          </w:p>
        </w:tc>
        <w:tc>
          <w:tcPr>
            <w:tcW w:type="dxa" w:w="4824"/>
          </w:tcPr>
          <w:p>
            <w:r/>
            <w:r>
              <w:rPr>
                <w:rFonts w:ascii="Calibri" w:hAnsi="Calibri"/>
                <w:sz w:val="18"/>
              </w:rPr>
              <w:t>Permanently Attachable Key-Activated On/Off Switch</w:t>
            </w:r>
          </w:p>
        </w:tc>
      </w:tr>
      <w:tr>
        <w:tc>
          <w:tcPr>
            <w:tcW w:type="dxa" w:w="4824"/>
            <w:shd w:fill="E8E4D8" w:val="clear"/>
          </w:tcPr>
          <w:p>
            <w:r/>
            <w:r>
              <w:rPr>
                <w:rFonts w:ascii="Calibri" w:hAnsi="Calibri"/>
                <w:b/>
                <w:sz w:val="18"/>
              </w:rPr>
              <w:t>Filing Date</w:t>
            </w:r>
          </w:p>
        </w:tc>
        <w:tc>
          <w:tcPr>
            <w:tcW w:type="dxa" w:w="4824"/>
          </w:tcPr>
          <w:p>
            <w:r/>
            <w:r>
              <w:rPr>
                <w:rFonts w:ascii="Calibri" w:hAnsi="Calibri"/>
                <w:sz w:val="18"/>
              </w:rPr>
              <w:t>May 17, 1990</w:t>
            </w:r>
          </w:p>
        </w:tc>
      </w:tr>
      <w:tr>
        <w:tc>
          <w:tcPr>
            <w:tcW w:type="dxa" w:w="4824"/>
            <w:shd w:fill="E8E4D8" w:val="clear"/>
          </w:tcPr>
          <w:p>
            <w:r/>
            <w:r>
              <w:rPr>
                <w:rFonts w:ascii="Calibri" w:hAnsi="Calibri"/>
                <w:b/>
                <w:sz w:val="18"/>
              </w:rPr>
              <w:t>Publication Date</w:t>
            </w:r>
          </w:p>
        </w:tc>
        <w:tc>
          <w:tcPr>
            <w:tcW w:type="dxa" w:w="4824"/>
          </w:tcPr>
          <w:p>
            <w:r/>
            <w:r>
              <w:rPr>
                <w:rFonts w:ascii="Calibri" w:hAnsi="Calibri"/>
                <w:sz w:val="18"/>
              </w:rPr>
              <w:t>December 10, 1991</w:t>
            </w:r>
          </w:p>
        </w:tc>
      </w:tr>
      <w:tr>
        <w:tc>
          <w:tcPr>
            <w:tcW w:type="dxa" w:w="4824"/>
            <w:shd w:fill="E8E4D8" w:val="clear"/>
          </w:tcPr>
          <w:p>
            <w:r/>
            <w:r>
              <w:rPr>
                <w:rFonts w:ascii="Calibri" w:hAnsi="Calibri"/>
                <w:b/>
                <w:sz w:val="18"/>
              </w:rPr>
              <w:t>Earliest Priority</w:t>
            </w:r>
          </w:p>
        </w:tc>
        <w:tc>
          <w:tcPr>
            <w:tcW w:type="dxa" w:w="4824"/>
          </w:tcPr>
          <w:p>
            <w:r/>
            <w:r>
              <w:rPr>
                <w:rFonts w:ascii="Calibri" w:hAnsi="Calibri"/>
                <w:sz w:val="18"/>
              </w:rPr>
              <w:t>October 4, 1988 (Continuation of US4969833A)</w:t>
            </w:r>
          </w:p>
        </w:tc>
      </w:tr>
      <w:tr>
        <w:tc>
          <w:tcPr>
            <w:tcW w:type="dxa" w:w="4824"/>
            <w:shd w:fill="E8E4D8" w:val="clear"/>
          </w:tcPr>
          <w:p>
            <w:r/>
            <w:r>
              <w:rPr>
                <w:rFonts w:ascii="Calibri" w:hAnsi="Calibri"/>
                <w:b/>
                <w:sz w:val="18"/>
              </w:rPr>
              <w:t>Inventor(s)</w:t>
            </w:r>
          </w:p>
        </w:tc>
        <w:tc>
          <w:tcPr>
            <w:tcW w:type="dxa" w:w="4824"/>
          </w:tcPr>
          <w:p>
            <w:r/>
            <w:r>
              <w:rPr>
                <w:rFonts w:ascii="Calibri" w:hAnsi="Calibri"/>
                <w:sz w:val="18"/>
              </w:rPr>
              <w:t>Edgar J. Lindow, Denise L. Domning</w:t>
            </w:r>
          </w:p>
        </w:tc>
      </w:tr>
      <w:tr>
        <w:tc>
          <w:tcPr>
            <w:tcW w:type="dxa" w:w="4824"/>
            <w:shd w:fill="E8E4D8" w:val="clear"/>
          </w:tcPr>
          <w:p>
            <w:r/>
            <w:r>
              <w:rPr>
                <w:rFonts w:ascii="Calibri" w:hAnsi="Calibri"/>
                <w:b/>
                <w:sz w:val="18"/>
              </w:rPr>
              <w:t>Assignee — Original</w:t>
            </w:r>
          </w:p>
        </w:tc>
        <w:tc>
          <w:tcPr>
            <w:tcW w:type="dxa" w:w="4824"/>
          </w:tcPr>
          <w:p>
            <w:r/>
            <w:r>
              <w:rPr>
                <w:rFonts w:ascii="Calibri" w:hAnsi="Calibri"/>
                <w:sz w:val="18"/>
              </w:rPr>
              <w:t>Edgar J. Lindow / Denise L. Domning (Individuals)</w:t>
            </w:r>
          </w:p>
        </w:tc>
      </w:tr>
      <w:tr>
        <w:tc>
          <w:tcPr>
            <w:tcW w:type="dxa" w:w="4824"/>
            <w:shd w:fill="E8E4D8" w:val="clear"/>
          </w:tcPr>
          <w:p>
            <w:r/>
            <w:r>
              <w:rPr>
                <w:rFonts w:ascii="Calibri" w:hAnsi="Calibri"/>
                <w:b/>
                <w:sz w:val="18"/>
              </w:rPr>
              <w:t>Family Members</w:t>
            </w:r>
          </w:p>
        </w:tc>
        <w:tc>
          <w:tcPr>
            <w:tcW w:type="dxa" w:w="4824"/>
          </w:tcPr>
          <w:p>
            <w:r/>
            <w:r>
              <w:rPr>
                <w:rFonts w:ascii="Calibri" w:hAnsi="Calibri"/>
                <w:sz w:val="18"/>
              </w:rPr>
              <w:t>US4969833A (parent)</w:t>
            </w:r>
          </w:p>
        </w:tc>
      </w:tr>
      <w:tr>
        <w:tc>
          <w:tcPr>
            <w:tcW w:type="dxa" w:w="4824"/>
            <w:shd w:fill="E8E4D8" w:val="clear"/>
          </w:tcPr>
          <w:p>
            <w:r/>
            <w:r>
              <w:rPr>
                <w:rFonts w:ascii="Calibri" w:hAnsi="Calibri"/>
                <w:b/>
                <w:sz w:val="18"/>
              </w:rPr>
              <w:t>CPC / IPC</w:t>
            </w:r>
          </w:p>
        </w:tc>
        <w:tc>
          <w:tcPr>
            <w:tcW w:type="dxa" w:w="4824"/>
          </w:tcPr>
          <w:p>
            <w:r/>
            <w:r>
              <w:rPr>
                <w:rFonts w:ascii="Calibri" w:hAnsi="Calibri"/>
                <w:sz w:val="18"/>
              </w:rPr>
              <w:t>H01R13/6395 | H01R13/66 | H01R13/70 | H01R13/6397</w:t>
            </w:r>
          </w:p>
        </w:tc>
      </w:tr>
    </w:tbl>
    <w:p/>
    <w:p>
      <w:r>
        <w:rPr>
          <w:b/>
          <w:sz w:val="20"/>
        </w:rPr>
        <w:t>Relevant Excerpts:</w:t>
      </w:r>
    </w:p>
    <w:p>
      <w:pPr>
        <w:spacing w:after="60"/>
        <w:ind w:left="432"/>
      </w:pPr>
      <w:r>
        <w:rPr>
          <w:sz w:val="19"/>
        </w:rPr>
        <w:t xml:space="preserve">• </w:t>
      </w:r>
      <w:r>
        <w:rPr>
          <w:rFonts w:ascii="Calibri" w:hAnsi="Calibri"/>
          <w:sz w:val="19"/>
        </w:rPr>
        <w:t>A "permanently attachable" device with "a locking pin that is inserted through the prongs of the receptacle and an appliance plug in the receptacle so that the appliance plug is permanently attached."</w:t>
      </w:r>
      <w:r>
        <w:rPr>
          <w:i/>
          <w:color w:val="666666"/>
          <w:sz w:val="17"/>
        </w:rPr>
        <w:t xml:space="preserve">  ~Abstract</w:t>
      </w:r>
    </w:p>
    <w:p>
      <w:pPr>
        <w:spacing w:after="60"/>
        <w:ind w:left="432"/>
      </w:pPr>
      <w:r>
        <w:rPr>
          <w:sz w:val="19"/>
        </w:rPr>
        <w:t xml:space="preserve">• </w:t>
      </w:r>
      <w:r>
        <w:rPr>
          <w:rFonts w:ascii="Calibri" w:hAnsi="Calibri"/>
          <w:sz w:val="19"/>
        </w:rPr>
        <w:t>The locking pin is a "plastic pin with barbed tip" that "collapses to pass through the holes then expands on the far side, permanently preventing pin removal."</w:t>
      </w:r>
      <w:r>
        <w:rPr>
          <w:i/>
          <w:color w:val="666666"/>
          <w:sz w:val="17"/>
        </w:rPr>
        <w:t xml:space="preserve">  ~Detailed Description</w:t>
      </w:r>
    </w:p>
    <w:p>
      <w:pPr>
        <w:spacing w:after="60"/>
        <w:ind w:left="432"/>
      </w:pPr>
      <w:r>
        <w:rPr>
          <w:sz w:val="19"/>
        </w:rPr>
        <w:t xml:space="preserve">• </w:t>
      </w:r>
      <w:r>
        <w:rPr>
          <w:rFonts w:ascii="Calibri" w:hAnsi="Calibri"/>
          <w:sz w:val="19"/>
        </w:rPr>
        <w:t>"The pin head sits flush in a countersunk hole, preventing any pulling force" — permanent, non-reversible attachment.</w:t>
      </w:r>
      <w:r>
        <w:rPr>
          <w:i/>
          <w:color w:val="666666"/>
          <w:sz w:val="17"/>
        </w:rPr>
        <w:t xml:space="preserve">  ~Detailed Description</w:t>
      </w:r>
    </w:p>
    <w:p>
      <w:pPr>
        <w:spacing w:after="60"/>
        <w:ind w:left="432"/>
      </w:pPr>
      <w:r>
        <w:rPr>
          <w:sz w:val="19"/>
        </w:rPr>
        <w:t xml:space="preserve">• </w:t>
      </w:r>
      <w:r>
        <w:rPr>
          <w:rFonts w:ascii="Calibri" w:hAnsi="Calibri"/>
          <w:sz w:val="19"/>
        </w:rPr>
        <w:t>"Standard UL-approved plugs already have holes in their prongs" which the pin exploits for alignment and engagement.</w:t>
      </w:r>
      <w:r>
        <w:rPr>
          <w:i/>
          <w:color w:val="666666"/>
          <w:sz w:val="17"/>
        </w:rPr>
        <w:t xml:space="preserve">  ~Detailed Description</w:t>
      </w:r>
    </w:p>
    <w:p>
      <w:pPr>
        <w:spacing w:after="60"/>
        <w:ind w:left="432"/>
      </w:pPr>
      <w:r>
        <w:rPr>
          <w:sz w:val="19"/>
        </w:rPr>
        <w:t xml:space="preserve">• </w:t>
      </w:r>
      <w:r>
        <w:rPr>
          <w:rFonts w:ascii="Calibri" w:hAnsi="Calibri"/>
          <w:sz w:val="19"/>
        </w:rPr>
        <w:t>A "key-operated SPST switch controls power flow independently of the locking pin" — combining physical lock with power control.</w:t>
      </w:r>
      <w:r>
        <w:rPr>
          <w:i/>
          <w:color w:val="666666"/>
          <w:sz w:val="17"/>
        </w:rPr>
        <w:t xml:space="preserve">  ~Detailed Description</w:t>
      </w:r>
    </w:p>
    <w:p>
      <w:pPr>
        <w:spacing w:after="60"/>
        <w:ind w:left="432"/>
      </w:pPr>
      <w:r>
        <w:rPr>
          <w:sz w:val="19"/>
        </w:rPr>
        <w:t xml:space="preserve">• </w:t>
      </w:r>
      <w:r>
        <w:rPr>
          <w:rFonts w:ascii="Calibri" w:hAnsi="Calibri"/>
          <w:sz w:val="19"/>
        </w:rPr>
        <w:t>"The appliance plug is then permanently attached to the device" and "the device attaches to the appliance, not the wall, allowing mobility."</w:t>
      </w:r>
      <w:r>
        <w:rPr>
          <w:i/>
          <w:color w:val="666666"/>
          <w:sz w:val="17"/>
        </w:rPr>
        <w:t xml:space="preserve">  ~Detailed Description</w:t>
      </w:r>
    </w:p>
    <w:p/>
    <w:p>
      <w:pPr>
        <w:pStyle w:val="Heading2"/>
        <w:spacing w:before="240" w:after="120"/>
      </w:pPr>
      <w:r>
        <w:rPr>
          <w:rFonts w:ascii="Calibri" w:hAnsi="Calibri"/>
          <w:color w:val="002B5C"/>
        </w:rPr>
        <w:t>Reference 7 — US11824309B2</w:t>
      </w:r>
    </w:p>
    <w:p>
      <w:r>
        <w:rPr>
          <w:rFonts w:ascii="Calibri" w:hAnsi="Calibri"/>
          <w:b w:val="0"/>
          <w:i/>
          <w:sz w:val="21"/>
        </w:rPr>
        <w:t>This recent patent discloses a locking electrical receptacle with clamping jaws that lock a plug in place, AND that blocks the socket apertures when no plug is inserted — preventing reinsertion by unauthorized users. The automatic blocking-when-unplugged function maps to ReBolt's auto-extending pin concept (KF 2A, KF 2B). It also discloses a security button required before the lock can be operated (KF 3).</w:t>
      </w:r>
    </w:p>
    <w:tbl>
      <w:tblPr>
        <w:tblStyle w:val="TableGrid"/>
        <w:tblW w:type="auto" w:w="0"/>
        <w:tblLook w:firstColumn="1" w:firstRow="1" w:lastColumn="0" w:lastRow="0" w:noHBand="0" w:noVBand="1" w:val="04A0"/>
      </w:tblPr>
      <w:tblGrid>
        <w:gridCol w:w="2592"/>
        <w:gridCol w:w="7056"/>
      </w:tblGrid>
      <w:tr>
        <w:tc>
          <w:tcPr>
            <w:tcW w:type="dxa" w:w="4824"/>
            <w:shd w:fill="E8E4D8" w:val="clear"/>
          </w:tcPr>
          <w:p>
            <w:r/>
            <w:r>
              <w:rPr>
                <w:rFonts w:ascii="Calibri" w:hAnsi="Calibri"/>
                <w:b/>
                <w:sz w:val="18"/>
              </w:rPr>
              <w:t>Patent No.</w:t>
            </w:r>
          </w:p>
        </w:tc>
        <w:tc>
          <w:tcPr>
            <w:tcW w:type="dxa" w:w="4824"/>
          </w:tcPr>
          <w:p>
            <w:r/>
            <w:r>
              <w:rPr>
                <w:rFonts w:ascii="Calibri" w:hAnsi="Calibri"/>
                <w:sz w:val="18"/>
              </w:rPr>
              <w:t>US11824309B2 (https://patents.google.com/patent/US11824309B2)</w:t>
            </w:r>
          </w:p>
        </w:tc>
      </w:tr>
      <w:tr>
        <w:tc>
          <w:tcPr>
            <w:tcW w:type="dxa" w:w="4824"/>
            <w:shd w:fill="E8E4D8" w:val="clear"/>
          </w:tcPr>
          <w:p>
            <w:r/>
            <w:r>
              <w:rPr>
                <w:rFonts w:ascii="Calibri" w:hAnsi="Calibri"/>
                <w:b/>
                <w:sz w:val="18"/>
              </w:rPr>
              <w:t>Title</w:t>
            </w:r>
          </w:p>
        </w:tc>
        <w:tc>
          <w:tcPr>
            <w:tcW w:type="dxa" w:w="4824"/>
          </w:tcPr>
          <w:p>
            <w:r/>
            <w:r>
              <w:rPr>
                <w:rFonts w:ascii="Calibri" w:hAnsi="Calibri"/>
                <w:sz w:val="18"/>
              </w:rPr>
              <w:t>Device and Method for Locking Electrical Plugs to Power Outlets</w:t>
            </w:r>
          </w:p>
        </w:tc>
      </w:tr>
      <w:tr>
        <w:tc>
          <w:tcPr>
            <w:tcW w:type="dxa" w:w="4824"/>
            <w:shd w:fill="E8E4D8" w:val="clear"/>
          </w:tcPr>
          <w:p>
            <w:r/>
            <w:r>
              <w:rPr>
                <w:rFonts w:ascii="Calibri" w:hAnsi="Calibri"/>
                <w:b/>
                <w:sz w:val="18"/>
              </w:rPr>
              <w:t>Filing Date</w:t>
            </w:r>
          </w:p>
        </w:tc>
        <w:tc>
          <w:tcPr>
            <w:tcW w:type="dxa" w:w="4824"/>
          </w:tcPr>
          <w:p>
            <w:r/>
            <w:r>
              <w:rPr>
                <w:rFonts w:ascii="Calibri" w:hAnsi="Calibri"/>
                <w:sz w:val="18"/>
              </w:rPr>
              <w:t>May 7, 2018</w:t>
            </w:r>
          </w:p>
        </w:tc>
      </w:tr>
      <w:tr>
        <w:tc>
          <w:tcPr>
            <w:tcW w:type="dxa" w:w="4824"/>
            <w:shd w:fill="E8E4D8" w:val="clear"/>
          </w:tcPr>
          <w:p>
            <w:r/>
            <w:r>
              <w:rPr>
                <w:rFonts w:ascii="Calibri" w:hAnsi="Calibri"/>
                <w:b/>
                <w:sz w:val="18"/>
              </w:rPr>
              <w:t>Publication Date</w:t>
            </w:r>
          </w:p>
        </w:tc>
        <w:tc>
          <w:tcPr>
            <w:tcW w:type="dxa" w:w="4824"/>
          </w:tcPr>
          <w:p>
            <w:r/>
            <w:r>
              <w:rPr>
                <w:rFonts w:ascii="Calibri" w:hAnsi="Calibri"/>
                <w:sz w:val="18"/>
              </w:rPr>
              <w:t>November 21, 2023</w:t>
            </w:r>
          </w:p>
        </w:tc>
      </w:tr>
      <w:tr>
        <w:tc>
          <w:tcPr>
            <w:tcW w:type="dxa" w:w="4824"/>
            <w:shd w:fill="E8E4D8" w:val="clear"/>
          </w:tcPr>
          <w:p>
            <w:r/>
            <w:r>
              <w:rPr>
                <w:rFonts w:ascii="Calibri" w:hAnsi="Calibri"/>
                <w:b/>
                <w:sz w:val="18"/>
              </w:rPr>
              <w:t>Earliest Priority</w:t>
            </w:r>
          </w:p>
        </w:tc>
        <w:tc>
          <w:tcPr>
            <w:tcW w:type="dxa" w:w="4824"/>
          </w:tcPr>
          <w:p>
            <w:r/>
            <w:r>
              <w:rPr>
                <w:rFonts w:ascii="Calibri" w:hAnsi="Calibri"/>
                <w:sz w:val="18"/>
              </w:rPr>
              <w:t>May 9, 2017</w:t>
            </w:r>
          </w:p>
        </w:tc>
      </w:tr>
      <w:tr>
        <w:tc>
          <w:tcPr>
            <w:tcW w:type="dxa" w:w="4824"/>
            <w:shd w:fill="E8E4D8" w:val="clear"/>
          </w:tcPr>
          <w:p>
            <w:r/>
            <w:r>
              <w:rPr>
                <w:rFonts w:ascii="Calibri" w:hAnsi="Calibri"/>
                <w:b/>
                <w:sz w:val="18"/>
              </w:rPr>
              <w:t>Inventor(s)</w:t>
            </w:r>
          </w:p>
        </w:tc>
        <w:tc>
          <w:tcPr>
            <w:tcW w:type="dxa" w:w="4824"/>
          </w:tcPr>
          <w:p>
            <w:r/>
            <w:r>
              <w:rPr>
                <w:rFonts w:ascii="Calibri" w:hAnsi="Calibri"/>
                <w:sz w:val="18"/>
              </w:rPr>
              <w:t>Mohamed Abouismail</w:t>
            </w:r>
          </w:p>
        </w:tc>
      </w:tr>
      <w:tr>
        <w:tc>
          <w:tcPr>
            <w:tcW w:type="dxa" w:w="4824"/>
            <w:shd w:fill="E8E4D8" w:val="clear"/>
          </w:tcPr>
          <w:p>
            <w:r/>
            <w:r>
              <w:rPr>
                <w:rFonts w:ascii="Calibri" w:hAnsi="Calibri"/>
                <w:b/>
                <w:sz w:val="18"/>
              </w:rPr>
              <w:t>Assignee — Original</w:t>
            </w:r>
          </w:p>
        </w:tc>
        <w:tc>
          <w:tcPr>
            <w:tcW w:type="dxa" w:w="4824"/>
          </w:tcPr>
          <w:p>
            <w:r/>
            <w:r>
              <w:rPr>
                <w:rFonts w:ascii="Calibri" w:hAnsi="Calibri"/>
                <w:sz w:val="18"/>
              </w:rPr>
              <w:t>Mohamed Abouismail (Individual)</w:t>
            </w:r>
          </w:p>
        </w:tc>
      </w:tr>
      <w:tr>
        <w:tc>
          <w:tcPr>
            <w:tcW w:type="dxa" w:w="4824"/>
            <w:shd w:fill="E8E4D8" w:val="clear"/>
          </w:tcPr>
          <w:p>
            <w:r/>
            <w:r>
              <w:rPr>
                <w:rFonts w:ascii="Calibri" w:hAnsi="Calibri"/>
                <w:b/>
                <w:sz w:val="18"/>
              </w:rPr>
              <w:t>Family Members</w:t>
            </w:r>
          </w:p>
        </w:tc>
        <w:tc>
          <w:tcPr>
            <w:tcW w:type="dxa" w:w="4824"/>
          </w:tcPr>
          <w:p>
            <w:r/>
            <w:r>
              <w:rPr>
                <w:rFonts w:ascii="Calibri" w:hAnsi="Calibri"/>
                <w:sz w:val="18"/>
              </w:rPr>
              <w:t>CN110710063B | WO2018/207079 | EA041720B1 | EP | JP | AU | CA</w:t>
            </w:r>
          </w:p>
        </w:tc>
      </w:tr>
      <w:tr>
        <w:tc>
          <w:tcPr>
            <w:tcW w:type="dxa" w:w="4824"/>
            <w:shd w:fill="E8E4D8" w:val="clear"/>
          </w:tcPr>
          <w:p>
            <w:r/>
            <w:r>
              <w:rPr>
                <w:rFonts w:ascii="Calibri" w:hAnsi="Calibri"/>
                <w:b/>
                <w:sz w:val="18"/>
              </w:rPr>
              <w:t>CPC / IPC</w:t>
            </w:r>
          </w:p>
        </w:tc>
        <w:tc>
          <w:tcPr>
            <w:tcW w:type="dxa" w:w="4824"/>
          </w:tcPr>
          <w:p>
            <w:r/>
            <w:r>
              <w:rPr>
                <w:rFonts w:ascii="Calibri" w:hAnsi="Calibri"/>
                <w:sz w:val="18"/>
              </w:rPr>
              <w:t>H01R13/6395 | H01R13/04 | H01R13/05 | H01R13/193 | H01R13/447 | H01R13/6392</w:t>
            </w:r>
          </w:p>
        </w:tc>
      </w:tr>
    </w:tbl>
    <w:p/>
    <w:p>
      <w:r>
        <w:rPr>
          <w:b/>
          <w:sz w:val="20"/>
        </w:rPr>
        <w:t>Relevant Excerpts:</w:t>
      </w:r>
    </w:p>
    <w:p>
      <w:pPr>
        <w:spacing w:after="60"/>
        <w:ind w:left="432"/>
      </w:pPr>
      <w:r>
        <w:rPr>
          <w:sz w:val="19"/>
        </w:rPr>
        <w:t xml:space="preserve">• </w:t>
      </w:r>
      <w:r>
        <w:rPr>
          <w:rFonts w:ascii="Calibri" w:hAnsi="Calibri"/>
          <w:sz w:val="19"/>
        </w:rPr>
        <w:t>A device that "connecting and locking electrical plugs into power outlets" and that "blocks the socket openings to prevent children from tampering."</w:t>
      </w:r>
      <w:r>
        <w:rPr>
          <w:i/>
          <w:color w:val="666666"/>
          <w:sz w:val="17"/>
        </w:rPr>
        <w:t xml:space="preserve">  ~Abstract</w:t>
      </w:r>
    </w:p>
    <w:p>
      <w:pPr>
        <w:spacing w:after="60"/>
        <w:ind w:left="432"/>
      </w:pPr>
      <w:r>
        <w:rPr>
          <w:sz w:val="19"/>
        </w:rPr>
        <w:t xml:space="preserve">• </w:t>
      </w:r>
      <w:r>
        <w:rPr>
          <w:rFonts w:ascii="Calibri" w:hAnsi="Calibri"/>
          <w:sz w:val="19"/>
        </w:rPr>
        <w:t>"When no plug is inserted and locked, the clamping mechanism blocks the apertures" — automatic blocking upon plug removal.</w:t>
      </w:r>
      <w:r>
        <w:rPr>
          <w:i/>
          <w:color w:val="666666"/>
          <w:sz w:val="17"/>
        </w:rPr>
        <w:t xml:space="preserve">  ~Claims</w:t>
      </w:r>
    </w:p>
    <w:p>
      <w:pPr>
        <w:spacing w:after="60"/>
        <w:ind w:left="432"/>
      </w:pPr>
      <w:r>
        <w:rPr>
          <w:sz w:val="19"/>
        </w:rPr>
        <w:t xml:space="preserve">• </w:t>
      </w:r>
      <w:r>
        <w:rPr>
          <w:rFonts w:ascii="Calibri" w:hAnsi="Calibri"/>
          <w:sz w:val="19"/>
        </w:rPr>
        <w:t>Clamping jaws with "friction pads (rubber/silicon)" apply symmetric force to "prevent bending of prongs."</w:t>
      </w:r>
      <w:r>
        <w:rPr>
          <w:i/>
          <w:color w:val="666666"/>
          <w:sz w:val="17"/>
        </w:rPr>
        <w:t xml:space="preserve">  ~Claims</w:t>
      </w:r>
    </w:p>
    <w:p>
      <w:pPr>
        <w:spacing w:after="60"/>
        <w:ind w:left="432"/>
      </w:pPr>
      <w:r>
        <w:rPr>
          <w:sz w:val="19"/>
        </w:rPr>
        <w:t xml:space="preserve">• </w:t>
      </w:r>
      <w:r>
        <w:rPr>
          <w:rFonts w:ascii="Calibri" w:hAnsi="Calibri"/>
          <w:sz w:val="19"/>
        </w:rPr>
        <w:t>An oval cam controls jaw position: "when rotated 90 degrees... jaws compress and clamp plug prongs."</w:t>
      </w:r>
      <w:r>
        <w:rPr>
          <w:i/>
          <w:color w:val="666666"/>
          <w:sz w:val="17"/>
        </w:rPr>
        <w:t xml:space="preserve">  ~Detailed Description</w:t>
      </w:r>
    </w:p>
    <w:p>
      <w:pPr>
        <w:spacing w:after="60"/>
        <w:ind w:left="432"/>
      </w:pPr>
      <w:r>
        <w:rPr>
          <w:sz w:val="19"/>
        </w:rPr>
        <w:t xml:space="preserve">• </w:t>
      </w:r>
      <w:r>
        <w:rPr>
          <w:rFonts w:ascii="Calibri" w:hAnsi="Calibri"/>
          <w:sz w:val="19"/>
        </w:rPr>
        <w:t>"Security button must be pressed before rotating sleeve to unlock" — two-step authorization for release.</w:t>
      </w:r>
      <w:r>
        <w:rPr>
          <w:i/>
          <w:color w:val="666666"/>
          <w:sz w:val="17"/>
        </w:rPr>
        <w:t xml:space="preserve">  ~Detailed Description</w:t>
      </w:r>
    </w:p>
    <w:p>
      <w:pPr>
        <w:spacing w:after="60"/>
        <w:ind w:left="432"/>
      </w:pPr>
      <w:r>
        <w:rPr>
          <w:sz w:val="19"/>
        </w:rPr>
        <w:t xml:space="preserve">• </w:t>
      </w:r>
      <w:r>
        <w:rPr>
          <w:rFonts w:ascii="Calibri" w:hAnsi="Calibri"/>
          <w:sz w:val="19"/>
        </w:rPr>
        <w:t>Multiple embodiments for "household, medical devices, computers, factory equipment, and home appliances."</w:t>
      </w:r>
      <w:r>
        <w:rPr>
          <w:i/>
          <w:color w:val="666666"/>
          <w:sz w:val="17"/>
        </w:rPr>
        <w:t xml:space="preserve">  ~Abstract</w:t>
      </w:r>
    </w:p>
    <w:p/>
    <w:p>
      <w:pPr>
        <w:pStyle w:val="Heading2"/>
        <w:spacing w:before="240" w:after="120"/>
      </w:pPr>
      <w:r>
        <w:rPr>
          <w:rFonts w:ascii="Calibri" w:hAnsi="Calibri"/>
          <w:color w:val="002B5C"/>
        </w:rPr>
        <w:t>Reference 8 — US6419504B1</w:t>
      </w:r>
    </w:p>
    <w:p>
      <w:r>
        <w:rPr>
          <w:rFonts w:ascii="Calibri" w:hAnsi="Calibri"/>
          <w:b w:val="0"/>
          <w:i/>
          <w:sz w:val="21"/>
        </w:rPr>
        <w:t>This patent discloses a power plug with a spring-biased, retractable grounding pin that extends automatically from the plug body when released and retracts when a slide lock is actuated. While designed for ground-pin retraction (for 2-prong outlet compatibility), the mechanism of a spring-loaded, automatically extending pin with a slide-lock control is directly relevant to ReBolt's telescopic pin concept (KF 2, KF 2A, KF 2C).</w:t>
      </w:r>
    </w:p>
    <w:tbl>
      <w:tblPr>
        <w:tblStyle w:val="TableGrid"/>
        <w:tblW w:type="auto" w:w="0"/>
        <w:tblLook w:firstColumn="1" w:firstRow="1" w:lastColumn="0" w:lastRow="0" w:noHBand="0" w:noVBand="1" w:val="04A0"/>
      </w:tblPr>
      <w:tblGrid>
        <w:gridCol w:w="2592"/>
        <w:gridCol w:w="7056"/>
      </w:tblGrid>
      <w:tr>
        <w:tc>
          <w:tcPr>
            <w:tcW w:type="dxa" w:w="4824"/>
            <w:shd w:fill="E8E4D8" w:val="clear"/>
          </w:tcPr>
          <w:p>
            <w:r/>
            <w:r>
              <w:rPr>
                <w:rFonts w:ascii="Calibri" w:hAnsi="Calibri"/>
                <w:b/>
                <w:sz w:val="18"/>
              </w:rPr>
              <w:t>Patent No.</w:t>
            </w:r>
          </w:p>
        </w:tc>
        <w:tc>
          <w:tcPr>
            <w:tcW w:type="dxa" w:w="4824"/>
          </w:tcPr>
          <w:p>
            <w:r/>
            <w:r>
              <w:rPr>
                <w:rFonts w:ascii="Calibri" w:hAnsi="Calibri"/>
                <w:sz w:val="18"/>
              </w:rPr>
              <w:t>US6419504B1 (https://patents.google.com/patent/US6419504B1)</w:t>
            </w:r>
          </w:p>
        </w:tc>
      </w:tr>
      <w:tr>
        <w:tc>
          <w:tcPr>
            <w:tcW w:type="dxa" w:w="4824"/>
            <w:shd w:fill="E8E4D8" w:val="clear"/>
          </w:tcPr>
          <w:p>
            <w:r/>
            <w:r>
              <w:rPr>
                <w:rFonts w:ascii="Calibri" w:hAnsi="Calibri"/>
                <w:b/>
                <w:sz w:val="18"/>
              </w:rPr>
              <w:t>Title</w:t>
            </w:r>
          </w:p>
        </w:tc>
        <w:tc>
          <w:tcPr>
            <w:tcW w:type="dxa" w:w="4824"/>
          </w:tcPr>
          <w:p>
            <w:r/>
            <w:r>
              <w:rPr>
                <w:rFonts w:ascii="Calibri" w:hAnsi="Calibri"/>
                <w:sz w:val="18"/>
              </w:rPr>
              <w:t>Slide Locked Retractable Grounding Pin Power Cord Plug</w:t>
            </w:r>
          </w:p>
        </w:tc>
      </w:tr>
      <w:tr>
        <w:tc>
          <w:tcPr>
            <w:tcW w:type="dxa" w:w="4824"/>
            <w:shd w:fill="E8E4D8" w:val="clear"/>
          </w:tcPr>
          <w:p>
            <w:r/>
            <w:r>
              <w:rPr>
                <w:rFonts w:ascii="Calibri" w:hAnsi="Calibri"/>
                <w:b/>
                <w:sz w:val="18"/>
              </w:rPr>
              <w:t>Filing Date</w:t>
            </w:r>
          </w:p>
        </w:tc>
        <w:tc>
          <w:tcPr>
            <w:tcW w:type="dxa" w:w="4824"/>
          </w:tcPr>
          <w:p>
            <w:r/>
            <w:r>
              <w:rPr>
                <w:rFonts w:ascii="Calibri" w:hAnsi="Calibri"/>
                <w:sz w:val="18"/>
              </w:rPr>
              <w:t>April 17, 2001</w:t>
            </w:r>
          </w:p>
        </w:tc>
      </w:tr>
      <w:tr>
        <w:tc>
          <w:tcPr>
            <w:tcW w:type="dxa" w:w="4824"/>
            <w:shd w:fill="E8E4D8" w:val="clear"/>
          </w:tcPr>
          <w:p>
            <w:r/>
            <w:r>
              <w:rPr>
                <w:rFonts w:ascii="Calibri" w:hAnsi="Calibri"/>
                <w:b/>
                <w:sz w:val="18"/>
              </w:rPr>
              <w:t>Publication Date</w:t>
            </w:r>
          </w:p>
        </w:tc>
        <w:tc>
          <w:tcPr>
            <w:tcW w:type="dxa" w:w="4824"/>
          </w:tcPr>
          <w:p>
            <w:r/>
            <w:r>
              <w:rPr>
                <w:rFonts w:ascii="Calibri" w:hAnsi="Calibri"/>
                <w:sz w:val="18"/>
              </w:rPr>
              <w:t>July 16, 2002</w:t>
            </w:r>
          </w:p>
        </w:tc>
      </w:tr>
      <w:tr>
        <w:tc>
          <w:tcPr>
            <w:tcW w:type="dxa" w:w="4824"/>
            <w:shd w:fill="E8E4D8" w:val="clear"/>
          </w:tcPr>
          <w:p>
            <w:r/>
            <w:r>
              <w:rPr>
                <w:rFonts w:ascii="Calibri" w:hAnsi="Calibri"/>
                <w:b/>
                <w:sz w:val="18"/>
              </w:rPr>
              <w:t>Earliest Priority</w:t>
            </w:r>
          </w:p>
        </w:tc>
        <w:tc>
          <w:tcPr>
            <w:tcW w:type="dxa" w:w="4824"/>
          </w:tcPr>
          <w:p>
            <w:r/>
            <w:r>
              <w:rPr>
                <w:rFonts w:ascii="Calibri" w:hAnsi="Calibri"/>
                <w:sz w:val="18"/>
              </w:rPr>
              <w:t>April 17, 2001</w:t>
            </w:r>
          </w:p>
        </w:tc>
      </w:tr>
      <w:tr>
        <w:tc>
          <w:tcPr>
            <w:tcW w:type="dxa" w:w="4824"/>
            <w:shd w:fill="E8E4D8" w:val="clear"/>
          </w:tcPr>
          <w:p>
            <w:r/>
            <w:r>
              <w:rPr>
                <w:rFonts w:ascii="Calibri" w:hAnsi="Calibri"/>
                <w:b/>
                <w:sz w:val="18"/>
              </w:rPr>
              <w:t>Inventor(s)</w:t>
            </w:r>
          </w:p>
        </w:tc>
        <w:tc>
          <w:tcPr>
            <w:tcW w:type="dxa" w:w="4824"/>
          </w:tcPr>
          <w:p>
            <w:r/>
            <w:r>
              <w:rPr>
                <w:rFonts w:ascii="Calibri" w:hAnsi="Calibri"/>
                <w:sz w:val="18"/>
              </w:rPr>
              <w:t>Richard Bryant Nelson</w:t>
            </w:r>
          </w:p>
        </w:tc>
      </w:tr>
      <w:tr>
        <w:tc>
          <w:tcPr>
            <w:tcW w:type="dxa" w:w="4824"/>
            <w:shd w:fill="E8E4D8" w:val="clear"/>
          </w:tcPr>
          <w:p>
            <w:r/>
            <w:r>
              <w:rPr>
                <w:rFonts w:ascii="Calibri" w:hAnsi="Calibri"/>
                <w:b/>
                <w:sz w:val="18"/>
              </w:rPr>
              <w:t>Assignee — Original</w:t>
            </w:r>
          </w:p>
        </w:tc>
        <w:tc>
          <w:tcPr>
            <w:tcW w:type="dxa" w:w="4824"/>
          </w:tcPr>
          <w:p>
            <w:r/>
            <w:r>
              <w:rPr>
                <w:rFonts w:ascii="Calibri" w:hAnsi="Calibri"/>
                <w:sz w:val="18"/>
              </w:rPr>
              <w:t>Richard Bryant Nelson (Individual)</w:t>
            </w:r>
          </w:p>
        </w:tc>
      </w:tr>
      <w:tr>
        <w:tc>
          <w:tcPr>
            <w:tcW w:type="dxa" w:w="4824"/>
            <w:shd w:fill="E8E4D8" w:val="clear"/>
          </w:tcPr>
          <w:p>
            <w:r/>
            <w:r>
              <w:rPr>
                <w:rFonts w:ascii="Calibri" w:hAnsi="Calibri"/>
                <w:b/>
                <w:sz w:val="18"/>
              </w:rPr>
              <w:t>Family Members</w:t>
            </w:r>
          </w:p>
        </w:tc>
        <w:tc>
          <w:tcPr>
            <w:tcW w:type="dxa" w:w="4824"/>
          </w:tcPr>
          <w:p>
            <w:r/>
            <w:r>
              <w:rPr>
                <w:rFonts w:ascii="Calibri" w:hAnsi="Calibri"/>
                <w:sz w:val="18"/>
              </w:rPr>
              <w:t>WO (PCT/US2002/012220)</w:t>
            </w:r>
          </w:p>
        </w:tc>
      </w:tr>
      <w:tr>
        <w:tc>
          <w:tcPr>
            <w:tcW w:type="dxa" w:w="4824"/>
            <w:shd w:fill="E8E4D8" w:val="clear"/>
          </w:tcPr>
          <w:p>
            <w:r/>
            <w:r>
              <w:rPr>
                <w:rFonts w:ascii="Calibri" w:hAnsi="Calibri"/>
                <w:b/>
                <w:sz w:val="18"/>
              </w:rPr>
              <w:t>CPC / IPC</w:t>
            </w:r>
          </w:p>
        </w:tc>
        <w:tc>
          <w:tcPr>
            <w:tcW w:type="dxa" w:w="4824"/>
          </w:tcPr>
          <w:p>
            <w:r/>
            <w:r>
              <w:rPr>
                <w:rFonts w:ascii="Calibri" w:hAnsi="Calibri"/>
                <w:sz w:val="18"/>
              </w:rPr>
              <w:t>H01R24/70 | H01R13/648 | H01R13/652 | H01R29/00 | H01R2103/00</w:t>
            </w:r>
          </w:p>
        </w:tc>
      </w:tr>
    </w:tbl>
    <w:p/>
    <w:p>
      <w:r>
        <w:rPr>
          <w:b/>
          <w:sz w:val="20"/>
        </w:rPr>
        <w:t>Relevant Excerpts:</w:t>
      </w:r>
    </w:p>
    <w:p>
      <w:pPr>
        <w:spacing w:after="60"/>
        <w:ind w:left="432"/>
      </w:pPr>
      <w:r>
        <w:rPr>
          <w:sz w:val="19"/>
        </w:rPr>
        <w:t xml:space="preserve">• </w:t>
      </w:r>
      <w:r>
        <w:rPr>
          <w:rFonts w:ascii="Calibri" w:hAnsi="Calibri"/>
          <w:sz w:val="19"/>
        </w:rPr>
        <w:t>A plug with "a grounding pin which is slidingly mounted within a recess... positionable between an extended position... and a retracted position fully enclosed within the recess."</w:t>
      </w:r>
      <w:r>
        <w:rPr>
          <w:i/>
          <w:color w:val="666666"/>
          <w:sz w:val="17"/>
        </w:rPr>
        <w:t xml:space="preserve">  ~Abstract</w:t>
      </w:r>
    </w:p>
    <w:p>
      <w:pPr>
        <w:spacing w:after="60"/>
        <w:ind w:left="432"/>
      </w:pPr>
      <w:r>
        <w:rPr>
          <w:sz w:val="19"/>
        </w:rPr>
        <w:t xml:space="preserve">• </w:t>
      </w:r>
      <w:r>
        <w:rPr>
          <w:rFonts w:ascii="Calibri" w:hAnsi="Calibri"/>
          <w:sz w:val="19"/>
        </w:rPr>
        <w:t>"A biasing spring is positioned within the recess for urging the grounding pin into the extended position" — automatic extension.</w:t>
      </w:r>
      <w:r>
        <w:rPr>
          <w:i/>
          <w:color w:val="666666"/>
          <w:sz w:val="17"/>
        </w:rPr>
        <w:t xml:space="preserve">  ~Abstract</w:t>
      </w:r>
    </w:p>
    <w:p>
      <w:pPr>
        <w:spacing w:after="60"/>
        <w:ind w:left="432"/>
      </w:pPr>
      <w:r>
        <w:rPr>
          <w:sz w:val="19"/>
        </w:rPr>
        <w:t xml:space="preserve">• </w:t>
      </w:r>
      <w:r>
        <w:rPr>
          <w:rFonts w:ascii="Calibri" w:hAnsi="Calibri"/>
          <w:sz w:val="19"/>
        </w:rPr>
        <w:t>"A locking device includes a finger actuatable slide" that moves a "tongue into a locking position inhibiting retraction of the grounding pin."</w:t>
      </w:r>
      <w:r>
        <w:rPr>
          <w:i/>
          <w:color w:val="666666"/>
          <w:sz w:val="17"/>
        </w:rPr>
        <w:t xml:space="preserve">  ~Abstract</w:t>
      </w:r>
    </w:p>
    <w:p>
      <w:pPr>
        <w:spacing w:after="60"/>
        <w:ind w:left="432"/>
      </w:pPr>
      <w:r>
        <w:rPr>
          <w:sz w:val="19"/>
        </w:rPr>
        <w:t xml:space="preserve">• </w:t>
      </w:r>
      <w:r>
        <w:rPr>
          <w:rFonts w:ascii="Calibri" w:hAnsi="Calibri"/>
          <w:sz w:val="19"/>
        </w:rPr>
        <w:t>The slide lock engages a "tongue finger" into a "slot" in the grounding pin, locking it in extended position.</w:t>
      </w:r>
      <w:r>
        <w:rPr>
          <w:i/>
          <w:color w:val="666666"/>
          <w:sz w:val="17"/>
        </w:rPr>
        <w:t xml:space="preserve">  ~Claims</w:t>
      </w:r>
    </w:p>
    <w:p>
      <w:pPr>
        <w:spacing w:after="60"/>
        <w:ind w:left="432"/>
      </w:pPr>
      <w:r>
        <w:rPr>
          <w:sz w:val="19"/>
        </w:rPr>
        <w:t xml:space="preserve">• </w:t>
      </w:r>
      <w:r>
        <w:rPr>
          <w:rFonts w:ascii="Calibri" w:hAnsi="Calibri"/>
          <w:sz w:val="19"/>
        </w:rPr>
        <w:t>"When slide is pulled back, tongue resumes non-deflected position, pin is free to retract" — user-controlled release.</w:t>
      </w:r>
      <w:r>
        <w:rPr>
          <w:i/>
          <w:color w:val="666666"/>
          <w:sz w:val="17"/>
        </w:rPr>
        <w:t xml:space="preserve">  ~Detailed Description</w:t>
      </w:r>
    </w:p>
    <w:p>
      <w:pPr>
        <w:spacing w:after="60"/>
        <w:ind w:left="432"/>
      </w:pPr>
      <w:r>
        <w:rPr>
          <w:sz w:val="19"/>
        </w:rPr>
        <w:t xml:space="preserve">• </w:t>
      </w:r>
      <w:r>
        <w:rPr>
          <w:rFonts w:ascii="Calibri" w:hAnsi="Calibri"/>
          <w:sz w:val="19"/>
        </w:rPr>
        <w:t>The device "can also be formed as a separate adapter with a plug socket" — adapter form factor.</w:t>
      </w:r>
      <w:r>
        <w:rPr>
          <w:i/>
          <w:color w:val="666666"/>
          <w:sz w:val="17"/>
        </w:rPr>
        <w:t xml:space="preserve">  ~Detailed Description</w:t>
      </w:r>
    </w:p>
    <w:p/>
    <w:p>
      <w:pPr>
        <w:pStyle w:val="Heading2"/>
        <w:spacing w:before="240" w:after="120"/>
      </w:pPr>
      <w:r>
        <w:rPr>
          <w:rFonts w:ascii="Calibri" w:hAnsi="Calibri"/>
          <w:color w:val="002B5C"/>
        </w:rPr>
        <w:t>Reference 9 — Master Lock S2005 Compact Plug Prong Lockout (NPL)</w:t>
      </w:r>
    </w:p>
    <w:p>
      <w:r>
        <w:rPr>
          <w:rFonts w:ascii="Calibri" w:hAnsi="Calibri"/>
          <w:b w:val="0"/>
          <w:i/>
          <w:sz w:val="21"/>
        </w:rPr>
        <w:t>The Master Lock S2005 is a commercially available industrial lockout device that directly grips the prongs of 110-120V plugs, blocking insertion into any outlet. It accepts a padlock shackle for security. As a commercial product, it constitutes prior art for prong-blocking plug lockout concepts (KF 2B). However, it is removable (not permanent), uses a separate padlock (not a built-in combination), and has no automatic deployment mechanism.</w:t>
      </w:r>
    </w:p>
    <w:tbl>
      <w:tblPr>
        <w:tblStyle w:val="TableGrid"/>
        <w:tblW w:type="auto" w:w="0"/>
        <w:tblLook w:firstColumn="1" w:firstRow="1" w:lastColumn="0" w:lastRow="0" w:noHBand="0" w:noVBand="1" w:val="04A0"/>
      </w:tblPr>
      <w:tblGrid>
        <w:gridCol w:w="2592"/>
        <w:gridCol w:w="7056"/>
      </w:tblGrid>
      <w:tr>
        <w:tc>
          <w:tcPr>
            <w:tcW w:type="dxa" w:w="4824"/>
            <w:shd w:fill="E8E4D8" w:val="clear"/>
          </w:tcPr>
          <w:p>
            <w:r/>
            <w:r>
              <w:rPr>
                <w:rFonts w:ascii="Calibri" w:hAnsi="Calibri"/>
                <w:b/>
                <w:sz w:val="18"/>
              </w:rPr>
              <w:t>Title</w:t>
            </w:r>
          </w:p>
        </w:tc>
        <w:tc>
          <w:tcPr>
            <w:tcW w:type="dxa" w:w="4824"/>
          </w:tcPr>
          <w:p>
            <w:r/>
            <w:r>
              <w:rPr>
                <w:rFonts w:ascii="Calibri" w:hAnsi="Calibri"/>
                <w:sz w:val="18"/>
              </w:rPr>
              <w:t>Master Lock S2005 — Compact Plug Prong Lockout</w:t>
            </w:r>
          </w:p>
        </w:tc>
      </w:tr>
      <w:tr>
        <w:tc>
          <w:tcPr>
            <w:tcW w:type="dxa" w:w="4824"/>
            <w:shd w:fill="E8E4D8" w:val="clear"/>
          </w:tcPr>
          <w:p>
            <w:r/>
            <w:r>
              <w:rPr>
                <w:rFonts w:ascii="Calibri" w:hAnsi="Calibri"/>
                <w:b/>
                <w:sz w:val="18"/>
              </w:rPr>
              <w:t>Publication Date</w:t>
            </w:r>
          </w:p>
        </w:tc>
        <w:tc>
          <w:tcPr>
            <w:tcW w:type="dxa" w:w="4824"/>
          </w:tcPr>
          <w:p>
            <w:r/>
            <w:r>
              <w:rPr>
                <w:rFonts w:ascii="Calibri" w:hAnsi="Calibri"/>
                <w:sz w:val="18"/>
              </w:rPr>
              <w:t>Current commercial product (Active)</w:t>
            </w:r>
          </w:p>
        </w:tc>
      </w:tr>
      <w:tr>
        <w:tc>
          <w:tcPr>
            <w:tcW w:type="dxa" w:w="4824"/>
            <w:shd w:fill="E8E4D8" w:val="clear"/>
          </w:tcPr>
          <w:p>
            <w:r/>
            <w:r>
              <w:rPr>
                <w:rFonts w:ascii="Calibri" w:hAnsi="Calibri"/>
                <w:b/>
                <w:sz w:val="18"/>
              </w:rPr>
              <w:t>Author / Manufacturer</w:t>
            </w:r>
          </w:p>
        </w:tc>
        <w:tc>
          <w:tcPr>
            <w:tcW w:type="dxa" w:w="4824"/>
          </w:tcPr>
          <w:p>
            <w:r/>
            <w:r>
              <w:rPr>
                <w:rFonts w:ascii="Calibri" w:hAnsi="Calibri"/>
                <w:sz w:val="18"/>
              </w:rPr>
              <w:t>Master Lock Co LLC</w:t>
            </w:r>
          </w:p>
        </w:tc>
      </w:tr>
      <w:tr>
        <w:tc>
          <w:tcPr>
            <w:tcW w:type="dxa" w:w="4824"/>
            <w:shd w:fill="E8E4D8" w:val="clear"/>
          </w:tcPr>
          <w:p>
            <w:r/>
            <w:r>
              <w:rPr>
                <w:rFonts w:ascii="Calibri" w:hAnsi="Calibri"/>
                <w:b/>
                <w:sz w:val="18"/>
              </w:rPr>
              <w:t>Publisher / Source</w:t>
            </w:r>
          </w:p>
        </w:tc>
        <w:tc>
          <w:tcPr>
            <w:tcW w:type="dxa" w:w="4824"/>
          </w:tcPr>
          <w:p>
            <w:r/>
            <w:r>
              <w:rPr>
                <w:rFonts w:ascii="Calibri" w:hAnsi="Calibri"/>
                <w:sz w:val="18"/>
              </w:rPr>
              <w:t>masterlock.com/products/product/S2005</w:t>
            </w:r>
          </w:p>
        </w:tc>
      </w:tr>
    </w:tbl>
    <w:p/>
    <w:p>
      <w:r>
        <w:rPr>
          <w:b/>
          <w:sz w:val="20"/>
        </w:rPr>
        <w:t>Relevant Details:</w:t>
      </w:r>
    </w:p>
    <w:p>
      <w:pPr>
        <w:spacing w:after="60"/>
        <w:ind w:left="432"/>
      </w:pPr>
      <w:r>
        <w:rPr>
          <w:sz w:val="19"/>
        </w:rPr>
        <w:t xml:space="preserve">• </w:t>
      </w:r>
      <w:r>
        <w:rPr>
          <w:rFonts w:ascii="Calibri" w:hAnsi="Calibri"/>
          <w:sz w:val="19"/>
        </w:rPr>
        <w:t>A "patented plug lockout device" that "grips prongs of 110-120 volt plugs" — direct prong engagement for lockout.</w:t>
      </w:r>
      <w:r>
        <w:rPr>
          <w:i/>
          <w:color w:val="666666"/>
          <w:sz w:val="17"/>
        </w:rPr>
        <w:t xml:space="preserve">  ~Product Description</w:t>
      </w:r>
    </w:p>
    <w:p>
      <w:pPr>
        <w:spacing w:after="60"/>
        <w:ind w:left="432"/>
      </w:pPr>
      <w:r>
        <w:rPr>
          <w:sz w:val="19"/>
        </w:rPr>
        <w:t xml:space="preserve">• </w:t>
      </w:r>
      <w:r>
        <w:rPr>
          <w:rFonts w:ascii="Calibri" w:hAnsi="Calibri"/>
          <w:sz w:val="19"/>
        </w:rPr>
        <w:t>Fits "two prong plugs with and without ground" — universal plug compatibility.</w:t>
      </w:r>
      <w:r>
        <w:rPr>
          <w:i/>
          <w:color w:val="666666"/>
          <w:sz w:val="17"/>
        </w:rPr>
        <w:t xml:space="preserve">  ~Product Specifications</w:t>
      </w:r>
    </w:p>
    <w:p>
      <w:pPr>
        <w:spacing w:after="60"/>
        <w:ind w:left="432"/>
      </w:pPr>
      <w:r>
        <w:rPr>
          <w:sz w:val="19"/>
        </w:rPr>
        <w:t xml:space="preserve">• </w:t>
      </w:r>
      <w:r>
        <w:rPr>
          <w:rFonts w:ascii="Calibri" w:hAnsi="Calibri"/>
          <w:sz w:val="19"/>
        </w:rPr>
        <w:t>Accepts "3/16in, 1/4in, and 9/32in shackle diameters for use with existing padlocks/hasps" — separate lock required.</w:t>
      </w:r>
      <w:r>
        <w:rPr>
          <w:i/>
          <w:color w:val="666666"/>
          <w:sz w:val="17"/>
        </w:rPr>
        <w:t xml:space="preserve">  ~Product Specifications</w:t>
      </w:r>
    </w:p>
    <w:p>
      <w:pPr>
        <w:spacing w:after="60"/>
        <w:ind w:left="432"/>
      </w:pPr>
      <w:r>
        <w:rPr>
          <w:sz w:val="19"/>
        </w:rPr>
        <w:t xml:space="preserve">• </w:t>
      </w:r>
      <w:r>
        <w:rPr>
          <w:rFonts w:ascii="Calibri" w:hAnsi="Calibri"/>
          <w:sz w:val="19"/>
        </w:rPr>
        <w:t>Designed for industrial LOTO (Lockout/Tagout) safety compliance per OSHA/NFPA 70E standards.</w:t>
      </w:r>
      <w:r>
        <w:rPr>
          <w:i/>
          <w:color w:val="666666"/>
          <w:sz w:val="17"/>
        </w:rPr>
        <w:t xml:space="preserve">  ~Product Context</w:t>
      </w:r>
    </w:p>
    <w:p/>
    <w:p>
      <w:pPr>
        <w:pStyle w:val="Heading2"/>
        <w:spacing w:before="240" w:after="120"/>
      </w:pPr>
      <w:r>
        <w:rPr>
          <w:rFonts w:ascii="Calibri" w:hAnsi="Calibri"/>
          <w:color w:val="002B5C"/>
        </w:rPr>
        <w:t>Reference 10 — Lock Socket Consumer Charger Security Device (NPL)</w:t>
      </w:r>
    </w:p>
    <w:p>
      <w:r>
        <w:rPr>
          <w:rFonts w:ascii="Calibri" w:hAnsi="Calibri"/>
          <w:b w:val="0"/>
          <w:i/>
          <w:sz w:val="21"/>
        </w:rPr>
        <w:t>Lock Socket is a commercially successful consumer product (300,000+ units sold, 5,500+ facilities) that secures phone charger blocks to wall outlets to prevent theft. Associated patent US11557864B2 (Varjabedian). While addressing the identical market problem as ReBolt (charger anti-theft), Lock Socket secures the charger to the outlet rather than attaching permanently to the plug prongs. It has no telescopic pin, no combination code, and no prong-blocking mechanism.</w:t>
      </w:r>
    </w:p>
    <w:tbl>
      <w:tblPr>
        <w:tblStyle w:val="TableGrid"/>
        <w:tblW w:type="auto" w:w="0"/>
        <w:tblLook w:firstColumn="1" w:firstRow="1" w:lastColumn="0" w:lastRow="0" w:noHBand="0" w:noVBand="1" w:val="04A0"/>
      </w:tblPr>
      <w:tblGrid>
        <w:gridCol w:w="2592"/>
        <w:gridCol w:w="7056"/>
      </w:tblGrid>
      <w:tr>
        <w:tc>
          <w:tcPr>
            <w:tcW w:type="dxa" w:w="4824"/>
            <w:shd w:fill="E8E4D8" w:val="clear"/>
          </w:tcPr>
          <w:p>
            <w:r/>
            <w:r>
              <w:rPr>
                <w:rFonts w:ascii="Calibri" w:hAnsi="Calibri"/>
                <w:b/>
                <w:sz w:val="18"/>
              </w:rPr>
              <w:t>Title</w:t>
            </w:r>
          </w:p>
        </w:tc>
        <w:tc>
          <w:tcPr>
            <w:tcW w:type="dxa" w:w="4824"/>
          </w:tcPr>
          <w:p>
            <w:r/>
            <w:r>
              <w:rPr>
                <w:rFonts w:ascii="Calibri" w:hAnsi="Calibri"/>
                <w:sz w:val="18"/>
              </w:rPr>
              <w:t>Lock Socket — Charger Security Device</w:t>
            </w:r>
          </w:p>
        </w:tc>
      </w:tr>
      <w:tr>
        <w:tc>
          <w:tcPr>
            <w:tcW w:type="dxa" w:w="4824"/>
            <w:shd w:fill="E8E4D8" w:val="clear"/>
          </w:tcPr>
          <w:p>
            <w:r/>
            <w:r>
              <w:rPr>
                <w:rFonts w:ascii="Calibri" w:hAnsi="Calibri"/>
                <w:b/>
                <w:sz w:val="18"/>
              </w:rPr>
              <w:t>Publication Date</w:t>
            </w:r>
          </w:p>
        </w:tc>
        <w:tc>
          <w:tcPr>
            <w:tcW w:type="dxa" w:w="4824"/>
          </w:tcPr>
          <w:p>
            <w:r/>
            <w:r>
              <w:rPr>
                <w:rFonts w:ascii="Calibri" w:hAnsi="Calibri"/>
                <w:sz w:val="18"/>
              </w:rPr>
              <w:t>Current commercial product (Active, 2019-present)</w:t>
            </w:r>
          </w:p>
        </w:tc>
      </w:tr>
      <w:tr>
        <w:tc>
          <w:tcPr>
            <w:tcW w:type="dxa" w:w="4824"/>
            <w:shd w:fill="E8E4D8" w:val="clear"/>
          </w:tcPr>
          <w:p>
            <w:r/>
            <w:r>
              <w:rPr>
                <w:rFonts w:ascii="Calibri" w:hAnsi="Calibri"/>
                <w:b/>
                <w:sz w:val="18"/>
              </w:rPr>
              <w:t>Author / Manufacturer</w:t>
            </w:r>
          </w:p>
        </w:tc>
        <w:tc>
          <w:tcPr>
            <w:tcW w:type="dxa" w:w="4824"/>
          </w:tcPr>
          <w:p>
            <w:r/>
            <w:r>
              <w:rPr>
                <w:rFonts w:ascii="Calibri" w:hAnsi="Calibri"/>
                <w:sz w:val="18"/>
              </w:rPr>
              <w:t>Lock Socket Inc. / Shaant Varjabedian</w:t>
            </w:r>
          </w:p>
        </w:tc>
      </w:tr>
      <w:tr>
        <w:tc>
          <w:tcPr>
            <w:tcW w:type="dxa" w:w="4824"/>
            <w:shd w:fill="E8E4D8" w:val="clear"/>
          </w:tcPr>
          <w:p>
            <w:r/>
            <w:r>
              <w:rPr>
                <w:rFonts w:ascii="Calibri" w:hAnsi="Calibri"/>
                <w:b/>
                <w:sz w:val="18"/>
              </w:rPr>
              <w:t>Publisher / Source</w:t>
            </w:r>
          </w:p>
        </w:tc>
        <w:tc>
          <w:tcPr>
            <w:tcW w:type="dxa" w:w="4824"/>
          </w:tcPr>
          <w:p>
            <w:r/>
            <w:r>
              <w:rPr>
                <w:rFonts w:ascii="Calibri" w:hAnsi="Calibri"/>
                <w:sz w:val="18"/>
              </w:rPr>
              <w:t>locksocket.com</w:t>
            </w:r>
          </w:p>
        </w:tc>
      </w:tr>
    </w:tbl>
    <w:p/>
    <w:p>
      <w:r>
        <w:rPr>
          <w:b/>
          <w:sz w:val="20"/>
        </w:rPr>
        <w:t>Relevant Details:</w:t>
      </w:r>
    </w:p>
    <w:p>
      <w:pPr>
        <w:spacing w:after="60"/>
        <w:ind w:left="432"/>
      </w:pPr>
      <w:r>
        <w:rPr>
          <w:sz w:val="19"/>
        </w:rPr>
        <w:t xml:space="preserve">• </w:t>
      </w:r>
      <w:r>
        <w:rPr>
          <w:rFonts w:ascii="Calibri" w:hAnsi="Calibri"/>
          <w:sz w:val="19"/>
        </w:rPr>
        <w:t>"Secures phone charger blocks to wall outlets" — consumer anti-theft for chargers in public spaces.</w:t>
      </w:r>
      <w:r>
        <w:rPr>
          <w:i/>
          <w:color w:val="666666"/>
          <w:sz w:val="17"/>
        </w:rPr>
        <w:t xml:space="preserve">  ~Product Description</w:t>
      </w:r>
    </w:p>
    <w:p>
      <w:pPr>
        <w:spacing w:after="60"/>
        <w:ind w:left="432"/>
      </w:pPr>
      <w:r>
        <w:rPr>
          <w:sz w:val="19"/>
        </w:rPr>
        <w:t xml:space="preserve">• </w:t>
      </w:r>
      <w:r>
        <w:rPr>
          <w:rFonts w:ascii="Calibri" w:hAnsi="Calibri"/>
          <w:sz w:val="19"/>
        </w:rPr>
        <w:t>Over "300,000+ units sold" in "5,500+ facilities" including "hospitals, arenas, venues."</w:t>
      </w:r>
      <w:r>
        <w:rPr>
          <w:i/>
          <w:color w:val="666666"/>
          <w:sz w:val="17"/>
        </w:rPr>
        <w:t xml:space="preserve">  ~Product Marketing</w:t>
      </w:r>
    </w:p>
    <w:p>
      <w:pPr>
        <w:spacing w:after="60"/>
        <w:ind w:left="432"/>
      </w:pPr>
      <w:r>
        <w:rPr>
          <w:sz w:val="19"/>
        </w:rPr>
        <w:t xml:space="preserve">• </w:t>
      </w:r>
      <w:r>
        <w:rPr>
          <w:rFonts w:ascii="Calibri" w:hAnsi="Calibri"/>
          <w:sz w:val="19"/>
        </w:rPr>
        <w:t>Constructed from "Fire Resistant ABS (CYCOLAC FR15U-NA1000)" — safety-rated material.</w:t>
      </w:r>
      <w:r>
        <w:rPr>
          <w:i/>
          <w:color w:val="666666"/>
          <w:sz w:val="17"/>
        </w:rPr>
        <w:t xml:space="preserve">  ~Product Specifications</w:t>
      </w:r>
    </w:p>
    <w:p>
      <w:pPr>
        <w:spacing w:after="60"/>
        <w:ind w:left="432"/>
      </w:pPr>
      <w:r>
        <w:rPr>
          <w:sz w:val="19"/>
        </w:rPr>
        <w:t xml:space="preserve">• </w:t>
      </w:r>
      <w:r>
        <w:rPr>
          <w:rFonts w:ascii="Calibri" w:hAnsi="Calibri"/>
          <w:sz w:val="19"/>
        </w:rPr>
        <w:t>Multiple SKUs for different charger types — iPhone, iPad, Samsung, USB-C configurations.</w:t>
      </w:r>
      <w:r>
        <w:rPr>
          <w:i/>
          <w:color w:val="666666"/>
          <w:sz w:val="17"/>
        </w:rPr>
        <w:t xml:space="preserve">  ~Product Catalog</w:t>
      </w:r>
    </w:p>
    <w:p>
      <w:r>
        <w:br w:type="page"/>
      </w:r>
    </w:p>
    <w:p>
      <w:pPr>
        <w:pStyle w:val="Heading1"/>
        <w:spacing w:before="360" w:after="120"/>
      </w:pPr>
      <w:r>
        <w:rPr>
          <w:rFonts w:ascii="Calibri" w:hAnsi="Calibri"/>
          <w:color w:val="002B5C"/>
        </w:rPr>
        <w:t>Section 7 — Other Peripheral Prior Art References</w:t>
      </w:r>
    </w:p>
    <w:p>
      <w:pPr>
        <w:spacing w:before="40" w:after="120"/>
      </w:pPr>
      <w:r>
        <w:rPr>
          <w:color w:val="C59E3C"/>
          <w:sz w:val="12"/>
        </w:rPr>
        <w:t>━━━━━━━━━━━━━━━━━━━━━━━━━━━━━━━━━━━━━━━━━━━━━━━━━━━━━━━━━━━━━━━━━━━━━━━━━━━━━━━━</w:t>
      </w:r>
    </w:p>
    <w:p>
      <w:pPr>
        <w:pStyle w:val="Heading2"/>
        <w:spacing w:before="240" w:after="120"/>
      </w:pPr>
      <w:r>
        <w:rPr>
          <w:rFonts w:ascii="Calibri" w:hAnsi="Calibri"/>
          <w:color w:val="002B5C"/>
        </w:rPr>
        <w:t>7.1 Patent Citations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fill="002B5C" w:val="clear"/>
          </w:tcPr>
          <w:p>
            <w:r/>
            <w:r>
              <w:rPr>
                <w:rFonts w:ascii="Calibri" w:hAnsi="Calibri"/>
                <w:b/>
                <w:color w:val="FFFFFF"/>
                <w:sz w:val="18"/>
              </w:rPr>
              <w:t>S.No.</w:t>
            </w:r>
          </w:p>
        </w:tc>
        <w:tc>
          <w:tcPr>
            <w:tcW w:type="dxa" w:w="2412"/>
            <w:shd w:fill="002B5C" w:val="clear"/>
          </w:tcPr>
          <w:p>
            <w:r/>
            <w:r>
              <w:rPr>
                <w:rFonts w:ascii="Calibri" w:hAnsi="Calibri"/>
                <w:b/>
                <w:color w:val="FFFFFF"/>
                <w:sz w:val="18"/>
              </w:rPr>
              <w:t>Publication No.</w:t>
            </w:r>
          </w:p>
        </w:tc>
        <w:tc>
          <w:tcPr>
            <w:tcW w:type="dxa" w:w="2412"/>
            <w:shd w:fill="002B5C" w:val="clear"/>
          </w:tcPr>
          <w:p>
            <w:r/>
            <w:r>
              <w:rPr>
                <w:rFonts w:ascii="Calibri" w:hAnsi="Calibri"/>
                <w:b/>
                <w:color w:val="FFFFFF"/>
                <w:sz w:val="18"/>
              </w:rPr>
              <w:t>Title</w:t>
            </w:r>
          </w:p>
        </w:tc>
        <w:tc>
          <w:tcPr>
            <w:tcW w:type="dxa" w:w="2412"/>
            <w:shd w:fill="002B5C" w:val="clear"/>
          </w:tcPr>
          <w:p>
            <w:r/>
            <w:r>
              <w:rPr>
                <w:rFonts w:ascii="Calibri" w:hAnsi="Calibri"/>
                <w:b/>
                <w:color w:val="FFFFFF"/>
                <w:sz w:val="18"/>
              </w:rPr>
              <w:t>Assignee(s)</w:t>
            </w:r>
          </w:p>
        </w:tc>
      </w:tr>
      <w:tr>
        <w:tc>
          <w:tcPr>
            <w:tcW w:type="dxa" w:w="2412"/>
          </w:tcPr>
          <w:p>
            <w:r/>
            <w:r>
              <w:rPr>
                <w:rFonts w:ascii="Calibri" w:hAnsi="Calibri"/>
                <w:sz w:val="18"/>
              </w:rPr>
              <w:t>1</w:t>
            </w:r>
          </w:p>
        </w:tc>
        <w:tc>
          <w:tcPr>
            <w:tcW w:type="dxa" w:w="2412"/>
          </w:tcPr>
          <w:p>
            <w:r/>
            <w:r>
              <w:rPr>
                <w:rFonts w:ascii="Calibri" w:hAnsi="Calibri"/>
                <w:sz w:val="18"/>
              </w:rPr>
              <w:t>US5551884A</w:t>
            </w:r>
          </w:p>
        </w:tc>
        <w:tc>
          <w:tcPr>
            <w:tcW w:type="dxa" w:w="2412"/>
          </w:tcPr>
          <w:p>
            <w:r/>
            <w:r>
              <w:rPr>
                <w:rFonts w:ascii="Calibri" w:hAnsi="Calibri"/>
                <w:sz w:val="18"/>
              </w:rPr>
              <w:t>Locking Electrical Outlet</w:t>
            </w:r>
          </w:p>
        </w:tc>
        <w:tc>
          <w:tcPr>
            <w:tcW w:type="dxa" w:w="2412"/>
          </w:tcPr>
          <w:p>
            <w:r/>
            <w:r>
              <w:rPr>
                <w:rFonts w:ascii="Calibri" w:hAnsi="Calibri"/>
                <w:sz w:val="18"/>
              </w:rPr>
              <w:t>George D. Burkhart (Individual)</w:t>
            </w:r>
          </w:p>
        </w:tc>
      </w:tr>
      <w:tr>
        <w:tc>
          <w:tcPr>
            <w:tcW w:type="dxa" w:w="2412"/>
            <w:shd w:fill="F5F5F0" w:val="clear"/>
          </w:tcPr>
          <w:p>
            <w:r/>
            <w:r>
              <w:rPr>
                <w:rFonts w:ascii="Calibri" w:hAnsi="Calibri"/>
                <w:sz w:val="18"/>
              </w:rPr>
              <w:t>2</w:t>
            </w:r>
          </w:p>
        </w:tc>
        <w:tc>
          <w:tcPr>
            <w:tcW w:type="dxa" w:w="2412"/>
            <w:shd w:fill="F5F5F0" w:val="clear"/>
          </w:tcPr>
          <w:p>
            <w:r/>
            <w:r>
              <w:rPr>
                <w:rFonts w:ascii="Calibri" w:hAnsi="Calibri"/>
                <w:sz w:val="18"/>
              </w:rPr>
              <w:t>US6171129B1</w:t>
            </w:r>
          </w:p>
        </w:tc>
        <w:tc>
          <w:tcPr>
            <w:tcW w:type="dxa" w:w="2412"/>
            <w:shd w:fill="F5F5F0" w:val="clear"/>
          </w:tcPr>
          <w:p>
            <w:r/>
            <w:r>
              <w:rPr>
                <w:rFonts w:ascii="Calibri" w:hAnsi="Calibri"/>
                <w:sz w:val="18"/>
              </w:rPr>
              <w:t>Locking Electrical Adapter</w:t>
            </w:r>
          </w:p>
        </w:tc>
        <w:tc>
          <w:tcPr>
            <w:tcW w:type="dxa" w:w="2412"/>
            <w:shd w:fill="F5F5F0" w:val="clear"/>
          </w:tcPr>
          <w:p>
            <w:r/>
            <w:r>
              <w:rPr>
                <w:rFonts w:ascii="Calibri" w:hAnsi="Calibri"/>
                <w:sz w:val="18"/>
              </w:rPr>
              <w:t>Gerald L. Phillips (Individual)</w:t>
            </w:r>
          </w:p>
        </w:tc>
      </w:tr>
      <w:tr>
        <w:tc>
          <w:tcPr>
            <w:tcW w:type="dxa" w:w="2412"/>
          </w:tcPr>
          <w:p>
            <w:r/>
            <w:r>
              <w:rPr>
                <w:rFonts w:ascii="Calibri" w:hAnsi="Calibri"/>
                <w:sz w:val="18"/>
              </w:rPr>
              <w:t>3</w:t>
            </w:r>
          </w:p>
        </w:tc>
        <w:tc>
          <w:tcPr>
            <w:tcW w:type="dxa" w:w="2412"/>
          </w:tcPr>
          <w:p>
            <w:r/>
            <w:r>
              <w:rPr>
                <w:rFonts w:ascii="Calibri" w:hAnsi="Calibri"/>
                <w:sz w:val="18"/>
              </w:rPr>
              <w:t>US6875040B1</w:t>
            </w:r>
          </w:p>
        </w:tc>
        <w:tc>
          <w:tcPr>
            <w:tcW w:type="dxa" w:w="2412"/>
          </w:tcPr>
          <w:p>
            <w:r/>
            <w:r>
              <w:rPr>
                <w:rFonts w:ascii="Calibri" w:hAnsi="Calibri"/>
                <w:sz w:val="18"/>
              </w:rPr>
              <w:t>Lockable Electric Power Cord Adapter</w:t>
            </w:r>
          </w:p>
        </w:tc>
        <w:tc>
          <w:tcPr>
            <w:tcW w:type="dxa" w:w="2412"/>
          </w:tcPr>
          <w:p>
            <w:r/>
            <w:r>
              <w:rPr>
                <w:rFonts w:ascii="Calibri" w:hAnsi="Calibri"/>
                <w:sz w:val="18"/>
              </w:rPr>
              <w:t>Piranha Plugs Inc.</w:t>
            </w:r>
          </w:p>
        </w:tc>
      </w:tr>
      <w:tr>
        <w:tc>
          <w:tcPr>
            <w:tcW w:type="dxa" w:w="2412"/>
            <w:shd w:fill="F5F5F0" w:val="clear"/>
          </w:tcPr>
          <w:p>
            <w:r/>
            <w:r>
              <w:rPr>
                <w:rFonts w:ascii="Calibri" w:hAnsi="Calibri"/>
                <w:sz w:val="18"/>
              </w:rPr>
              <w:t>4</w:t>
            </w:r>
          </w:p>
        </w:tc>
        <w:tc>
          <w:tcPr>
            <w:tcW w:type="dxa" w:w="2412"/>
            <w:shd w:fill="F5F5F0" w:val="clear"/>
          </w:tcPr>
          <w:p>
            <w:r/>
            <w:r>
              <w:rPr>
                <w:rFonts w:ascii="Calibri" w:hAnsi="Calibri"/>
                <w:sz w:val="18"/>
              </w:rPr>
              <w:t>US6979220B1</w:t>
            </w:r>
          </w:p>
        </w:tc>
        <w:tc>
          <w:tcPr>
            <w:tcW w:type="dxa" w:w="2412"/>
            <w:shd w:fill="F5F5F0" w:val="clear"/>
          </w:tcPr>
          <w:p>
            <w:r/>
            <w:r>
              <w:rPr>
                <w:rFonts w:ascii="Calibri" w:hAnsi="Calibri"/>
                <w:sz w:val="18"/>
              </w:rPr>
              <w:t>Plug Locking Mechanism</w:t>
            </w:r>
          </w:p>
        </w:tc>
        <w:tc>
          <w:tcPr>
            <w:tcW w:type="dxa" w:w="2412"/>
            <w:shd w:fill="F5F5F0" w:val="clear"/>
          </w:tcPr>
          <w:p>
            <w:r/>
            <w:r>
              <w:rPr>
                <w:rFonts w:ascii="Calibri" w:hAnsi="Calibri"/>
                <w:sz w:val="18"/>
              </w:rPr>
              <w:t>Card Access Inc.</w:t>
            </w:r>
          </w:p>
        </w:tc>
      </w:tr>
      <w:tr>
        <w:tc>
          <w:tcPr>
            <w:tcW w:type="dxa" w:w="2412"/>
          </w:tcPr>
          <w:p>
            <w:r/>
            <w:r>
              <w:rPr>
                <w:rFonts w:ascii="Calibri" w:hAnsi="Calibri"/>
                <w:sz w:val="18"/>
              </w:rPr>
              <w:t>5</w:t>
            </w:r>
          </w:p>
        </w:tc>
        <w:tc>
          <w:tcPr>
            <w:tcW w:type="dxa" w:w="2412"/>
          </w:tcPr>
          <w:p>
            <w:r/>
            <w:r>
              <w:rPr>
                <w:rFonts w:ascii="Calibri" w:hAnsi="Calibri"/>
                <w:sz w:val="18"/>
              </w:rPr>
              <w:t>US6773277B2</w:t>
            </w:r>
          </w:p>
        </w:tc>
        <w:tc>
          <w:tcPr>
            <w:tcW w:type="dxa" w:w="2412"/>
          </w:tcPr>
          <w:p>
            <w:r/>
            <w:r>
              <w:rPr>
                <w:rFonts w:ascii="Calibri" w:hAnsi="Calibri"/>
                <w:sz w:val="18"/>
              </w:rPr>
              <w:t>Security Cap for Electrical Plugs</w:t>
            </w:r>
          </w:p>
        </w:tc>
        <w:tc>
          <w:tcPr>
            <w:tcW w:type="dxa" w:w="2412"/>
          </w:tcPr>
          <w:p>
            <w:r/>
            <w:r>
              <w:rPr>
                <w:rFonts w:ascii="Calibri" w:hAnsi="Calibri"/>
                <w:sz w:val="18"/>
              </w:rPr>
              <w:t>Safi Issa (Individual)</w:t>
            </w:r>
          </w:p>
        </w:tc>
      </w:tr>
      <w:tr>
        <w:tc>
          <w:tcPr>
            <w:tcW w:type="dxa" w:w="2412"/>
            <w:shd w:fill="F5F5F0" w:val="clear"/>
          </w:tcPr>
          <w:p>
            <w:r/>
            <w:r>
              <w:rPr>
                <w:rFonts w:ascii="Calibri" w:hAnsi="Calibri"/>
                <w:sz w:val="18"/>
              </w:rPr>
              <w:t>6</w:t>
            </w:r>
          </w:p>
        </w:tc>
        <w:tc>
          <w:tcPr>
            <w:tcW w:type="dxa" w:w="2412"/>
            <w:shd w:fill="F5F5F0" w:val="clear"/>
          </w:tcPr>
          <w:p>
            <w:r/>
            <w:r>
              <w:rPr>
                <w:rFonts w:ascii="Calibri" w:hAnsi="Calibri"/>
                <w:sz w:val="18"/>
              </w:rPr>
              <w:t>US10326241B2</w:t>
            </w:r>
          </w:p>
        </w:tc>
        <w:tc>
          <w:tcPr>
            <w:tcW w:type="dxa" w:w="2412"/>
            <w:shd w:fill="F5F5F0" w:val="clear"/>
          </w:tcPr>
          <w:p>
            <w:r/>
            <w:r>
              <w:rPr>
                <w:rFonts w:ascii="Calibri" w:hAnsi="Calibri"/>
                <w:sz w:val="18"/>
              </w:rPr>
              <w:t>iCubeLock — Charger Lock Bracket</w:t>
            </w:r>
          </w:p>
        </w:tc>
        <w:tc>
          <w:tcPr>
            <w:tcW w:type="dxa" w:w="2412"/>
            <w:shd w:fill="F5F5F0" w:val="clear"/>
          </w:tcPr>
          <w:p>
            <w:r/>
            <w:r>
              <w:rPr>
                <w:rFonts w:ascii="Calibri" w:hAnsi="Calibri"/>
                <w:sz w:val="18"/>
              </w:rPr>
              <w:t>Ira Sheldon Jacobson (Individual)</w:t>
            </w:r>
          </w:p>
        </w:tc>
      </w:tr>
      <w:tr>
        <w:tc>
          <w:tcPr>
            <w:tcW w:type="dxa" w:w="2412"/>
          </w:tcPr>
          <w:p>
            <w:r/>
            <w:r>
              <w:rPr>
                <w:rFonts w:ascii="Calibri" w:hAnsi="Calibri"/>
                <w:sz w:val="18"/>
              </w:rPr>
              <w:t>7</w:t>
            </w:r>
          </w:p>
        </w:tc>
        <w:tc>
          <w:tcPr>
            <w:tcW w:type="dxa" w:w="2412"/>
          </w:tcPr>
          <w:p>
            <w:r/>
            <w:r>
              <w:rPr>
                <w:rFonts w:ascii="Calibri" w:hAnsi="Calibri"/>
                <w:sz w:val="18"/>
              </w:rPr>
              <w:t>US10998676B2</w:t>
            </w:r>
          </w:p>
        </w:tc>
        <w:tc>
          <w:tcPr>
            <w:tcW w:type="dxa" w:w="2412"/>
          </w:tcPr>
          <w:p>
            <w:r/>
            <w:r>
              <w:rPr>
                <w:rFonts w:ascii="Calibri" w:hAnsi="Calibri"/>
                <w:sz w:val="18"/>
              </w:rPr>
              <w:t>Frictional Locking Receptacle with Programmable Release</w:t>
            </w:r>
          </w:p>
        </w:tc>
        <w:tc>
          <w:tcPr>
            <w:tcW w:type="dxa" w:w="2412"/>
          </w:tcPr>
          <w:p>
            <w:r/>
            <w:r>
              <w:rPr>
                <w:rFonts w:ascii="Calibri" w:hAnsi="Calibri"/>
                <w:sz w:val="18"/>
              </w:rPr>
              <w:t>Zonit Structured Solutions LLC</w:t>
            </w:r>
          </w:p>
        </w:tc>
      </w:tr>
      <w:tr>
        <w:tc>
          <w:tcPr>
            <w:tcW w:type="dxa" w:w="2412"/>
            <w:shd w:fill="F5F5F0" w:val="clear"/>
          </w:tcPr>
          <w:p>
            <w:r/>
            <w:r>
              <w:rPr>
                <w:rFonts w:ascii="Calibri" w:hAnsi="Calibri"/>
                <w:sz w:val="18"/>
              </w:rPr>
              <w:t>8</w:t>
            </w:r>
          </w:p>
        </w:tc>
        <w:tc>
          <w:tcPr>
            <w:tcW w:type="dxa" w:w="2412"/>
            <w:shd w:fill="F5F5F0" w:val="clear"/>
          </w:tcPr>
          <w:p>
            <w:r/>
            <w:r>
              <w:rPr>
                <w:rFonts w:ascii="Calibri" w:hAnsi="Calibri"/>
                <w:sz w:val="18"/>
              </w:rPr>
              <w:t>US8215972B2</w:t>
            </w:r>
          </w:p>
        </w:tc>
        <w:tc>
          <w:tcPr>
            <w:tcW w:type="dxa" w:w="2412"/>
            <w:shd w:fill="F5F5F0" w:val="clear"/>
          </w:tcPr>
          <w:p>
            <w:r/>
            <w:r>
              <w:rPr>
                <w:rFonts w:ascii="Calibri" w:hAnsi="Calibri"/>
                <w:sz w:val="18"/>
              </w:rPr>
              <w:t>Anti-tamper Adapter Blocking Plug Release</w:t>
            </w:r>
          </w:p>
        </w:tc>
        <w:tc>
          <w:tcPr>
            <w:tcW w:type="dxa" w:w="2412"/>
            <w:shd w:fill="F5F5F0" w:val="clear"/>
          </w:tcPr>
          <w:p>
            <w:r/>
            <w:r>
              <w:rPr>
                <w:rFonts w:ascii="Calibri" w:hAnsi="Calibri"/>
                <w:sz w:val="18"/>
              </w:rPr>
              <w:t>Leviton Manufacturing Co.</w:t>
            </w:r>
          </w:p>
        </w:tc>
      </w:tr>
      <w:tr>
        <w:tc>
          <w:tcPr>
            <w:tcW w:type="dxa" w:w="2412"/>
          </w:tcPr>
          <w:p>
            <w:r/>
            <w:r>
              <w:rPr>
                <w:rFonts w:ascii="Calibri" w:hAnsi="Calibri"/>
                <w:sz w:val="18"/>
              </w:rPr>
              <w:t>9</w:t>
            </w:r>
          </w:p>
        </w:tc>
        <w:tc>
          <w:tcPr>
            <w:tcW w:type="dxa" w:w="2412"/>
          </w:tcPr>
          <w:p>
            <w:r/>
            <w:r>
              <w:rPr>
                <w:rFonts w:ascii="Calibri" w:hAnsi="Calibri"/>
                <w:sz w:val="18"/>
              </w:rPr>
              <w:t>EP4560842A1</w:t>
            </w:r>
          </w:p>
        </w:tc>
        <w:tc>
          <w:tcPr>
            <w:tcW w:type="dxa" w:w="2412"/>
          </w:tcPr>
          <w:p>
            <w:r/>
            <w:r>
              <w:rPr>
                <w:rFonts w:ascii="Calibri" w:hAnsi="Calibri"/>
                <w:sz w:val="18"/>
              </w:rPr>
              <w:t>Access Control Assembly for Plug End</w:t>
            </w:r>
          </w:p>
        </w:tc>
        <w:tc>
          <w:tcPr>
            <w:tcW w:type="dxa" w:w="2412"/>
          </w:tcPr>
          <w:p>
            <w:r/>
            <w:r>
              <w:rPr>
                <w:rFonts w:ascii="Calibri" w:hAnsi="Calibri"/>
                <w:sz w:val="18"/>
              </w:rPr>
              <w:t>The Boeing Company</w:t>
            </w:r>
          </w:p>
        </w:tc>
      </w:tr>
      <w:tr>
        <w:tc>
          <w:tcPr>
            <w:tcW w:type="dxa" w:w="2412"/>
            <w:shd w:fill="F5F5F0" w:val="clear"/>
          </w:tcPr>
          <w:p>
            <w:r/>
            <w:r>
              <w:rPr>
                <w:rFonts w:ascii="Calibri" w:hAnsi="Calibri"/>
                <w:sz w:val="18"/>
              </w:rPr>
              <w:t>10</w:t>
            </w:r>
          </w:p>
        </w:tc>
        <w:tc>
          <w:tcPr>
            <w:tcW w:type="dxa" w:w="2412"/>
            <w:shd w:fill="F5F5F0" w:val="clear"/>
          </w:tcPr>
          <w:p>
            <w:r/>
            <w:r>
              <w:rPr>
                <w:rFonts w:ascii="Calibri" w:hAnsi="Calibri"/>
                <w:sz w:val="18"/>
              </w:rPr>
              <w:t>US3539968A</w:t>
            </w:r>
          </w:p>
        </w:tc>
        <w:tc>
          <w:tcPr>
            <w:tcW w:type="dxa" w:w="2412"/>
            <w:shd w:fill="F5F5F0" w:val="clear"/>
          </w:tcPr>
          <w:p>
            <w:r/>
            <w:r>
              <w:rPr>
                <w:rFonts w:ascii="Calibri" w:hAnsi="Calibri"/>
                <w:sz w:val="18"/>
              </w:rPr>
              <w:t>Electrical Plug Blade Safety Cover</w:t>
            </w:r>
          </w:p>
        </w:tc>
        <w:tc>
          <w:tcPr>
            <w:tcW w:type="dxa" w:w="2412"/>
            <w:shd w:fill="F5F5F0" w:val="clear"/>
          </w:tcPr>
          <w:p>
            <w:r/>
            <w:r>
              <w:rPr>
                <w:rFonts w:ascii="Calibri" w:hAnsi="Calibri"/>
                <w:sz w:val="18"/>
              </w:rPr>
              <w:t>Wilfred Tunstall (Individual)</w:t>
            </w:r>
          </w:p>
        </w:tc>
      </w:tr>
    </w:tbl>
    <w:p/>
    <w:p>
      <w:pPr>
        <w:pStyle w:val="Heading2"/>
        <w:spacing w:before="240" w:after="120"/>
      </w:pPr>
      <w:r>
        <w:rPr>
          <w:rFonts w:ascii="Calibri" w:hAnsi="Calibri"/>
          <w:color w:val="002B5C"/>
        </w:rPr>
        <w:t>7.2 Non-Patent Citations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fill="002B5C" w:val="clear"/>
          </w:tcPr>
          <w:p>
            <w:r/>
            <w:r>
              <w:rPr>
                <w:rFonts w:ascii="Calibri" w:hAnsi="Calibri"/>
                <w:b/>
                <w:color w:val="FFFFFF"/>
                <w:sz w:val="18"/>
              </w:rPr>
              <w:t>S.No.</w:t>
            </w:r>
          </w:p>
        </w:tc>
        <w:tc>
          <w:tcPr>
            <w:tcW w:type="dxa" w:w="2412"/>
            <w:shd w:fill="002B5C" w:val="clear"/>
          </w:tcPr>
          <w:p>
            <w:r/>
            <w:r>
              <w:rPr>
                <w:rFonts w:ascii="Calibri" w:hAnsi="Calibri"/>
                <w:b/>
                <w:color w:val="FFFFFF"/>
                <w:sz w:val="18"/>
              </w:rPr>
              <w:t>Title</w:t>
            </w:r>
          </w:p>
        </w:tc>
        <w:tc>
          <w:tcPr>
            <w:tcW w:type="dxa" w:w="2412"/>
            <w:shd w:fill="002B5C" w:val="clear"/>
          </w:tcPr>
          <w:p>
            <w:r/>
            <w:r>
              <w:rPr>
                <w:rFonts w:ascii="Calibri" w:hAnsi="Calibri"/>
                <w:b/>
                <w:color w:val="FFFFFF"/>
                <w:sz w:val="18"/>
              </w:rPr>
              <w:t>Author(s)</w:t>
            </w:r>
          </w:p>
        </w:tc>
        <w:tc>
          <w:tcPr>
            <w:tcW w:type="dxa" w:w="2412"/>
            <w:shd w:fill="002B5C" w:val="clear"/>
          </w:tcPr>
          <w:p>
            <w:r/>
            <w:r>
              <w:rPr>
                <w:rFonts w:ascii="Calibri" w:hAnsi="Calibri"/>
                <w:b/>
                <w:color w:val="FFFFFF"/>
                <w:sz w:val="18"/>
              </w:rPr>
              <w:t>Publication Date</w:t>
            </w:r>
          </w:p>
        </w:tc>
      </w:tr>
      <w:tr>
        <w:tc>
          <w:tcPr>
            <w:tcW w:type="dxa" w:w="2412"/>
          </w:tcPr>
          <w:p>
            <w:r/>
            <w:r>
              <w:rPr>
                <w:rFonts w:ascii="Calibri" w:hAnsi="Calibri"/>
                <w:sz w:val="18"/>
              </w:rPr>
              <w:t>1</w:t>
            </w:r>
          </w:p>
        </w:tc>
        <w:tc>
          <w:tcPr>
            <w:tcW w:type="dxa" w:w="2412"/>
          </w:tcPr>
          <w:p>
            <w:r/>
            <w:r>
              <w:rPr>
                <w:rFonts w:ascii="Calibri" w:hAnsi="Calibri"/>
                <w:sz w:val="18"/>
              </w:rPr>
              <w:t>Master Lock 487 — Rotating Electrical Plug Lockout</w:t>
            </w:r>
          </w:p>
        </w:tc>
        <w:tc>
          <w:tcPr>
            <w:tcW w:type="dxa" w:w="2412"/>
          </w:tcPr>
          <w:p>
            <w:r/>
            <w:r>
              <w:rPr>
                <w:rFonts w:ascii="Calibri" w:hAnsi="Calibri"/>
                <w:sz w:val="18"/>
              </w:rPr>
              <w:t>Master Lock Co LLC</w:t>
            </w:r>
          </w:p>
        </w:tc>
        <w:tc>
          <w:tcPr>
            <w:tcW w:type="dxa" w:w="2412"/>
          </w:tcPr>
          <w:p>
            <w:r/>
            <w:r>
              <w:rPr>
                <w:rFonts w:ascii="Calibri" w:hAnsi="Calibri"/>
                <w:sz w:val="18"/>
              </w:rPr>
              <w:t>Current</w:t>
            </w:r>
          </w:p>
        </w:tc>
      </w:tr>
      <w:tr>
        <w:tc>
          <w:tcPr>
            <w:tcW w:type="dxa" w:w="2412"/>
            <w:shd w:fill="F5F5F0" w:val="clear"/>
          </w:tcPr>
          <w:p>
            <w:r/>
            <w:r>
              <w:rPr>
                <w:rFonts w:ascii="Calibri" w:hAnsi="Calibri"/>
                <w:sz w:val="18"/>
              </w:rPr>
              <w:t>2</w:t>
            </w:r>
          </w:p>
        </w:tc>
        <w:tc>
          <w:tcPr>
            <w:tcW w:type="dxa" w:w="2412"/>
            <w:shd w:fill="F5F5F0" w:val="clear"/>
          </w:tcPr>
          <w:p>
            <w:r/>
            <w:r>
              <w:rPr>
                <w:rFonts w:ascii="Calibri" w:hAnsi="Calibri"/>
                <w:sz w:val="18"/>
              </w:rPr>
              <w:t>Brady PLO23 — 3-in-1 Plug Lockout</w:t>
            </w:r>
          </w:p>
        </w:tc>
        <w:tc>
          <w:tcPr>
            <w:tcW w:type="dxa" w:w="2412"/>
            <w:shd w:fill="F5F5F0" w:val="clear"/>
          </w:tcPr>
          <w:p>
            <w:r/>
            <w:r>
              <w:rPr>
                <w:rFonts w:ascii="Calibri" w:hAnsi="Calibri"/>
                <w:sz w:val="18"/>
              </w:rPr>
              <w:t>Brady Corporation</w:t>
            </w:r>
          </w:p>
        </w:tc>
        <w:tc>
          <w:tcPr>
            <w:tcW w:type="dxa" w:w="2412"/>
            <w:shd w:fill="F5F5F0" w:val="clear"/>
          </w:tcPr>
          <w:p>
            <w:r/>
            <w:r>
              <w:rPr>
                <w:rFonts w:ascii="Calibri" w:hAnsi="Calibri"/>
                <w:sz w:val="18"/>
              </w:rPr>
              <w:t>Current</w:t>
            </w:r>
          </w:p>
        </w:tc>
      </w:tr>
      <w:tr>
        <w:tc>
          <w:tcPr>
            <w:tcW w:type="dxa" w:w="2412"/>
          </w:tcPr>
          <w:p>
            <w:r/>
            <w:r>
              <w:rPr>
                <w:rFonts w:ascii="Calibri" w:hAnsi="Calibri"/>
                <w:sz w:val="18"/>
              </w:rPr>
              <w:t>3</w:t>
            </w:r>
          </w:p>
        </w:tc>
        <w:tc>
          <w:tcPr>
            <w:tcW w:type="dxa" w:w="2412"/>
          </w:tcPr>
          <w:p>
            <w:r/>
            <w:r>
              <w:rPr>
                <w:rFonts w:ascii="Calibri" w:hAnsi="Calibri"/>
                <w:sz w:val="18"/>
              </w:rPr>
              <w:t>iCubeLock — Commercial Charger Lock Product</w:t>
            </w:r>
          </w:p>
        </w:tc>
        <w:tc>
          <w:tcPr>
            <w:tcW w:type="dxa" w:w="2412"/>
          </w:tcPr>
          <w:p>
            <w:r/>
            <w:r>
              <w:rPr>
                <w:rFonts w:ascii="Calibri" w:hAnsi="Calibri"/>
                <w:sz w:val="18"/>
              </w:rPr>
              <w:t>iCubeLock</w:t>
            </w:r>
          </w:p>
        </w:tc>
        <w:tc>
          <w:tcPr>
            <w:tcW w:type="dxa" w:w="2412"/>
          </w:tcPr>
          <w:p>
            <w:r/>
            <w:r>
              <w:rPr>
                <w:rFonts w:ascii="Calibri" w:hAnsi="Calibri"/>
                <w:sz w:val="18"/>
              </w:rPr>
              <w:t>2018+</w:t>
            </w:r>
          </w:p>
        </w:tc>
      </w:tr>
      <w:tr>
        <w:tc>
          <w:tcPr>
            <w:tcW w:type="dxa" w:w="2412"/>
            <w:shd w:fill="F5F5F0" w:val="clear"/>
          </w:tcPr>
          <w:p>
            <w:r/>
            <w:r>
              <w:rPr>
                <w:rFonts w:ascii="Calibri" w:hAnsi="Calibri"/>
                <w:sz w:val="18"/>
              </w:rPr>
              <w:t>4</w:t>
            </w:r>
          </w:p>
        </w:tc>
        <w:tc>
          <w:tcPr>
            <w:tcW w:type="dxa" w:w="2412"/>
            <w:shd w:fill="F5F5F0" w:val="clear"/>
          </w:tcPr>
          <w:p>
            <w:r/>
            <w:r>
              <w:rPr>
                <w:rFonts w:ascii="Calibri" w:hAnsi="Calibri"/>
                <w:sz w:val="18"/>
              </w:rPr>
              <w:t>NFPA 70E §120.2-120.5 — Lockout/Tagout Program Requirements</w:t>
            </w:r>
          </w:p>
        </w:tc>
        <w:tc>
          <w:tcPr>
            <w:tcW w:type="dxa" w:w="2412"/>
            <w:shd w:fill="F5F5F0" w:val="clear"/>
          </w:tcPr>
          <w:p>
            <w:r/>
            <w:r>
              <w:rPr>
                <w:rFonts w:ascii="Calibri" w:hAnsi="Calibri"/>
                <w:sz w:val="18"/>
              </w:rPr>
              <w:t>NFPA</w:t>
            </w:r>
          </w:p>
        </w:tc>
        <w:tc>
          <w:tcPr>
            <w:tcW w:type="dxa" w:w="2412"/>
            <w:shd w:fill="F5F5F0" w:val="clear"/>
          </w:tcPr>
          <w:p>
            <w:r/>
            <w:r>
              <w:rPr>
                <w:rFonts w:ascii="Calibri" w:hAnsi="Calibri"/>
                <w:sz w:val="18"/>
              </w:rPr>
              <w:t>2021</w:t>
            </w:r>
          </w:p>
        </w:tc>
      </w:tr>
    </w:tbl>
    <w:p>
      <w:r>
        <w:br w:type="page"/>
      </w:r>
    </w:p>
    <w:p>
      <w:pPr>
        <w:pStyle w:val="Heading1"/>
        <w:spacing w:before="360" w:after="120"/>
      </w:pPr>
      <w:r>
        <w:rPr>
          <w:rFonts w:ascii="Calibri" w:hAnsi="Calibri"/>
          <w:color w:val="002B5C"/>
        </w:rPr>
        <w:t>Section 8 — Claim Differentiation and Design-Around Strategy</w:t>
      </w:r>
    </w:p>
    <w:p>
      <w:pPr>
        <w:spacing w:before="40" w:after="120"/>
      </w:pPr>
      <w:r>
        <w:rPr>
          <w:color w:val="C59E3C"/>
          <w:sz w:val="12"/>
        </w:rPr>
        <w:t>━━━━━━━━━━━━━━━━━━━━━━━━━━━━━━━━━━━━━━━━━━━━━━━━━━━━━━━━━━━━━━━━━━━━━━━━━━━━━━━━</w:t>
      </w:r>
    </w:p>
    <w:p>
      <w:pPr>
        <w:pStyle w:val="Heading2"/>
        <w:spacing w:before="240" w:after="120"/>
      </w:pPr>
      <w:r>
        <w:rPr>
          <w:rFonts w:ascii="Calibri" w:hAnsi="Calibri"/>
          <w:color w:val="002B5C"/>
        </w:rPr>
        <w:t>8.1 Overlap Matrix</w:t>
      </w:r>
    </w:p>
    <w:tbl>
      <w:tblPr>
        <w:tblStyle w:val="TableGrid"/>
        <w:tblW w:type="auto" w:w="0"/>
        <w:tblLook w:firstColumn="1" w:firstRow="1" w:lastColumn="0" w:lastRow="0" w:noHBand="0" w:noVBand="1" w:val="04A0"/>
      </w:tblPr>
      <w:tblGrid>
        <w:gridCol w:w="1072"/>
        <w:gridCol w:w="1072"/>
        <w:gridCol w:w="1072"/>
        <w:gridCol w:w="1072"/>
        <w:gridCol w:w="1072"/>
        <w:gridCol w:w="1072"/>
        <w:gridCol w:w="1072"/>
        <w:gridCol w:w="1072"/>
        <w:gridCol w:w="1072"/>
      </w:tblGrid>
      <w:tr>
        <w:tc>
          <w:tcPr>
            <w:tcW w:type="dxa" w:w="1072"/>
            <w:shd w:fill="002B5C" w:val="clear"/>
          </w:tcPr>
          <w:p>
            <w:r/>
            <w:r>
              <w:rPr>
                <w:rFonts w:ascii="Calibri" w:hAnsi="Calibri"/>
                <w:b/>
                <w:color w:val="FFFFFF"/>
                <w:sz w:val="14"/>
              </w:rPr>
              <w:t>Key Feature</w:t>
            </w:r>
          </w:p>
        </w:tc>
        <w:tc>
          <w:tcPr>
            <w:tcW w:type="dxa" w:w="1072"/>
            <w:shd w:fill="002B5C" w:val="clear"/>
          </w:tcPr>
          <w:p>
            <w:r/>
            <w:r>
              <w:rPr>
                <w:rFonts w:ascii="Calibri" w:hAnsi="Calibri"/>
                <w:b/>
                <w:color w:val="FFFFFF"/>
                <w:sz w:val="14"/>
              </w:rPr>
              <w:t>Ref 1</w:t>
              <w:br/>
              <w:t>US4579410</w:t>
            </w:r>
          </w:p>
        </w:tc>
        <w:tc>
          <w:tcPr>
            <w:tcW w:type="dxa" w:w="1072"/>
            <w:shd w:fill="002B5C" w:val="clear"/>
          </w:tcPr>
          <w:p>
            <w:r/>
            <w:r>
              <w:rPr>
                <w:rFonts w:ascii="Calibri" w:hAnsi="Calibri"/>
                <w:b/>
                <w:color w:val="FFFFFF"/>
                <w:sz w:val="14"/>
              </w:rPr>
              <w:t>Ref 2</w:t>
              <w:br/>
              <w:t>US5911586</w:t>
            </w:r>
          </w:p>
        </w:tc>
        <w:tc>
          <w:tcPr>
            <w:tcW w:type="dxa" w:w="1072"/>
            <w:shd w:fill="002B5C" w:val="clear"/>
          </w:tcPr>
          <w:p>
            <w:r/>
            <w:r>
              <w:rPr>
                <w:rFonts w:ascii="Calibri" w:hAnsi="Calibri"/>
                <w:b/>
                <w:color w:val="FFFFFF"/>
                <w:sz w:val="14"/>
              </w:rPr>
              <w:t>Ref 3</w:t>
              <w:br/>
              <w:t>US7497705</w:t>
            </w:r>
          </w:p>
        </w:tc>
        <w:tc>
          <w:tcPr>
            <w:tcW w:type="dxa" w:w="1072"/>
            <w:shd w:fill="002B5C" w:val="clear"/>
          </w:tcPr>
          <w:p>
            <w:r/>
            <w:r>
              <w:rPr>
                <w:rFonts w:ascii="Calibri" w:hAnsi="Calibri"/>
                <w:b/>
                <w:color w:val="FFFFFF"/>
                <w:sz w:val="14"/>
              </w:rPr>
              <w:t>Ref 4</w:t>
              <w:br/>
              <w:t>US10483694</w:t>
            </w:r>
          </w:p>
        </w:tc>
        <w:tc>
          <w:tcPr>
            <w:tcW w:type="dxa" w:w="1072"/>
            <w:shd w:fill="002B5C" w:val="clear"/>
          </w:tcPr>
          <w:p>
            <w:r/>
            <w:r>
              <w:rPr>
                <w:rFonts w:ascii="Calibri" w:hAnsi="Calibri"/>
                <w:b/>
                <w:color w:val="FFFFFF"/>
                <w:sz w:val="14"/>
              </w:rPr>
              <w:t>Ref 5</w:t>
              <w:br/>
              <w:t>US7077683</w:t>
            </w:r>
          </w:p>
        </w:tc>
        <w:tc>
          <w:tcPr>
            <w:tcW w:type="dxa" w:w="1072"/>
            <w:shd w:fill="002B5C" w:val="clear"/>
          </w:tcPr>
          <w:p>
            <w:r/>
            <w:r>
              <w:rPr>
                <w:rFonts w:ascii="Calibri" w:hAnsi="Calibri"/>
                <w:b/>
                <w:color w:val="FFFFFF"/>
                <w:sz w:val="14"/>
              </w:rPr>
              <w:t>Ref 6</w:t>
              <w:br/>
              <w:t>US5071360</w:t>
            </w:r>
          </w:p>
        </w:tc>
        <w:tc>
          <w:tcPr>
            <w:tcW w:type="dxa" w:w="1072"/>
            <w:shd w:fill="002B5C" w:val="clear"/>
          </w:tcPr>
          <w:p>
            <w:r/>
            <w:r>
              <w:rPr>
                <w:rFonts w:ascii="Calibri" w:hAnsi="Calibri"/>
                <w:b/>
                <w:color w:val="FFFFFF"/>
                <w:sz w:val="14"/>
              </w:rPr>
              <w:t>Ref 7</w:t>
              <w:br/>
              <w:t>US11824309</w:t>
            </w:r>
          </w:p>
        </w:tc>
        <w:tc>
          <w:tcPr>
            <w:tcW w:type="dxa" w:w="1072"/>
            <w:shd w:fill="002B5C" w:val="clear"/>
          </w:tcPr>
          <w:p>
            <w:r/>
            <w:r>
              <w:rPr>
                <w:rFonts w:ascii="Calibri" w:hAnsi="Calibri"/>
                <w:b/>
                <w:color w:val="FFFFFF"/>
                <w:sz w:val="14"/>
              </w:rPr>
              <w:t>Ref 8</w:t>
              <w:br/>
              <w:t>US6419504</w:t>
            </w:r>
          </w:p>
        </w:tc>
      </w:tr>
      <w:tr>
        <w:tc>
          <w:tcPr>
            <w:tcW w:type="dxa" w:w="1072"/>
            <w:shd w:fill="E8E4D8" w:val="clear"/>
          </w:tcPr>
          <w:p>
            <w:r/>
            <w:r>
              <w:rPr>
                <w:rFonts w:ascii="Calibri" w:hAnsi="Calibri"/>
                <w:b/>
                <w:sz w:val="15"/>
              </w:rPr>
              <w:t>KF 1: Permanent adapter-to-plug attachment</w:t>
            </w:r>
          </w:p>
        </w:tc>
        <w:tc>
          <w:tcPr>
            <w:tcW w:type="dxa" w:w="1072"/>
            <w:shd w:fill="FFF3CD" w:val="clear"/>
          </w:tcPr>
          <w:p>
            <w:r/>
            <w:r>
              <w:rPr>
                <w:rFonts w:ascii="Calibri" w:hAnsi="Calibri"/>
                <w:b w:val="0"/>
                <w:sz w:val="15"/>
              </w:rPr>
              <w:t>Partial</w:t>
            </w:r>
          </w:p>
        </w:tc>
        <w:tc>
          <w:tcPr>
            <w:tcW w:type="dxa" w:w="1072"/>
            <w:shd w:fill="D4EDDA" w:val="clear"/>
          </w:tcPr>
          <w:p>
            <w:r/>
            <w:r>
              <w:rPr>
                <w:rFonts w:ascii="Calibri" w:hAnsi="Calibri"/>
                <w:b w:val="0"/>
                <w:sz w:val="15"/>
              </w:rPr>
              <w:t>No</w:t>
            </w:r>
          </w:p>
        </w:tc>
        <w:tc>
          <w:tcPr>
            <w:tcW w:type="dxa" w:w="1072"/>
            <w:shd w:fill="D4EDDA" w:val="clear"/>
          </w:tcPr>
          <w:p>
            <w:r/>
            <w:r>
              <w:rPr>
                <w:rFonts w:ascii="Calibri" w:hAnsi="Calibri"/>
                <w:b w:val="0"/>
                <w:sz w:val="15"/>
              </w:rPr>
              <w:t>No</w:t>
            </w:r>
          </w:p>
        </w:tc>
        <w:tc>
          <w:tcPr>
            <w:tcW w:type="dxa" w:w="1072"/>
            <w:shd w:fill="D4EDDA" w:val="clear"/>
          </w:tcPr>
          <w:p>
            <w:r/>
            <w:r>
              <w:rPr>
                <w:rFonts w:ascii="Calibri" w:hAnsi="Calibri"/>
                <w:b w:val="0"/>
                <w:sz w:val="15"/>
              </w:rPr>
              <w:t>No</w:t>
            </w:r>
          </w:p>
        </w:tc>
        <w:tc>
          <w:tcPr>
            <w:tcW w:type="dxa" w:w="1072"/>
            <w:shd w:fill="D4EDDA" w:val="clear"/>
          </w:tcPr>
          <w:p>
            <w:r/>
            <w:r>
              <w:rPr>
                <w:rFonts w:ascii="Calibri" w:hAnsi="Calibri"/>
                <w:b w:val="0"/>
                <w:sz w:val="15"/>
              </w:rPr>
              <w:t>No</w:t>
            </w:r>
          </w:p>
        </w:tc>
        <w:tc>
          <w:tcPr>
            <w:tcW w:type="dxa" w:w="1072"/>
            <w:shd w:fill="FFD6D6" w:val="clear"/>
          </w:tcPr>
          <w:p>
            <w:r/>
            <w:r>
              <w:rPr>
                <w:rFonts w:ascii="Calibri" w:hAnsi="Calibri"/>
                <w:b/>
                <w:sz w:val="15"/>
              </w:rPr>
              <w:t>Full</w:t>
            </w:r>
          </w:p>
        </w:tc>
        <w:tc>
          <w:tcPr>
            <w:tcW w:type="dxa" w:w="1072"/>
            <w:shd w:fill="D4EDDA" w:val="clear"/>
          </w:tcPr>
          <w:p>
            <w:r/>
            <w:r>
              <w:rPr>
                <w:rFonts w:ascii="Calibri" w:hAnsi="Calibri"/>
                <w:b w:val="0"/>
                <w:sz w:val="15"/>
              </w:rPr>
              <w:t>No</w:t>
            </w:r>
          </w:p>
        </w:tc>
        <w:tc>
          <w:tcPr>
            <w:tcW w:type="dxa" w:w="1072"/>
            <w:shd w:fill="D4EDDA" w:val="clear"/>
          </w:tcPr>
          <w:p>
            <w:r/>
            <w:r>
              <w:rPr>
                <w:rFonts w:ascii="Calibri" w:hAnsi="Calibri"/>
                <w:b w:val="0"/>
                <w:sz w:val="15"/>
              </w:rPr>
              <w:t>No</w:t>
            </w:r>
          </w:p>
        </w:tc>
      </w:tr>
      <w:tr>
        <w:tc>
          <w:tcPr>
            <w:tcW w:type="dxa" w:w="1072"/>
            <w:shd w:fill="E8E4D8" w:val="clear"/>
          </w:tcPr>
          <w:p>
            <w:r/>
            <w:r>
              <w:rPr>
                <w:rFonts w:ascii="Calibri" w:hAnsi="Calibri"/>
                <w:b/>
                <w:sz w:val="15"/>
              </w:rPr>
              <w:t>KF 1A: Ratcheting clamp (zip-tie style)</w:t>
            </w:r>
          </w:p>
        </w:tc>
        <w:tc>
          <w:tcPr>
            <w:tcW w:type="dxa" w:w="1072"/>
            <w:shd w:fill="D4EDDA" w:val="clear"/>
          </w:tcPr>
          <w:p>
            <w:r/>
            <w:r>
              <w:rPr>
                <w:rFonts w:ascii="Calibri" w:hAnsi="Calibri"/>
                <w:b w:val="0"/>
                <w:sz w:val="15"/>
              </w:rPr>
              <w:t>No</w:t>
            </w:r>
          </w:p>
        </w:tc>
        <w:tc>
          <w:tcPr>
            <w:tcW w:type="dxa" w:w="1072"/>
            <w:shd w:fill="D4EDDA" w:val="clear"/>
          </w:tcPr>
          <w:p>
            <w:r/>
            <w:r>
              <w:rPr>
                <w:rFonts w:ascii="Calibri" w:hAnsi="Calibri"/>
                <w:b w:val="0"/>
                <w:sz w:val="15"/>
              </w:rPr>
              <w:t>No</w:t>
            </w:r>
          </w:p>
        </w:tc>
        <w:tc>
          <w:tcPr>
            <w:tcW w:type="dxa" w:w="1072"/>
            <w:shd w:fill="D4EDDA" w:val="clear"/>
          </w:tcPr>
          <w:p>
            <w:r/>
            <w:r>
              <w:rPr>
                <w:rFonts w:ascii="Calibri" w:hAnsi="Calibri"/>
                <w:b w:val="0"/>
                <w:sz w:val="15"/>
              </w:rPr>
              <w:t>No</w:t>
            </w:r>
          </w:p>
        </w:tc>
        <w:tc>
          <w:tcPr>
            <w:tcW w:type="dxa" w:w="1072"/>
            <w:shd w:fill="D4EDDA" w:val="clear"/>
          </w:tcPr>
          <w:p>
            <w:r/>
            <w:r>
              <w:rPr>
                <w:rFonts w:ascii="Calibri" w:hAnsi="Calibri"/>
                <w:b w:val="0"/>
                <w:sz w:val="15"/>
              </w:rPr>
              <w:t>No</w:t>
            </w:r>
          </w:p>
        </w:tc>
        <w:tc>
          <w:tcPr>
            <w:tcW w:type="dxa" w:w="1072"/>
            <w:shd w:fill="FFF3CD" w:val="clear"/>
          </w:tcPr>
          <w:p>
            <w:r/>
            <w:r>
              <w:rPr>
                <w:rFonts w:ascii="Calibri" w:hAnsi="Calibri"/>
                <w:b w:val="0"/>
                <w:sz w:val="15"/>
              </w:rPr>
              <w:t>Partial</w:t>
            </w:r>
          </w:p>
        </w:tc>
        <w:tc>
          <w:tcPr>
            <w:tcW w:type="dxa" w:w="1072"/>
            <w:shd w:fill="D4EDDA" w:val="clear"/>
          </w:tcPr>
          <w:p>
            <w:r/>
            <w:r>
              <w:rPr>
                <w:rFonts w:ascii="Calibri" w:hAnsi="Calibri"/>
                <w:b w:val="0"/>
                <w:sz w:val="15"/>
              </w:rPr>
              <w:t>No</w:t>
            </w:r>
          </w:p>
        </w:tc>
        <w:tc>
          <w:tcPr>
            <w:tcW w:type="dxa" w:w="1072"/>
            <w:shd w:fill="D4EDDA" w:val="clear"/>
          </w:tcPr>
          <w:p>
            <w:r/>
            <w:r>
              <w:rPr>
                <w:rFonts w:ascii="Calibri" w:hAnsi="Calibri"/>
                <w:b w:val="0"/>
                <w:sz w:val="15"/>
              </w:rPr>
              <w:t>No</w:t>
            </w:r>
          </w:p>
        </w:tc>
        <w:tc>
          <w:tcPr>
            <w:tcW w:type="dxa" w:w="1072"/>
            <w:shd w:fill="D4EDDA" w:val="clear"/>
          </w:tcPr>
          <w:p>
            <w:r/>
            <w:r>
              <w:rPr>
                <w:rFonts w:ascii="Calibri" w:hAnsi="Calibri"/>
                <w:b w:val="0"/>
                <w:sz w:val="15"/>
              </w:rPr>
              <w:t>No</w:t>
            </w:r>
          </w:p>
        </w:tc>
      </w:tr>
      <w:tr>
        <w:tc>
          <w:tcPr>
            <w:tcW w:type="dxa" w:w="1072"/>
            <w:shd w:fill="E8E4D8" w:val="clear"/>
          </w:tcPr>
          <w:p>
            <w:r/>
            <w:r>
              <w:rPr>
                <w:rFonts w:ascii="Calibri" w:hAnsi="Calibri"/>
                <w:b/>
                <w:sz w:val="15"/>
              </w:rPr>
              <w:t>KF 1B: Medical/industrial adhesive</w:t>
            </w:r>
          </w:p>
        </w:tc>
        <w:tc>
          <w:tcPr>
            <w:tcW w:type="dxa" w:w="1072"/>
            <w:shd w:fill="D4EDDA" w:val="clear"/>
          </w:tcPr>
          <w:p>
            <w:r/>
            <w:r>
              <w:rPr>
                <w:rFonts w:ascii="Calibri" w:hAnsi="Calibri"/>
                <w:b w:val="0"/>
                <w:sz w:val="15"/>
              </w:rPr>
              <w:t>No</w:t>
            </w:r>
          </w:p>
        </w:tc>
        <w:tc>
          <w:tcPr>
            <w:tcW w:type="dxa" w:w="1072"/>
            <w:shd w:fill="D4EDDA" w:val="clear"/>
          </w:tcPr>
          <w:p>
            <w:r/>
            <w:r>
              <w:rPr>
                <w:rFonts w:ascii="Calibri" w:hAnsi="Calibri"/>
                <w:b w:val="0"/>
                <w:sz w:val="15"/>
              </w:rPr>
              <w:t>No</w:t>
            </w:r>
          </w:p>
        </w:tc>
        <w:tc>
          <w:tcPr>
            <w:tcW w:type="dxa" w:w="1072"/>
            <w:shd w:fill="D4EDDA" w:val="clear"/>
          </w:tcPr>
          <w:p>
            <w:r/>
            <w:r>
              <w:rPr>
                <w:rFonts w:ascii="Calibri" w:hAnsi="Calibri"/>
                <w:b w:val="0"/>
                <w:sz w:val="15"/>
              </w:rPr>
              <w:t>No</w:t>
            </w:r>
          </w:p>
        </w:tc>
        <w:tc>
          <w:tcPr>
            <w:tcW w:type="dxa" w:w="1072"/>
            <w:shd w:fill="D4EDDA" w:val="clear"/>
          </w:tcPr>
          <w:p>
            <w:r/>
            <w:r>
              <w:rPr>
                <w:rFonts w:ascii="Calibri" w:hAnsi="Calibri"/>
                <w:b w:val="0"/>
                <w:sz w:val="15"/>
              </w:rPr>
              <w:t>No</w:t>
            </w:r>
          </w:p>
        </w:tc>
        <w:tc>
          <w:tcPr>
            <w:tcW w:type="dxa" w:w="1072"/>
            <w:shd w:fill="D4EDDA" w:val="clear"/>
          </w:tcPr>
          <w:p>
            <w:r/>
            <w:r>
              <w:rPr>
                <w:rFonts w:ascii="Calibri" w:hAnsi="Calibri"/>
                <w:b w:val="0"/>
                <w:sz w:val="15"/>
              </w:rPr>
              <w:t>No</w:t>
            </w:r>
          </w:p>
        </w:tc>
        <w:tc>
          <w:tcPr>
            <w:tcW w:type="dxa" w:w="1072"/>
            <w:shd w:fill="D4EDDA" w:val="clear"/>
          </w:tcPr>
          <w:p>
            <w:r/>
            <w:r>
              <w:rPr>
                <w:rFonts w:ascii="Calibri" w:hAnsi="Calibri"/>
                <w:b w:val="0"/>
                <w:sz w:val="15"/>
              </w:rPr>
              <w:t>No</w:t>
            </w:r>
          </w:p>
        </w:tc>
        <w:tc>
          <w:tcPr>
            <w:tcW w:type="dxa" w:w="1072"/>
            <w:shd w:fill="D4EDDA" w:val="clear"/>
          </w:tcPr>
          <w:p>
            <w:r/>
            <w:r>
              <w:rPr>
                <w:rFonts w:ascii="Calibri" w:hAnsi="Calibri"/>
                <w:b w:val="0"/>
                <w:sz w:val="15"/>
              </w:rPr>
              <w:t>No</w:t>
            </w:r>
          </w:p>
        </w:tc>
        <w:tc>
          <w:tcPr>
            <w:tcW w:type="dxa" w:w="1072"/>
            <w:shd w:fill="D4EDDA" w:val="clear"/>
          </w:tcPr>
          <w:p>
            <w:r/>
            <w:r>
              <w:rPr>
                <w:rFonts w:ascii="Calibri" w:hAnsi="Calibri"/>
                <w:b w:val="0"/>
                <w:sz w:val="15"/>
              </w:rPr>
              <w:t>No</w:t>
            </w:r>
          </w:p>
        </w:tc>
      </w:tr>
      <w:tr>
        <w:tc>
          <w:tcPr>
            <w:tcW w:type="dxa" w:w="1072"/>
            <w:shd w:fill="E8E4D8" w:val="clear"/>
          </w:tcPr>
          <w:p>
            <w:r/>
            <w:r>
              <w:rPr>
                <w:rFonts w:ascii="Calibri" w:hAnsi="Calibri"/>
                <w:b/>
                <w:sz w:val="15"/>
              </w:rPr>
              <w:t>KF 1C: Irreversible without destruction</w:t>
            </w:r>
          </w:p>
        </w:tc>
        <w:tc>
          <w:tcPr>
            <w:tcW w:type="dxa" w:w="1072"/>
            <w:shd w:fill="FFF3CD" w:val="clear"/>
          </w:tcPr>
          <w:p>
            <w:r/>
            <w:r>
              <w:rPr>
                <w:rFonts w:ascii="Calibri" w:hAnsi="Calibri"/>
                <w:b w:val="0"/>
                <w:sz w:val="15"/>
              </w:rPr>
              <w:t>Partial</w:t>
            </w:r>
          </w:p>
        </w:tc>
        <w:tc>
          <w:tcPr>
            <w:tcW w:type="dxa" w:w="1072"/>
            <w:shd w:fill="D4EDDA" w:val="clear"/>
          </w:tcPr>
          <w:p>
            <w:r/>
            <w:r>
              <w:rPr>
                <w:rFonts w:ascii="Calibri" w:hAnsi="Calibri"/>
                <w:b w:val="0"/>
                <w:sz w:val="15"/>
              </w:rPr>
              <w:t>No</w:t>
            </w:r>
          </w:p>
        </w:tc>
        <w:tc>
          <w:tcPr>
            <w:tcW w:type="dxa" w:w="1072"/>
            <w:shd w:fill="D4EDDA" w:val="clear"/>
          </w:tcPr>
          <w:p>
            <w:r/>
            <w:r>
              <w:rPr>
                <w:rFonts w:ascii="Calibri" w:hAnsi="Calibri"/>
                <w:b w:val="0"/>
                <w:sz w:val="15"/>
              </w:rPr>
              <w:t>No</w:t>
            </w:r>
          </w:p>
        </w:tc>
        <w:tc>
          <w:tcPr>
            <w:tcW w:type="dxa" w:w="1072"/>
            <w:shd w:fill="D4EDDA" w:val="clear"/>
          </w:tcPr>
          <w:p>
            <w:r/>
            <w:r>
              <w:rPr>
                <w:rFonts w:ascii="Calibri" w:hAnsi="Calibri"/>
                <w:b w:val="0"/>
                <w:sz w:val="15"/>
              </w:rPr>
              <w:t>No</w:t>
            </w:r>
          </w:p>
        </w:tc>
        <w:tc>
          <w:tcPr>
            <w:tcW w:type="dxa" w:w="1072"/>
            <w:shd w:fill="D4EDDA" w:val="clear"/>
          </w:tcPr>
          <w:p>
            <w:r/>
            <w:r>
              <w:rPr>
                <w:rFonts w:ascii="Calibri" w:hAnsi="Calibri"/>
                <w:b w:val="0"/>
                <w:sz w:val="15"/>
              </w:rPr>
              <w:t>No</w:t>
            </w:r>
          </w:p>
        </w:tc>
        <w:tc>
          <w:tcPr>
            <w:tcW w:type="dxa" w:w="1072"/>
            <w:shd w:fill="FFD6D6" w:val="clear"/>
          </w:tcPr>
          <w:p>
            <w:r/>
            <w:r>
              <w:rPr>
                <w:rFonts w:ascii="Calibri" w:hAnsi="Calibri"/>
                <w:b/>
                <w:sz w:val="15"/>
              </w:rPr>
              <w:t>Full</w:t>
            </w:r>
          </w:p>
        </w:tc>
        <w:tc>
          <w:tcPr>
            <w:tcW w:type="dxa" w:w="1072"/>
            <w:shd w:fill="D4EDDA" w:val="clear"/>
          </w:tcPr>
          <w:p>
            <w:r/>
            <w:r>
              <w:rPr>
                <w:rFonts w:ascii="Calibri" w:hAnsi="Calibri"/>
                <w:b w:val="0"/>
                <w:sz w:val="15"/>
              </w:rPr>
              <w:t>No</w:t>
            </w:r>
          </w:p>
        </w:tc>
        <w:tc>
          <w:tcPr>
            <w:tcW w:type="dxa" w:w="1072"/>
            <w:shd w:fill="D4EDDA" w:val="clear"/>
          </w:tcPr>
          <w:p>
            <w:r/>
            <w:r>
              <w:rPr>
                <w:rFonts w:ascii="Calibri" w:hAnsi="Calibri"/>
                <w:b w:val="0"/>
                <w:sz w:val="15"/>
              </w:rPr>
              <w:t>No</w:t>
            </w:r>
          </w:p>
        </w:tc>
      </w:tr>
      <w:tr>
        <w:tc>
          <w:tcPr>
            <w:tcW w:type="dxa" w:w="1072"/>
            <w:shd w:fill="E8E4D8" w:val="clear"/>
          </w:tcPr>
          <w:p>
            <w:r/>
            <w:r>
              <w:rPr>
                <w:rFonts w:ascii="Calibri" w:hAnsi="Calibri"/>
                <w:b/>
                <w:sz w:val="15"/>
              </w:rPr>
              <w:t>KF 2: Telescopic pin in adapter</w:t>
            </w:r>
          </w:p>
        </w:tc>
        <w:tc>
          <w:tcPr>
            <w:tcW w:type="dxa" w:w="1072"/>
            <w:shd w:fill="D4EDDA" w:val="clear"/>
          </w:tcPr>
          <w:p>
            <w:r/>
            <w:r>
              <w:rPr>
                <w:rFonts w:ascii="Calibri" w:hAnsi="Calibri"/>
                <w:b w:val="0"/>
                <w:sz w:val="15"/>
              </w:rPr>
              <w:t>No</w:t>
            </w:r>
          </w:p>
        </w:tc>
        <w:tc>
          <w:tcPr>
            <w:tcW w:type="dxa" w:w="1072"/>
            <w:shd w:fill="D4EDDA" w:val="clear"/>
          </w:tcPr>
          <w:p>
            <w:r/>
            <w:r>
              <w:rPr>
                <w:rFonts w:ascii="Calibri" w:hAnsi="Calibri"/>
                <w:b w:val="0"/>
                <w:sz w:val="15"/>
              </w:rPr>
              <w:t>No</w:t>
            </w:r>
          </w:p>
        </w:tc>
        <w:tc>
          <w:tcPr>
            <w:tcW w:type="dxa" w:w="1072"/>
            <w:shd w:fill="FFF3CD" w:val="clear"/>
          </w:tcPr>
          <w:p>
            <w:r/>
            <w:r>
              <w:rPr>
                <w:rFonts w:ascii="Calibri" w:hAnsi="Calibri"/>
                <w:b w:val="0"/>
                <w:sz w:val="15"/>
              </w:rPr>
              <w:t>Partial</w:t>
            </w:r>
          </w:p>
        </w:tc>
        <w:tc>
          <w:tcPr>
            <w:tcW w:type="dxa" w:w="1072"/>
            <w:shd w:fill="D4EDDA" w:val="clear"/>
          </w:tcPr>
          <w:p>
            <w:r/>
            <w:r>
              <w:rPr>
                <w:rFonts w:ascii="Calibri" w:hAnsi="Calibri"/>
                <w:b w:val="0"/>
                <w:sz w:val="15"/>
              </w:rPr>
              <w:t>No</w:t>
            </w:r>
          </w:p>
        </w:tc>
        <w:tc>
          <w:tcPr>
            <w:tcW w:type="dxa" w:w="1072"/>
            <w:shd w:fill="D4EDDA" w:val="clear"/>
          </w:tcPr>
          <w:p>
            <w:r/>
            <w:r>
              <w:rPr>
                <w:rFonts w:ascii="Calibri" w:hAnsi="Calibri"/>
                <w:b w:val="0"/>
                <w:sz w:val="15"/>
              </w:rPr>
              <w:t>No</w:t>
            </w:r>
          </w:p>
        </w:tc>
        <w:tc>
          <w:tcPr>
            <w:tcW w:type="dxa" w:w="1072"/>
            <w:shd w:fill="FFF3CD" w:val="clear"/>
          </w:tcPr>
          <w:p>
            <w:r/>
            <w:r>
              <w:rPr>
                <w:rFonts w:ascii="Calibri" w:hAnsi="Calibri"/>
                <w:b w:val="0"/>
                <w:sz w:val="15"/>
              </w:rPr>
              <w:t>Partial</w:t>
            </w:r>
          </w:p>
        </w:tc>
        <w:tc>
          <w:tcPr>
            <w:tcW w:type="dxa" w:w="1072"/>
            <w:shd w:fill="D4EDDA" w:val="clear"/>
          </w:tcPr>
          <w:p>
            <w:r/>
            <w:r>
              <w:rPr>
                <w:rFonts w:ascii="Calibri" w:hAnsi="Calibri"/>
                <w:b w:val="0"/>
                <w:sz w:val="15"/>
              </w:rPr>
              <w:t>No</w:t>
            </w:r>
          </w:p>
        </w:tc>
        <w:tc>
          <w:tcPr>
            <w:tcW w:type="dxa" w:w="1072"/>
            <w:shd w:fill="FFF3CD" w:val="clear"/>
          </w:tcPr>
          <w:p>
            <w:r/>
            <w:r>
              <w:rPr>
                <w:rFonts w:ascii="Calibri" w:hAnsi="Calibri"/>
                <w:b w:val="0"/>
                <w:sz w:val="15"/>
              </w:rPr>
              <w:t>Partial</w:t>
            </w:r>
          </w:p>
        </w:tc>
      </w:tr>
      <w:tr>
        <w:tc>
          <w:tcPr>
            <w:tcW w:type="dxa" w:w="1072"/>
            <w:shd w:fill="E8E4D8" w:val="clear"/>
          </w:tcPr>
          <w:p>
            <w:r/>
            <w:r>
              <w:rPr>
                <w:rFonts w:ascii="Calibri" w:hAnsi="Calibri"/>
                <w:b/>
                <w:sz w:val="15"/>
              </w:rPr>
              <w:t>KF 2A: Auto-extends on unplug</w:t>
            </w:r>
          </w:p>
        </w:tc>
        <w:tc>
          <w:tcPr>
            <w:tcW w:type="dxa" w:w="1072"/>
            <w:shd w:fill="D4EDDA" w:val="clear"/>
          </w:tcPr>
          <w:p>
            <w:r/>
            <w:r>
              <w:rPr>
                <w:rFonts w:ascii="Calibri" w:hAnsi="Calibri"/>
                <w:b w:val="0"/>
                <w:sz w:val="15"/>
              </w:rPr>
              <w:t>No</w:t>
            </w:r>
          </w:p>
        </w:tc>
        <w:tc>
          <w:tcPr>
            <w:tcW w:type="dxa" w:w="1072"/>
            <w:shd w:fill="D4EDDA" w:val="clear"/>
          </w:tcPr>
          <w:p>
            <w:r/>
            <w:r>
              <w:rPr>
                <w:rFonts w:ascii="Calibri" w:hAnsi="Calibri"/>
                <w:b w:val="0"/>
                <w:sz w:val="15"/>
              </w:rPr>
              <w:t>No</w:t>
            </w:r>
          </w:p>
        </w:tc>
        <w:tc>
          <w:tcPr>
            <w:tcW w:type="dxa" w:w="1072"/>
            <w:shd w:fill="FFF3CD" w:val="clear"/>
          </w:tcPr>
          <w:p>
            <w:r/>
            <w:r>
              <w:rPr>
                <w:rFonts w:ascii="Calibri" w:hAnsi="Calibri"/>
                <w:b w:val="0"/>
                <w:sz w:val="15"/>
              </w:rPr>
              <w:t>Partial</w:t>
            </w:r>
          </w:p>
        </w:tc>
        <w:tc>
          <w:tcPr>
            <w:tcW w:type="dxa" w:w="1072"/>
            <w:shd w:fill="D4EDDA" w:val="clear"/>
          </w:tcPr>
          <w:p>
            <w:r/>
            <w:r>
              <w:rPr>
                <w:rFonts w:ascii="Calibri" w:hAnsi="Calibri"/>
                <w:b w:val="0"/>
                <w:sz w:val="15"/>
              </w:rPr>
              <w:t>No</w:t>
            </w:r>
          </w:p>
        </w:tc>
        <w:tc>
          <w:tcPr>
            <w:tcW w:type="dxa" w:w="1072"/>
            <w:shd w:fill="D4EDDA" w:val="clear"/>
          </w:tcPr>
          <w:p>
            <w:r/>
            <w:r>
              <w:rPr>
                <w:rFonts w:ascii="Calibri" w:hAnsi="Calibri"/>
                <w:b w:val="0"/>
                <w:sz w:val="15"/>
              </w:rPr>
              <w:t>No</w:t>
            </w:r>
          </w:p>
        </w:tc>
        <w:tc>
          <w:tcPr>
            <w:tcW w:type="dxa" w:w="1072"/>
            <w:shd w:fill="D4EDDA" w:val="clear"/>
          </w:tcPr>
          <w:p>
            <w:r/>
            <w:r>
              <w:rPr>
                <w:rFonts w:ascii="Calibri" w:hAnsi="Calibri"/>
                <w:b w:val="0"/>
                <w:sz w:val="15"/>
              </w:rPr>
              <w:t>No</w:t>
            </w:r>
          </w:p>
        </w:tc>
        <w:tc>
          <w:tcPr>
            <w:tcW w:type="dxa" w:w="1072"/>
            <w:shd w:fill="FFF3CD" w:val="clear"/>
          </w:tcPr>
          <w:p>
            <w:r/>
            <w:r>
              <w:rPr>
                <w:rFonts w:ascii="Calibri" w:hAnsi="Calibri"/>
                <w:b w:val="0"/>
                <w:sz w:val="15"/>
              </w:rPr>
              <w:t>Partial</w:t>
            </w:r>
          </w:p>
        </w:tc>
        <w:tc>
          <w:tcPr>
            <w:tcW w:type="dxa" w:w="1072"/>
            <w:shd w:fill="FFF3CD" w:val="clear"/>
          </w:tcPr>
          <w:p>
            <w:r/>
            <w:r>
              <w:rPr>
                <w:rFonts w:ascii="Calibri" w:hAnsi="Calibri"/>
                <w:b w:val="0"/>
                <w:sz w:val="15"/>
              </w:rPr>
              <w:t>Partial</w:t>
            </w:r>
          </w:p>
        </w:tc>
      </w:tr>
      <w:tr>
        <w:tc>
          <w:tcPr>
            <w:tcW w:type="dxa" w:w="1072"/>
            <w:shd w:fill="E8E4D8" w:val="clear"/>
          </w:tcPr>
          <w:p>
            <w:r/>
            <w:r>
              <w:rPr>
                <w:rFonts w:ascii="Calibri" w:hAnsi="Calibri"/>
                <w:b/>
                <w:sz w:val="15"/>
              </w:rPr>
              <w:t>KF 2B: Blocks prong faces</w:t>
            </w:r>
          </w:p>
        </w:tc>
        <w:tc>
          <w:tcPr>
            <w:tcW w:type="dxa" w:w="1072"/>
            <w:shd w:fill="FFF3CD" w:val="clear"/>
          </w:tcPr>
          <w:p>
            <w:r/>
            <w:r>
              <w:rPr>
                <w:rFonts w:ascii="Calibri" w:hAnsi="Calibri"/>
                <w:b w:val="0"/>
                <w:sz w:val="15"/>
              </w:rPr>
              <w:t>Partial</w:t>
            </w:r>
          </w:p>
        </w:tc>
        <w:tc>
          <w:tcPr>
            <w:tcW w:type="dxa" w:w="1072"/>
            <w:shd w:fill="D4EDDA" w:val="clear"/>
          </w:tcPr>
          <w:p>
            <w:r/>
            <w:r>
              <w:rPr>
                <w:rFonts w:ascii="Calibri" w:hAnsi="Calibri"/>
                <w:b w:val="0"/>
                <w:sz w:val="15"/>
              </w:rPr>
              <w:t>No</w:t>
            </w:r>
          </w:p>
        </w:tc>
        <w:tc>
          <w:tcPr>
            <w:tcW w:type="dxa" w:w="1072"/>
            <w:shd w:fill="FFF3CD" w:val="clear"/>
          </w:tcPr>
          <w:p>
            <w:r/>
            <w:r>
              <w:rPr>
                <w:rFonts w:ascii="Calibri" w:hAnsi="Calibri"/>
                <w:b w:val="0"/>
                <w:sz w:val="15"/>
              </w:rPr>
              <w:t>Partial</w:t>
            </w:r>
          </w:p>
        </w:tc>
        <w:tc>
          <w:tcPr>
            <w:tcW w:type="dxa" w:w="1072"/>
            <w:shd w:fill="D4EDDA" w:val="clear"/>
          </w:tcPr>
          <w:p>
            <w:r/>
            <w:r>
              <w:rPr>
                <w:rFonts w:ascii="Calibri" w:hAnsi="Calibri"/>
                <w:b w:val="0"/>
                <w:sz w:val="15"/>
              </w:rPr>
              <w:t>No</w:t>
            </w:r>
          </w:p>
        </w:tc>
        <w:tc>
          <w:tcPr>
            <w:tcW w:type="dxa" w:w="1072"/>
            <w:shd w:fill="D4EDDA" w:val="clear"/>
          </w:tcPr>
          <w:p>
            <w:r/>
            <w:r>
              <w:rPr>
                <w:rFonts w:ascii="Calibri" w:hAnsi="Calibri"/>
                <w:b w:val="0"/>
                <w:sz w:val="15"/>
              </w:rPr>
              <w:t>No</w:t>
            </w:r>
          </w:p>
        </w:tc>
        <w:tc>
          <w:tcPr>
            <w:tcW w:type="dxa" w:w="1072"/>
            <w:shd w:fill="D4EDDA" w:val="clear"/>
          </w:tcPr>
          <w:p>
            <w:r/>
            <w:r>
              <w:rPr>
                <w:rFonts w:ascii="Calibri" w:hAnsi="Calibri"/>
                <w:b w:val="0"/>
                <w:sz w:val="15"/>
              </w:rPr>
              <w:t>No</w:t>
            </w:r>
          </w:p>
        </w:tc>
        <w:tc>
          <w:tcPr>
            <w:tcW w:type="dxa" w:w="1072"/>
            <w:shd w:fill="FFF3CD" w:val="clear"/>
          </w:tcPr>
          <w:p>
            <w:r/>
            <w:r>
              <w:rPr>
                <w:rFonts w:ascii="Calibri" w:hAnsi="Calibri"/>
                <w:b w:val="0"/>
                <w:sz w:val="15"/>
              </w:rPr>
              <w:t>Partial</w:t>
            </w:r>
          </w:p>
        </w:tc>
        <w:tc>
          <w:tcPr>
            <w:tcW w:type="dxa" w:w="1072"/>
            <w:shd w:fill="D4EDDA" w:val="clear"/>
          </w:tcPr>
          <w:p>
            <w:r/>
            <w:r>
              <w:rPr>
                <w:rFonts w:ascii="Calibri" w:hAnsi="Calibri"/>
                <w:b w:val="0"/>
                <w:sz w:val="15"/>
              </w:rPr>
              <w:t>No</w:t>
            </w:r>
          </w:p>
        </w:tc>
      </w:tr>
      <w:tr>
        <w:tc>
          <w:tcPr>
            <w:tcW w:type="dxa" w:w="1072"/>
            <w:shd w:fill="E8E4D8" w:val="clear"/>
          </w:tcPr>
          <w:p>
            <w:r/>
            <w:r>
              <w:rPr>
                <w:rFonts w:ascii="Calibri" w:hAnsi="Calibri"/>
                <w:b/>
                <w:sz w:val="15"/>
              </w:rPr>
              <w:t>KF 2C: Retracts only with user action</w:t>
            </w:r>
          </w:p>
        </w:tc>
        <w:tc>
          <w:tcPr>
            <w:tcW w:type="dxa" w:w="1072"/>
            <w:shd w:fill="D4EDDA" w:val="clear"/>
          </w:tcPr>
          <w:p>
            <w:r/>
            <w:r>
              <w:rPr>
                <w:rFonts w:ascii="Calibri" w:hAnsi="Calibri"/>
                <w:b w:val="0"/>
                <w:sz w:val="15"/>
              </w:rPr>
              <w:t>No</w:t>
            </w:r>
          </w:p>
        </w:tc>
        <w:tc>
          <w:tcPr>
            <w:tcW w:type="dxa" w:w="1072"/>
            <w:shd w:fill="D4EDDA" w:val="clear"/>
          </w:tcPr>
          <w:p>
            <w:r/>
            <w:r>
              <w:rPr>
                <w:rFonts w:ascii="Calibri" w:hAnsi="Calibri"/>
                <w:b w:val="0"/>
                <w:sz w:val="15"/>
              </w:rPr>
              <w:t>No</w:t>
            </w:r>
          </w:p>
        </w:tc>
        <w:tc>
          <w:tcPr>
            <w:tcW w:type="dxa" w:w="1072"/>
            <w:shd w:fill="FFF3CD" w:val="clear"/>
          </w:tcPr>
          <w:p>
            <w:r/>
            <w:r>
              <w:rPr>
                <w:rFonts w:ascii="Calibri" w:hAnsi="Calibri"/>
                <w:b w:val="0"/>
                <w:sz w:val="15"/>
              </w:rPr>
              <w:t>Partial</w:t>
            </w:r>
          </w:p>
        </w:tc>
        <w:tc>
          <w:tcPr>
            <w:tcW w:type="dxa" w:w="1072"/>
            <w:shd w:fill="FFF3CD" w:val="clear"/>
          </w:tcPr>
          <w:p>
            <w:r/>
            <w:r>
              <w:rPr>
                <w:rFonts w:ascii="Calibri" w:hAnsi="Calibri"/>
                <w:b w:val="0"/>
                <w:sz w:val="15"/>
              </w:rPr>
              <w:t>Partial</w:t>
            </w:r>
          </w:p>
        </w:tc>
        <w:tc>
          <w:tcPr>
            <w:tcW w:type="dxa" w:w="1072"/>
            <w:shd w:fill="FFF3CD" w:val="clear"/>
          </w:tcPr>
          <w:p>
            <w:r/>
            <w:r>
              <w:rPr>
                <w:rFonts w:ascii="Calibri" w:hAnsi="Calibri"/>
                <w:b w:val="0"/>
                <w:sz w:val="15"/>
              </w:rPr>
              <w:t>Partial</w:t>
            </w:r>
          </w:p>
        </w:tc>
        <w:tc>
          <w:tcPr>
            <w:tcW w:type="dxa" w:w="1072"/>
            <w:shd w:fill="D4EDDA" w:val="clear"/>
          </w:tcPr>
          <w:p>
            <w:r/>
            <w:r>
              <w:rPr>
                <w:rFonts w:ascii="Calibri" w:hAnsi="Calibri"/>
                <w:b w:val="0"/>
                <w:sz w:val="15"/>
              </w:rPr>
              <w:t>No</w:t>
            </w:r>
          </w:p>
        </w:tc>
        <w:tc>
          <w:tcPr>
            <w:tcW w:type="dxa" w:w="1072"/>
            <w:shd w:fill="FFF3CD" w:val="clear"/>
          </w:tcPr>
          <w:p>
            <w:r/>
            <w:r>
              <w:rPr>
                <w:rFonts w:ascii="Calibri" w:hAnsi="Calibri"/>
                <w:b w:val="0"/>
                <w:sz w:val="15"/>
              </w:rPr>
              <w:t>Partial</w:t>
            </w:r>
          </w:p>
        </w:tc>
        <w:tc>
          <w:tcPr>
            <w:tcW w:type="dxa" w:w="1072"/>
            <w:shd w:fill="FFF3CD" w:val="clear"/>
          </w:tcPr>
          <w:p>
            <w:r/>
            <w:r>
              <w:rPr>
                <w:rFonts w:ascii="Calibri" w:hAnsi="Calibri"/>
                <w:b w:val="0"/>
                <w:sz w:val="15"/>
              </w:rPr>
              <w:t>Partial</w:t>
            </w:r>
          </w:p>
        </w:tc>
      </w:tr>
      <w:tr>
        <w:tc>
          <w:tcPr>
            <w:tcW w:type="dxa" w:w="1072"/>
            <w:shd w:fill="E8E4D8" w:val="clear"/>
          </w:tcPr>
          <w:p>
            <w:r/>
            <w:r>
              <w:rPr>
                <w:rFonts w:ascii="Calibri" w:hAnsi="Calibri"/>
                <w:b/>
                <w:sz w:val="15"/>
              </w:rPr>
              <w:t>KF 3: Combination code release</w:t>
            </w:r>
          </w:p>
        </w:tc>
        <w:tc>
          <w:tcPr>
            <w:tcW w:type="dxa" w:w="1072"/>
            <w:shd w:fill="D4EDDA" w:val="clear"/>
          </w:tcPr>
          <w:p>
            <w:r/>
            <w:r>
              <w:rPr>
                <w:rFonts w:ascii="Calibri" w:hAnsi="Calibri"/>
                <w:b w:val="0"/>
                <w:sz w:val="15"/>
              </w:rPr>
              <w:t>No</w:t>
            </w:r>
          </w:p>
        </w:tc>
        <w:tc>
          <w:tcPr>
            <w:tcW w:type="dxa" w:w="1072"/>
            <w:shd w:fill="FFF3CD" w:val="clear"/>
          </w:tcPr>
          <w:p>
            <w:r/>
            <w:r>
              <w:rPr>
                <w:rFonts w:ascii="Calibri" w:hAnsi="Calibri"/>
                <w:b w:val="0"/>
                <w:sz w:val="15"/>
              </w:rPr>
              <w:t>Partial</w:t>
            </w:r>
          </w:p>
        </w:tc>
        <w:tc>
          <w:tcPr>
            <w:tcW w:type="dxa" w:w="1072"/>
            <w:shd w:fill="D4EDDA" w:val="clear"/>
          </w:tcPr>
          <w:p>
            <w:r/>
            <w:r>
              <w:rPr>
                <w:rFonts w:ascii="Calibri" w:hAnsi="Calibri"/>
                <w:b w:val="0"/>
                <w:sz w:val="15"/>
              </w:rPr>
              <w:t>No</w:t>
            </w:r>
          </w:p>
        </w:tc>
        <w:tc>
          <w:tcPr>
            <w:tcW w:type="dxa" w:w="1072"/>
            <w:shd w:fill="D4EDDA" w:val="clear"/>
          </w:tcPr>
          <w:p>
            <w:r/>
            <w:r>
              <w:rPr>
                <w:rFonts w:ascii="Calibri" w:hAnsi="Calibri"/>
                <w:b w:val="0"/>
                <w:sz w:val="15"/>
              </w:rPr>
              <w:t>No</w:t>
            </w:r>
          </w:p>
        </w:tc>
        <w:tc>
          <w:tcPr>
            <w:tcW w:type="dxa" w:w="1072"/>
            <w:shd w:fill="D4EDDA" w:val="clear"/>
          </w:tcPr>
          <w:p>
            <w:r/>
            <w:r>
              <w:rPr>
                <w:rFonts w:ascii="Calibri" w:hAnsi="Calibri"/>
                <w:b w:val="0"/>
                <w:sz w:val="15"/>
              </w:rPr>
              <w:t>No</w:t>
            </w:r>
          </w:p>
        </w:tc>
        <w:tc>
          <w:tcPr>
            <w:tcW w:type="dxa" w:w="1072"/>
            <w:shd w:fill="D4EDDA" w:val="clear"/>
          </w:tcPr>
          <w:p>
            <w:r/>
            <w:r>
              <w:rPr>
                <w:rFonts w:ascii="Calibri" w:hAnsi="Calibri"/>
                <w:b w:val="0"/>
                <w:sz w:val="15"/>
              </w:rPr>
              <w:t>No</w:t>
            </w:r>
          </w:p>
        </w:tc>
        <w:tc>
          <w:tcPr>
            <w:tcW w:type="dxa" w:w="1072"/>
            <w:shd w:fill="D4EDDA" w:val="clear"/>
          </w:tcPr>
          <w:p>
            <w:r/>
            <w:r>
              <w:rPr>
                <w:rFonts w:ascii="Calibri" w:hAnsi="Calibri"/>
                <w:b w:val="0"/>
                <w:sz w:val="15"/>
              </w:rPr>
              <w:t>No</w:t>
            </w:r>
          </w:p>
        </w:tc>
        <w:tc>
          <w:tcPr>
            <w:tcW w:type="dxa" w:w="1072"/>
            <w:shd w:fill="D4EDDA" w:val="clear"/>
          </w:tcPr>
          <w:p>
            <w:r/>
            <w:r>
              <w:rPr>
                <w:rFonts w:ascii="Calibri" w:hAnsi="Calibri"/>
                <w:b w:val="0"/>
                <w:sz w:val="15"/>
              </w:rPr>
              <w:t>No</w:t>
            </w:r>
          </w:p>
        </w:tc>
      </w:tr>
      <w:tr>
        <w:tc>
          <w:tcPr>
            <w:tcW w:type="dxa" w:w="1072"/>
            <w:shd w:fill="E8E4D8" w:val="clear"/>
          </w:tcPr>
          <w:p>
            <w:r/>
            <w:r>
              <w:rPr>
                <w:rFonts w:ascii="Calibri" w:hAnsi="Calibri"/>
                <w:b/>
                <w:sz w:val="15"/>
              </w:rPr>
              <w:t>KF 4: Features 1+2 combined</w:t>
            </w:r>
          </w:p>
        </w:tc>
        <w:tc>
          <w:tcPr>
            <w:tcW w:type="dxa" w:w="1072"/>
            <w:shd w:fill="D4EDDA" w:val="clear"/>
          </w:tcPr>
          <w:p>
            <w:r/>
            <w:r>
              <w:rPr>
                <w:rFonts w:ascii="Calibri" w:hAnsi="Calibri"/>
                <w:b w:val="0"/>
                <w:sz w:val="15"/>
              </w:rPr>
              <w:t>No</w:t>
            </w:r>
          </w:p>
        </w:tc>
        <w:tc>
          <w:tcPr>
            <w:tcW w:type="dxa" w:w="1072"/>
            <w:shd w:fill="D4EDDA" w:val="clear"/>
          </w:tcPr>
          <w:p>
            <w:r/>
            <w:r>
              <w:rPr>
                <w:rFonts w:ascii="Calibri" w:hAnsi="Calibri"/>
                <w:b w:val="0"/>
                <w:sz w:val="15"/>
              </w:rPr>
              <w:t>No</w:t>
            </w:r>
          </w:p>
        </w:tc>
        <w:tc>
          <w:tcPr>
            <w:tcW w:type="dxa" w:w="1072"/>
            <w:shd w:fill="D4EDDA" w:val="clear"/>
          </w:tcPr>
          <w:p>
            <w:r/>
            <w:r>
              <w:rPr>
                <w:rFonts w:ascii="Calibri" w:hAnsi="Calibri"/>
                <w:b w:val="0"/>
                <w:sz w:val="15"/>
              </w:rPr>
              <w:t>No</w:t>
            </w:r>
          </w:p>
        </w:tc>
        <w:tc>
          <w:tcPr>
            <w:tcW w:type="dxa" w:w="1072"/>
            <w:shd w:fill="D4EDDA" w:val="clear"/>
          </w:tcPr>
          <w:p>
            <w:r/>
            <w:r>
              <w:rPr>
                <w:rFonts w:ascii="Calibri" w:hAnsi="Calibri"/>
                <w:b w:val="0"/>
                <w:sz w:val="15"/>
              </w:rPr>
              <w:t>No</w:t>
            </w:r>
          </w:p>
        </w:tc>
        <w:tc>
          <w:tcPr>
            <w:tcW w:type="dxa" w:w="1072"/>
            <w:shd w:fill="D4EDDA" w:val="clear"/>
          </w:tcPr>
          <w:p>
            <w:r/>
            <w:r>
              <w:rPr>
                <w:rFonts w:ascii="Calibri" w:hAnsi="Calibri"/>
                <w:b w:val="0"/>
                <w:sz w:val="15"/>
              </w:rPr>
              <w:t>No</w:t>
            </w:r>
          </w:p>
        </w:tc>
        <w:tc>
          <w:tcPr>
            <w:tcW w:type="dxa" w:w="1072"/>
            <w:shd w:fill="D4EDDA" w:val="clear"/>
          </w:tcPr>
          <w:p>
            <w:r/>
            <w:r>
              <w:rPr>
                <w:rFonts w:ascii="Calibri" w:hAnsi="Calibri"/>
                <w:b w:val="0"/>
                <w:sz w:val="15"/>
              </w:rPr>
              <w:t>No</w:t>
            </w:r>
          </w:p>
        </w:tc>
        <w:tc>
          <w:tcPr>
            <w:tcW w:type="dxa" w:w="1072"/>
            <w:shd w:fill="D4EDDA" w:val="clear"/>
          </w:tcPr>
          <w:p>
            <w:r/>
            <w:r>
              <w:rPr>
                <w:rFonts w:ascii="Calibri" w:hAnsi="Calibri"/>
                <w:b w:val="0"/>
                <w:sz w:val="15"/>
              </w:rPr>
              <w:t>No</w:t>
            </w:r>
          </w:p>
        </w:tc>
        <w:tc>
          <w:tcPr>
            <w:tcW w:type="dxa" w:w="1072"/>
            <w:shd w:fill="D4EDDA" w:val="clear"/>
          </w:tcPr>
          <w:p>
            <w:r/>
            <w:r>
              <w:rPr>
                <w:rFonts w:ascii="Calibri" w:hAnsi="Calibri"/>
                <w:b w:val="0"/>
                <w:sz w:val="15"/>
              </w:rPr>
              <w:t>No</w:t>
            </w:r>
          </w:p>
        </w:tc>
      </w:tr>
      <w:tr>
        <w:tc>
          <w:tcPr>
            <w:tcW w:type="dxa" w:w="1072"/>
            <w:shd w:fill="E8E4D8" w:val="clear"/>
          </w:tcPr>
          <w:p>
            <w:r/>
            <w:r>
              <w:rPr>
                <w:rFonts w:ascii="Calibri" w:hAnsi="Calibri"/>
                <w:b/>
                <w:sz w:val="15"/>
              </w:rPr>
              <w:t>KF 5: Universal plug compatibility</w:t>
            </w:r>
          </w:p>
        </w:tc>
        <w:tc>
          <w:tcPr>
            <w:tcW w:type="dxa" w:w="1072"/>
            <w:shd w:fill="FFF3CD" w:val="clear"/>
          </w:tcPr>
          <w:p>
            <w:r/>
            <w:r>
              <w:rPr>
                <w:rFonts w:ascii="Calibri" w:hAnsi="Calibri"/>
                <w:b w:val="0"/>
                <w:sz w:val="15"/>
              </w:rPr>
              <w:t>Partial</w:t>
            </w:r>
          </w:p>
        </w:tc>
        <w:tc>
          <w:tcPr>
            <w:tcW w:type="dxa" w:w="1072"/>
            <w:shd w:fill="FFF3CD" w:val="clear"/>
          </w:tcPr>
          <w:p>
            <w:r/>
            <w:r>
              <w:rPr>
                <w:rFonts w:ascii="Calibri" w:hAnsi="Calibri"/>
                <w:b w:val="0"/>
                <w:sz w:val="15"/>
              </w:rPr>
              <w:t>Partial</w:t>
            </w:r>
          </w:p>
        </w:tc>
        <w:tc>
          <w:tcPr>
            <w:tcW w:type="dxa" w:w="1072"/>
            <w:shd w:fill="FFF3CD" w:val="clear"/>
          </w:tcPr>
          <w:p>
            <w:r/>
            <w:r>
              <w:rPr>
                <w:rFonts w:ascii="Calibri" w:hAnsi="Calibri"/>
                <w:b w:val="0"/>
                <w:sz w:val="15"/>
              </w:rPr>
              <w:t>Partial</w:t>
            </w:r>
          </w:p>
        </w:tc>
        <w:tc>
          <w:tcPr>
            <w:tcW w:type="dxa" w:w="1072"/>
            <w:shd w:fill="FFF3CD" w:val="clear"/>
          </w:tcPr>
          <w:p>
            <w:r/>
            <w:r>
              <w:rPr>
                <w:rFonts w:ascii="Calibri" w:hAnsi="Calibri"/>
                <w:b w:val="0"/>
                <w:sz w:val="15"/>
              </w:rPr>
              <w:t>Partial</w:t>
            </w:r>
          </w:p>
        </w:tc>
        <w:tc>
          <w:tcPr>
            <w:tcW w:type="dxa" w:w="1072"/>
            <w:shd w:fill="D4EDDA" w:val="clear"/>
          </w:tcPr>
          <w:p>
            <w:r/>
            <w:r>
              <w:rPr>
                <w:rFonts w:ascii="Calibri" w:hAnsi="Calibri"/>
                <w:b w:val="0"/>
                <w:sz w:val="15"/>
              </w:rPr>
              <w:t>No</w:t>
            </w:r>
          </w:p>
        </w:tc>
        <w:tc>
          <w:tcPr>
            <w:tcW w:type="dxa" w:w="1072"/>
            <w:shd w:fill="FFF3CD" w:val="clear"/>
          </w:tcPr>
          <w:p>
            <w:r/>
            <w:r>
              <w:rPr>
                <w:rFonts w:ascii="Calibri" w:hAnsi="Calibri"/>
                <w:b w:val="0"/>
                <w:sz w:val="15"/>
              </w:rPr>
              <w:t>Partial</w:t>
            </w:r>
          </w:p>
        </w:tc>
        <w:tc>
          <w:tcPr>
            <w:tcW w:type="dxa" w:w="1072"/>
            <w:shd w:fill="FFF3CD" w:val="clear"/>
          </w:tcPr>
          <w:p>
            <w:r/>
            <w:r>
              <w:rPr>
                <w:rFonts w:ascii="Calibri" w:hAnsi="Calibri"/>
                <w:b w:val="0"/>
                <w:sz w:val="15"/>
              </w:rPr>
              <w:t>Partial</w:t>
            </w:r>
          </w:p>
        </w:tc>
        <w:tc>
          <w:tcPr>
            <w:tcW w:type="dxa" w:w="1072"/>
            <w:shd w:fill="D4EDDA" w:val="clear"/>
          </w:tcPr>
          <w:p>
            <w:r/>
            <w:r>
              <w:rPr>
                <w:rFonts w:ascii="Calibri" w:hAnsi="Calibri"/>
                <w:b w:val="0"/>
                <w:sz w:val="15"/>
              </w:rPr>
              <w:t>No</w:t>
            </w:r>
          </w:p>
        </w:tc>
      </w:tr>
    </w:tbl>
    <w:p/>
    <w:p>
      <w:pPr>
        <w:pStyle w:val="Heading2"/>
        <w:spacing w:before="240" w:after="120"/>
      </w:pPr>
      <w:r>
        <w:rPr>
          <w:rFonts w:ascii="Calibri" w:hAnsi="Calibri"/>
          <w:color w:val="002B5C"/>
        </w:rPr>
        <w:t>8.2 Whitespace Analysis</w:t>
      </w:r>
    </w:p>
    <w:p>
      <w:r>
        <w:rPr>
          <w:rFonts w:ascii="Calibri" w:hAnsi="Calibri"/>
          <w:b w:val="0"/>
          <w:i w:val="0"/>
          <w:sz w:val="21"/>
        </w:rPr>
        <w:t>KF 1B (Medical-grade/industrial adhesive as a bonding mechanism between adapter and charger body): No identified prior art reference discloses the use of adhesive bonding as part of a permanent plug-adapter attachment system. While adhesives are widely used in manufacturing and assembly, their specific application as a complementary bonding agent alongside a mechanical clamp to permanently affix a security adapter to a charger body appears to be entirely novel in the electrical plug security field. This represents a clear area of whitespace.</w:t>
      </w:r>
    </w:p>
    <w:p>
      <w:r>
        <w:rPr>
          <w:rFonts w:ascii="Calibri" w:hAnsi="Calibri"/>
          <w:b w:val="0"/>
          <w:i w:val="0"/>
          <w:sz w:val="21"/>
        </w:rPr>
        <w:t>KF 1A (Ratcheting/zip-tie style clamp on prong base): While US7077683B1 (Ross) discloses a ratcheting serrated mechanism on plug prongs, that patent applies the ratcheting to the prong-to-receptacle interface (not adapter-to-plug), and uses it for retention rather than permanent attachment. No reference discloses a zip-tie-style irreversible ratcheting clamp that cinches around the base of existing plug prongs to permanently bond a third-party adapter. This sub-feature appears to be well-differentiated.</w:t>
      </w:r>
    </w:p>
    <w:p>
      <w:r>
        <w:rPr>
          <w:rFonts w:ascii="Calibri" w:hAnsi="Calibri"/>
          <w:b w:val="0"/>
          <w:i w:val="0"/>
          <w:sz w:val="21"/>
        </w:rPr>
        <w:t>KF 2A combined with KF 2B (Telescopic pin that auto-extends upon unplugging to block prong faces): While several references disclose retractable pins (US6419504B1) and prong-blocking devices (US3539968A, US7497705B2), no identified reference combines automatic deployment triggered by the act of unplugging with prong-face blocking. US6419504B1's pin is spring-biased to extend but for ground-pin functionality, not security blocking. US11824309B2 blocks socket apertures when unplugged, but from the outlet side, not from a plug-mounted adapter. The specific mechanism of a pin emerging from an adapter face upon unplug to cover prong contact surfaces appears novel.</w:t>
      </w:r>
    </w:p>
    <w:p>
      <w:r>
        <w:rPr>
          <w:rFonts w:ascii="Calibri" w:hAnsi="Calibri"/>
          <w:b w:val="0"/>
          <w:i w:val="0"/>
          <w:sz w:val="21"/>
        </w:rPr>
        <w:t>KF 3 combined with KF 2 (Combination code controlling telescopic pin retraction): US5911586A (Wintergerst) discloses a combination-type lock on a plug adapter but for controlling power flow, not for retracting a physical pin. No reference combines a combination code input with the specific function of retracting a telescopic prong-blocking pin. This combination of mechanical pin actuation governed by a combination code input appears to be the strongest point of novelty in the ReBolt design.</w:t>
      </w:r>
    </w:p>
    <w:p>
      <w:pPr>
        <w:pStyle w:val="Heading2"/>
        <w:spacing w:before="240" w:after="120"/>
      </w:pPr>
      <w:r>
        <w:rPr>
          <w:rFonts w:ascii="Calibri" w:hAnsi="Calibri"/>
          <w:color w:val="002B5C"/>
        </w:rPr>
        <w:t>8.3 Suggested Claim Differentiation Language</w:t>
      </w:r>
    </w:p>
    <w:p>
      <w:r>
        <w:rPr>
          <w:rFonts w:ascii="Calibri" w:hAnsi="Calibri"/>
          <w:b/>
          <w:i w:val="0"/>
          <w:sz w:val="21"/>
        </w:rPr>
        <w:t>The following example claim limitation phrases are offered as starting points for patent claim drafting. These focus on the areas of whitespace identified above.</w:t>
      </w:r>
    </w:p>
    <w:p>
      <w:r>
        <w:rPr>
          <w:b/>
          <w:sz w:val="20"/>
        </w:rPr>
        <w:t xml:space="preserve">1. </w:t>
      </w:r>
      <w:r>
        <w:rPr>
          <w:rFonts w:ascii="Calibri" w:hAnsi="Calibri"/>
          <w:sz w:val="20"/>
        </w:rPr>
        <w:t>"...wherein the adapter is permanently affixed to the male prongs of the plug by a combination of (a) a ratcheting mechanical clamp that cinches around the prong base in a single direction and (b) an adhesive applied to a mating surface between the adapter body and the plug body, such that the adapter cannot be removed without destruction of at least one of the adapter or plug..."</w:t>
      </w:r>
    </w:p>
    <w:p>
      <w:r>
        <w:rPr>
          <w:b/>
          <w:sz w:val="20"/>
        </w:rPr>
        <w:t xml:space="preserve">2. </w:t>
      </w:r>
      <w:r>
        <w:rPr>
          <w:rFonts w:ascii="Calibri" w:hAnsi="Calibri"/>
          <w:sz w:val="20"/>
        </w:rPr>
        <w:t>"...wherein a telescopic pin housed within the adapter body is biased to an extended position and automatically extends from the adapter face upon withdrawal of the plug from an electrical outlet, the extended pin physically obstructing the contact surfaces of the plug prongs to prevent re-insertion into any electrical outlet..."</w:t>
      </w:r>
    </w:p>
    <w:p>
      <w:r>
        <w:rPr>
          <w:b/>
          <w:sz w:val="20"/>
        </w:rPr>
        <w:t xml:space="preserve">3. </w:t>
      </w:r>
      <w:r>
        <w:rPr>
          <w:rFonts w:ascii="Calibri" w:hAnsi="Calibri"/>
          <w:sz w:val="20"/>
        </w:rPr>
        <w:t>"...wherein the telescopic pin retracts from the extended prong-blocking position only upon successful entry of a predetermined combination code via a user-operable combination mechanism integrated into the adapter body..."</w:t>
      </w:r>
    </w:p>
    <w:p>
      <w:r>
        <w:rPr>
          <w:b/>
          <w:sz w:val="20"/>
        </w:rPr>
        <w:t xml:space="preserve">4. </w:t>
      </w:r>
      <w:r>
        <w:rPr>
          <w:rFonts w:ascii="Calibri" w:hAnsi="Calibri"/>
          <w:sz w:val="20"/>
        </w:rPr>
        <w:t>"...wherein the ratcheting clamp comprises a plurality of angled teeth that permit incremental tightening around the prong base in a first direction while preventing loosening in a second direction, in the manner of a cable tie or zip-tie mechanism..."</w:t>
      </w:r>
    </w:p>
    <w:p>
      <w:r>
        <w:rPr>
          <w:b/>
          <w:sz w:val="20"/>
        </w:rPr>
        <w:t xml:space="preserve">5. </w:t>
      </w:r>
      <w:r>
        <w:rPr>
          <w:rFonts w:ascii="Calibri" w:hAnsi="Calibri"/>
          <w:sz w:val="20"/>
        </w:rPr>
        <w:t>"...wherein the adapter, the permanent attachment mechanism, the telescopic pin, and the combination release mechanism are integrated into a single unitary device mountable on any standard AC power plug or charger block without modification to the plug..."</w:t>
      </w:r>
    </w:p>
    <w:p/>
    <w:p>
      <w:r>
        <w:rPr>
          <w:i/>
          <w:color w:val="666666"/>
          <w:sz w:val="18"/>
        </w:rPr>
        <w:t>Disclaimer: This is not legal advice and is not a substitute for claim drafting by a registered patent practitioner. These are starting-point suggestions for further refinement.</w:t>
      </w:r>
    </w:p>
    <w:p>
      <w:r>
        <w:br w:type="page"/>
      </w:r>
    </w:p>
    <w:p>
      <w:pPr>
        <w:pStyle w:val="Heading1"/>
        <w:spacing w:before="360" w:after="120"/>
      </w:pPr>
      <w:r>
        <w:rPr>
          <w:rFonts w:ascii="Calibri" w:hAnsi="Calibri"/>
          <w:color w:val="002B5C"/>
        </w:rPr>
        <w:t>Section 9 — Search Strategy Disclosure</w:t>
      </w:r>
    </w:p>
    <w:p>
      <w:pPr>
        <w:spacing w:before="40" w:after="120"/>
      </w:pPr>
      <w:r>
        <w:rPr>
          <w:color w:val="C59E3C"/>
          <w:sz w:val="12"/>
        </w:rPr>
        <w:t>━━━━━━━━━━━━━━━━━━━━━━━━━━━━━━━━━━━━━━━━━━━━━━━━━━━━━━━━━━━━━━━━━━━━━━━━━━━━━━━━</w:t>
      </w:r>
    </w:p>
    <w:p>
      <w:pPr>
        <w:pStyle w:val="Heading2"/>
        <w:spacing w:before="240" w:after="120"/>
      </w:pPr>
      <w:r>
        <w:rPr>
          <w:rFonts w:ascii="Calibri" w:hAnsi="Calibri"/>
          <w:color w:val="002B5C"/>
        </w:rPr>
        <w:t>Pass 1 — Keyword Queries (10 queries executed)</w:t>
      </w:r>
    </w:p>
    <w:p>
      <w:pPr>
        <w:ind w:left="432"/>
      </w:pPr>
      <w:r>
        <w:rPr>
          <w:b/>
          <w:sz w:val="19"/>
        </w:rPr>
        <w:t xml:space="preserve">1. </w:t>
      </w:r>
      <w:r>
        <w:rPr>
          <w:sz w:val="19"/>
        </w:rPr>
        <w:t>plug lock adapter permanent attachment prong security</w:t>
      </w:r>
    </w:p>
    <w:p>
      <w:pPr>
        <w:ind w:left="432"/>
      </w:pPr>
      <w:r>
        <w:rPr>
          <w:b/>
          <w:sz w:val="19"/>
        </w:rPr>
        <w:t xml:space="preserve">2. </w:t>
      </w:r>
      <w:r>
        <w:rPr>
          <w:sz w:val="19"/>
        </w:rPr>
        <w:t>ratchet clamp power plug security device adhesive</w:t>
      </w:r>
    </w:p>
    <w:p>
      <w:pPr>
        <w:ind w:left="432"/>
      </w:pPr>
      <w:r>
        <w:rPr>
          <w:b/>
          <w:sz w:val="19"/>
        </w:rPr>
        <w:t xml:space="preserve">3. </w:t>
      </w:r>
      <w:r>
        <w:rPr>
          <w:sz w:val="19"/>
        </w:rPr>
        <w:t>charger lock anti-theft adapter plug prong</w:t>
      </w:r>
    </w:p>
    <w:p>
      <w:pPr>
        <w:ind w:left="432"/>
      </w:pPr>
      <w:r>
        <w:rPr>
          <w:b/>
          <w:sz w:val="19"/>
        </w:rPr>
        <w:t xml:space="preserve">4. </w:t>
      </w:r>
      <w:r>
        <w:rPr>
          <w:sz w:val="19"/>
        </w:rPr>
        <w:t>power cord lock plug retention device permanent</w:t>
      </w:r>
    </w:p>
    <w:p>
      <w:pPr>
        <w:ind w:left="432"/>
      </w:pPr>
      <w:r>
        <w:rPr>
          <w:b/>
          <w:sz w:val="19"/>
        </w:rPr>
        <w:t xml:space="preserve">5. </w:t>
      </w:r>
      <w:r>
        <w:rPr>
          <w:sz w:val="19"/>
        </w:rPr>
        <w:t>zip tie ratchet mechanism electrical plug clamp</w:t>
      </w:r>
    </w:p>
    <w:p>
      <w:pPr>
        <w:ind w:left="432"/>
      </w:pPr>
      <w:r>
        <w:rPr>
          <w:b/>
          <w:sz w:val="19"/>
        </w:rPr>
        <w:t xml:space="preserve">6. </w:t>
      </w:r>
      <w:r>
        <w:rPr>
          <w:sz w:val="19"/>
        </w:rPr>
        <w:t>telescopic pin plug adapter block insertion security</w:t>
      </w:r>
    </w:p>
    <w:p>
      <w:pPr>
        <w:ind w:left="432"/>
      </w:pPr>
      <w:r>
        <w:rPr>
          <w:b/>
          <w:sz w:val="19"/>
        </w:rPr>
        <w:t xml:space="preserve">7. </w:t>
      </w:r>
      <w:r>
        <w:rPr>
          <w:sz w:val="19"/>
        </w:rPr>
        <w:t>spring loaded pin electrical plug lock combination</w:t>
      </w:r>
    </w:p>
    <w:p>
      <w:pPr>
        <w:ind w:left="432"/>
      </w:pPr>
      <w:r>
        <w:rPr>
          <w:b/>
          <w:sz w:val="19"/>
        </w:rPr>
        <w:t xml:space="preserve">8. </w:t>
      </w:r>
      <w:r>
        <w:rPr>
          <w:sz w:val="19"/>
        </w:rPr>
        <w:t>power plug lockout device retractable pin code</w:t>
      </w:r>
    </w:p>
    <w:p>
      <w:pPr>
        <w:ind w:left="432"/>
      </w:pPr>
      <w:r>
        <w:rPr>
          <w:b/>
          <w:sz w:val="19"/>
        </w:rPr>
        <w:t xml:space="preserve">9. </w:t>
      </w:r>
      <w:r>
        <w:rPr>
          <w:sz w:val="19"/>
        </w:rPr>
        <w:t>outlet plug lock combination dial mechanism</w:t>
      </w:r>
    </w:p>
    <w:p>
      <w:pPr>
        <w:ind w:left="432"/>
      </w:pPr>
      <w:r>
        <w:rPr>
          <w:b/>
          <w:sz w:val="19"/>
        </w:rPr>
        <w:t xml:space="preserve">10. </w:t>
      </w:r>
      <w:r>
        <w:rPr>
          <w:sz w:val="19"/>
        </w:rPr>
        <w:t>electrical plug disable block prong face cover lock</w:t>
      </w:r>
    </w:p>
    <w:p>
      <w:pPr>
        <w:pStyle w:val="Heading2"/>
        <w:spacing w:before="240" w:after="120"/>
      </w:pPr>
      <w:r>
        <w:rPr>
          <w:rFonts w:ascii="Calibri" w:hAnsi="Calibri"/>
          <w:color w:val="002B5C"/>
        </w:rPr>
        <w:t>Pass 2 — CPC/IPC Classification Codes Searched</w:t>
      </w:r>
    </w:p>
    <w:p>
      <w:pPr>
        <w:ind w:left="432"/>
      </w:pPr>
      <w:r>
        <w:rPr>
          <w:sz w:val="19"/>
        </w:rPr>
        <w:t>• H01R13/6397 — Means for preventing unauthorised use</w:t>
      </w:r>
    </w:p>
    <w:p>
      <w:pPr>
        <w:ind w:left="432"/>
      </w:pPr>
      <w:r>
        <w:rPr>
          <w:sz w:val="19"/>
        </w:rPr>
        <w:t>• H01R13/6395 — Holding/locking for wall or panel outlets</w:t>
      </w:r>
    </w:p>
    <w:p>
      <w:pPr>
        <w:ind w:left="432"/>
      </w:pPr>
      <w:r>
        <w:rPr>
          <w:sz w:val="19"/>
        </w:rPr>
        <w:t>• H01R31/06 — Intermediate connectors (adapters)</w:t>
      </w:r>
    </w:p>
    <w:p>
      <w:pPr>
        <w:ind w:left="432"/>
      </w:pPr>
      <w:r>
        <w:rPr>
          <w:sz w:val="19"/>
        </w:rPr>
        <w:t>• H01R13/70 — Structural association with built-in switch</w:t>
      </w:r>
    </w:p>
    <w:p>
      <w:pPr>
        <w:ind w:left="432"/>
      </w:pPr>
      <w:r>
        <w:rPr>
          <w:sz w:val="19"/>
        </w:rPr>
        <w:t>• H01R13/20 — Pins/blades shaped to retain co-operating parts</w:t>
      </w:r>
    </w:p>
    <w:p>
      <w:pPr>
        <w:ind w:left="432"/>
      </w:pPr>
      <w:r>
        <w:rPr>
          <w:sz w:val="19"/>
        </w:rPr>
        <w:t>• H01R13/6392 — Holding/locking for extension cord</w:t>
      </w:r>
    </w:p>
    <w:p>
      <w:pPr>
        <w:ind w:left="432"/>
      </w:pPr>
      <w:r>
        <w:rPr>
          <w:sz w:val="19"/>
        </w:rPr>
        <w:t>• H01R13/627 — Latching means integral with housing</w:t>
      </w:r>
    </w:p>
    <w:p>
      <w:pPr>
        <w:ind w:left="432"/>
      </w:pPr>
      <w:r>
        <w:rPr>
          <w:sz w:val="19"/>
        </w:rPr>
        <w:t>• H01R13/443 — Dummy plugs</w:t>
      </w:r>
    </w:p>
    <w:p>
      <w:pPr>
        <w:ind w:left="432"/>
      </w:pPr>
      <w:r>
        <w:rPr>
          <w:sz w:val="19"/>
        </w:rPr>
        <w:t>• H01R24/20 — Coupling parts carrying sockets</w:t>
      </w:r>
    </w:p>
    <w:p>
      <w:pPr>
        <w:ind w:left="432"/>
      </w:pPr>
      <w:r>
        <w:rPr>
          <w:sz w:val="19"/>
        </w:rPr>
        <w:t>• E05B73/00 — Locking portable objects against unauthorised removal</w:t>
      </w:r>
    </w:p>
    <w:p>
      <w:pPr>
        <w:pStyle w:val="Heading2"/>
        <w:spacing w:before="240" w:after="120"/>
      </w:pPr>
      <w:r>
        <w:rPr>
          <w:rFonts w:ascii="Calibri" w:hAnsi="Calibri"/>
          <w:color w:val="002B5C"/>
        </w:rPr>
        <w:t>Pass 3 — Citation Chaining Anchor References</w:t>
      </w:r>
    </w:p>
    <w:p>
      <w:pPr>
        <w:ind w:left="432"/>
      </w:pPr>
      <w:r>
        <w:rPr>
          <w:sz w:val="19"/>
        </w:rPr>
        <w:t>• US4579410A (Soloman) — 5 backward, 30 forward citations examined</w:t>
      </w:r>
    </w:p>
    <w:p>
      <w:pPr>
        <w:ind w:left="432"/>
      </w:pPr>
      <w:r>
        <w:rPr>
          <w:sz w:val="19"/>
        </w:rPr>
        <w:t>• US10483694B2 (Crowder) — 35 backward, 19 forward citations examined</w:t>
      </w:r>
    </w:p>
    <w:p>
      <w:pPr>
        <w:ind w:left="432"/>
      </w:pPr>
      <w:r>
        <w:rPr>
          <w:sz w:val="19"/>
        </w:rPr>
        <w:t>• US5911586A (Wintergerst) — 6 backward, 12 forward citations examined</w:t>
      </w:r>
    </w:p>
    <w:p>
      <w:pPr>
        <w:ind w:left="432"/>
      </w:pPr>
      <w:r>
        <w:rPr>
          <w:sz w:val="19"/>
        </w:rPr>
        <w:t>• US7497705B2 (Master Lock) — 22 backward, 19 forward citations examined</w:t>
      </w:r>
    </w:p>
    <w:p>
      <w:pPr>
        <w:ind w:left="432"/>
      </w:pPr>
      <w:r>
        <w:rPr>
          <w:sz w:val="19"/>
        </w:rPr>
        <w:t>• US11824309B2 (Abouismail) — 89 backward, 9 forward citations examined</w:t>
      </w:r>
    </w:p>
    <w:p>
      <w:r>
        <w:rPr>
          <w:rFonts w:ascii="Calibri" w:hAnsi="Calibri"/>
          <w:b w:val="0"/>
          <w:i/>
          <w:sz w:val="21"/>
        </w:rPr>
        <w:t>Foundational patents appearing in 2+ citation lists: US5551884A (3 lists), US5071360A, US6171129B1, US7077683B1, US7798838B2, US5791931A, US6193539B1, US20030207606A1, US20140213093A1, US4494809A.</w:t>
      </w:r>
    </w:p>
    <w:p>
      <w:pPr>
        <w:pStyle w:val="Heading2"/>
        <w:spacing w:before="240" w:after="120"/>
      </w:pPr>
      <w:r>
        <w:rPr>
          <w:rFonts w:ascii="Calibri" w:hAnsi="Calibri"/>
          <w:color w:val="002B5C"/>
        </w:rPr>
        <w:t>Pass 4 — Foreign Jurisdictions &amp; NPL Sources</w:t>
      </w:r>
    </w:p>
    <w:p>
      <w:r>
        <w:rPr>
          <w:rFonts w:ascii="Calibri" w:hAnsi="Calibri"/>
          <w:b w:val="0"/>
          <w:i w:val="0"/>
          <w:sz w:val="21"/>
        </w:rPr>
        <w:t>Foreign jurisdictions searched: CN (China), JP (Japan), KR (Korea), DE (Germany), EP (Europe), GB (Great Britain), SE (Sweden), FR (France), EA (Eurasian)</w:t>
      </w:r>
    </w:p>
    <w:p>
      <w:r>
        <w:rPr>
          <w:rFonts w:ascii="Calibri" w:hAnsi="Calibri"/>
          <w:b w:val="0"/>
          <w:i w:val="0"/>
          <w:sz w:val="21"/>
        </w:rPr>
        <w:t>Key foreign references identified: CN110710063B, JP5486398B2, KR200243901Y1, KR200284651Y1, DE102021117785A1, GB2158662A, SE544579C2</w:t>
      </w:r>
    </w:p>
    <w:p>
      <w:r>
        <w:rPr>
          <w:rFonts w:ascii="Calibri" w:hAnsi="Calibri"/>
          <w:b w:val="0"/>
          <w:i w:val="0"/>
          <w:sz w:val="21"/>
        </w:rPr>
        <w:t>NPL sources searched: Google Scholar (blocked by CAPTCHA), IEEE Xplore (blocked by CAPTCHA), arXiv (no relevant results), Master Lock product catalog, Brady Safety product catalog, Lock Socket commercial product, iCubeLock commercial product, NFPA 70E standards, Amazon, Grainger, Kickstarter, Indiegogo</w:t>
      </w:r>
    </w:p>
    <w:p>
      <w:r>
        <w:br w:type="page"/>
      </w:r>
    </w:p>
    <w:p>
      <w:pPr>
        <w:pStyle w:val="Heading1"/>
        <w:spacing w:before="360" w:after="120"/>
      </w:pPr>
      <w:r>
        <w:rPr>
          <w:rFonts w:ascii="Calibri" w:hAnsi="Calibri"/>
          <w:color w:val="002B5C"/>
        </w:rPr>
        <w:t>Section 10 — Disclaimer</w:t>
      </w:r>
    </w:p>
    <w:p>
      <w:pPr>
        <w:spacing w:before="40" w:after="120"/>
      </w:pPr>
      <w:r>
        <w:rPr>
          <w:color w:val="C59E3C"/>
          <w:sz w:val="12"/>
        </w:rPr>
        <w:t>━━━━━━━━━━━━━━━━━━━━━━━━━━━━━━━━━━━━━━━━━━━━━━━━━━━━━━━━━━━━━━━━━━━━━━━━━━━━━━━━</w:t>
      </w:r>
    </w:p>
    <w:p>
      <w:pPr>
        <w:spacing w:before="120" w:after="120"/>
        <w:pBdr>
          <w:top w:val="single" w:sz="4" w:space="4" w:color="002B5C"/>
          <w:left w:val="single" w:sz="4" w:space="6" w:color="002B5C"/>
          <w:bottom w:val="single" w:sz="4" w:space="4" w:color="002B5C"/>
          <w:right w:val="single" w:sz="4" w:space="6" w:color="002B5C"/>
        </w:pBdr>
        <w:shd w:fill="F8F6F0" w:val="clear"/>
      </w:pPr>
      <w:r>
        <w:rPr>
          <w:rFonts w:ascii="Calibri" w:hAnsi="Calibri"/>
          <w:sz w:val="20"/>
        </w:rPr>
        <w:t>This patentability search report was conducted with reasonable care and diligence using publicly available patent and non-patent databases at the time of the search (April 2026). While multiple search passes were employed — including keyword searches, CPC/IPC classification mining, citation chaining, and foreign/NPL literature review — completeness of the search cannot be guaranteed.</w:t>
        <w:br/>
        <w:br/>
        <w:t>Patent databases are subject to publication delays (typically 18 months from filing), and recently filed applications may not yet be publicly available. Paid commercial databases (Orbit Intelligence, PatSnap, Derwent Innovation, TotalPatent One) and native-language searching by local patent professionals may surface additional foreign-language references not identified in this search.</w:t>
        <w:br/>
        <w:br/>
        <w:t>This report does not constitute a legal opinion on the patentability, novelty, or non-obviousness of the disclosed invention. No legal conclusions are rendered herein. The inventor is strongly advised to consult a registered patent attorney or patent agent before making any filing decisions based on this report.</w:t>
        <w:br/>
        <w:br/>
        <w:t>All patent excerpts are paraphrased or limited to brief quotations (under 15 words) for fair use purposes. Full patent documents should be reviewed in their entirety by the patent practitioner.</w:t>
        <w:br/>
        <w:br/>
        <w:t>The overlap assessments, whitespace analysis, and claim differentiation suggestions in Section 8 are provided as informational starting points only and are not a substitute for professional claim drafting by a registered patent practitioner.</w:t>
      </w:r>
    </w:p>
    <w:sectPr w:rsidR="00FC693F" w:rsidRPr="0006063C" w:rsidSect="00034616">
      <w:pgSz w:w="12240" w:h="15840"/>
      <w:pgMar w:top="1152"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Calibri" w:hAnsi="Calibr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