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riefTitle"/>
        <w:jc w:val="center"/>
      </w:pPr>
      <w:r>
        <w:t>ReBolt Security Adapter — Marketing Brief</w:t>
      </w:r>
    </w:p>
    <w:p>
      <w:pPr>
        <w:pStyle w:val="BriefSubtitle"/>
        <w:jc w:val="center"/>
      </w:pPr>
      <w:r>
        <w:t>Pop Goes the Weasel Campaign</w:t>
      </w:r>
    </w:p>
    <w:p>
      <w:pPr>
        <w:jc w:val="center"/>
      </w:pPr>
      <w:r>
        <w:rPr>
          <w:rFonts w:ascii="Calibri" w:hAnsi="Calibri" w:eastAsia="Calibri"/>
          <w:b/>
          <w:sz w:val="22"/>
        </w:rPr>
        <w:t>April 9, 2026</w:t>
      </w:r>
    </w:p>
    <w:p>
      <w:pPr>
        <w:jc w:val="center"/>
      </w:pPr>
      <w:r>
        <w:rPr>
          <w:color w:val="B4B4B4"/>
        </w:rPr>
        <w:t>____________________________________________________________________________</w:t>
      </w:r>
    </w:p>
    <w:p>
      <w:pPr>
        <w:pStyle w:val="SectionHeader"/>
      </w:pPr>
      <w:r>
        <w:t>1. CAMPAIGN CONCEPT</w:t>
      </w:r>
    </w:p>
    <w:p>
      <w:pPr>
        <w:spacing w:after="40"/>
        <w:ind w:left="360"/>
      </w:pPr>
      <w:r>
        <w:rPr>
          <w:b/>
        </w:rPr>
        <w:t xml:space="preserve">Primary Tagline: </w:t>
      </w:r>
      <w:r>
        <w:t>“Pop Goes the Weasel”</w:t>
      </w:r>
    </w:p>
    <w:p>
      <w:pPr>
        <w:spacing w:after="40"/>
        <w:ind w:left="360"/>
      </w:pPr>
      <w:r>
        <w:rPr>
          <w:b/>
        </w:rPr>
        <w:t xml:space="preserve">Secondary Tagline: </w:t>
      </w:r>
      <w:r>
        <w:t>“Don’t Get Jacked”</w:t>
      </w:r>
    </w:p>
    <w:p>
      <w:pPr>
        <w:spacing w:after="40"/>
        <w:ind w:left="360"/>
      </w:pPr>
      <w:r>
        <w:rPr>
          <w:b/>
        </w:rPr>
        <w:t xml:space="preserve">Brand Verb: </w:t>
      </w:r>
      <w:r>
        <w:t>“ReBolted!”</w:t>
      </w:r>
    </w:p>
    <w:p>
      <w:pPr>
        <w:spacing w:after="160" w:line="276" w:lineRule="auto"/>
      </w:pPr>
      <w:r>
        <w:t>This campaign ties together the familiar nursery rhyme, the surprise of a jack-in-the-box toy, and the ReBolt spring-loaded locking mechanism. The concept is playful, memorable, and instantly visual, while staying rooted in public-domain creative elements.</w:t>
      </w:r>
    </w:p>
    <w:p>
      <w:pPr>
        <w:pStyle w:val="SectionHeader"/>
      </w:pPr>
      <w:r>
        <w:t>2. TARGET MARKET</w:t>
      </w:r>
    </w:p>
    <w:p>
      <w:pPr>
        <w:spacing w:after="160" w:line="276" w:lineRule="auto"/>
      </w:pPr>
      <w:r>
        <w:t>Core audiences include college dorms, offices, families, hotels, coffee shops, and schools—anywhere phone chargers are shared, borrowed, or casually taken. With 400 million+ chargers sold annually in the United States, ReBolt is positioned as a mass-market impulse product with broad everyday relevance.</w:t>
      </w:r>
    </w:p>
    <w:p>
      <w:pPr>
        <w:pStyle w:val="SectionHeader"/>
      </w:pPr>
      <w:r>
        <w:t>3. COMMERCIAL SCRIPT</w:t>
      </w:r>
    </w:p>
    <w:p>
      <w:pPr>
        <w:spacing w:after="160" w:line="276" w:lineRule="auto"/>
      </w:pPr>
      <w:r>
        <w:t>30-second spot: A dorm room scene opens on a bright orange ReBolt attached to a charger. A roommate quietly steals it and walks away. He goes to plug it in—POP! The ReBolt pin fires, accompanied by a jack-in-the-box sound cue. He freezes and stares at it in confusion. Cut to end card: “Don’t Get Jacked. Pop Goes the Weasel.” ReBolt logo on screen. Retail price: $14.99.</w:t>
      </w:r>
    </w:p>
    <w:p>
      <w:pPr>
        <w:pStyle w:val="SectionHeader"/>
      </w:pPr>
      <w:r>
        <w:t>4. PACKAGING</w:t>
      </w:r>
    </w:p>
    <w:p>
      <w:pPr>
        <w:spacing w:after="160" w:line="276" w:lineRule="auto"/>
      </w:pPr>
      <w:r>
        <w:t>Package design should echo a jack-in-the-box toy, creating an immediate shelf connection to the campaign. When opened, the ReBolt can pop up on a spring display for theater and surprise. A melody chip playing the tune adds novelty at an estimated cost of $0.15 per unit. Use bright, high-contrast colors such as orange, blue, pink, and green. Position as an impulse-buy item with the $14.99 price printed prominently on the front.</w:t>
      </w:r>
    </w:p>
    <w:p>
      <w:pPr>
        <w:pStyle w:val="SectionHeader"/>
      </w:pPr>
      <w:r>
        <w:t>5. SOCIAL MEDIA</w:t>
      </w:r>
    </w:p>
    <w:p>
      <w:pPr>
        <w:spacing w:after="160" w:line="276" w:lineRule="auto"/>
      </w:pPr>
      <w:r>
        <w:t>Social creative should lean into TikTok and Instagram Reels prank-style content. Core hashtags: #ReBolted #PopGoesTheWeasel #DontGetJacked #SetTheTrap. A flagship idea is the “ReBolt Challenge,” where users film someone trying to use a locked charger and capture the reaction when they get ReBolted.</w:t>
      </w:r>
    </w:p>
    <w:p>
      <w:pPr>
        <w:pStyle w:val="SectionHeader"/>
      </w:pPr>
      <w:r>
        <w:t>6. VANILLA ICE PARTNERSHIP</w:t>
      </w:r>
    </w:p>
    <w:p>
      <w:pPr>
        <w:spacing w:after="160" w:line="276" w:lineRule="auto"/>
      </w:pPr>
      <w:r>
        <w:t>Vanilla Ice’s 1991 “Pop Goes the Weasel” sampled the melody, making him a culturally relevant fit for the concept. His current image as a home renovation TV personality also connects naturally to lumber, construction, and TLC’s retail environment. Proposed execution: a 15-second Reel where he casually tries to borrow a charger and gets ReBolted. Estimated budget range for social posts: $5,000–$15,000.</w:t>
      </w:r>
    </w:p>
    <w:p>
      <w:pPr>
        <w:pStyle w:val="SectionHeader"/>
      </w:pPr>
      <w:r>
        <w:t>7. DISTRIBUTION</w:t>
      </w:r>
    </w:p>
    <w:p>
      <w:pPr>
        <w:spacing w:after="160" w:line="276" w:lineRule="auto"/>
      </w:pPr>
      <w:r>
        <w:t>Phase 1: Tuckerton Lumber Company register placement. Phase 2: Amazon launch. Phase 3: College bookstores timed for September back-to-school traffic. Phase 4: Big-box retail expansion to Target, Walmart, and Best Buy. Phase 5: Licensing opportunities with charger brands and accessory manufacturers.</w:t>
      </w:r>
    </w:p>
    <w:p>
      <w:pPr>
        <w:pStyle w:val="SectionHeader"/>
      </w:pPr>
      <w:r>
        <w:t>8. LEGAL</w:t>
      </w:r>
    </w:p>
    <w:p>
      <w:pPr>
        <w:spacing w:after="160" w:line="276" w:lineRule="auto"/>
      </w:pPr>
      <w:r>
        <w:t>The nursery rhyme, melody, and jack-in-the-box concept are all in the public domain, making the core campaign framework legally accessible. Avoid any visual or verbal overlap with Jack in the Box restaurant branding. A custom recording of the melody is recommended for cleaner execution and ownership. ReBolt trademark filing should be pursued promptly.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i/>
        <w:color w:val="646464"/>
        <w:sz w:val="18"/>
      </w:rPr>
      <w:t>Prepared by Rob Lobster for Joe Lynch | April 2026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iefTitle">
    <w:name w:val="Brief Title"/>
    <w:rPr>
      <w:rFonts w:ascii="Calibri" w:hAnsi="Calibri" w:eastAsia="Calibri"/>
      <w:b/>
      <w:color w:val="1F4E79"/>
      <w:sz w:val="40"/>
    </w:rPr>
  </w:style>
  <w:style w:type="paragraph" w:customStyle="1" w:styleId="BriefSubtitle">
    <w:name w:val="Brief Subtitle"/>
    <w:rPr>
      <w:rFonts w:ascii="Calibri" w:hAnsi="Calibri" w:eastAsia="Calibri"/>
      <w:i/>
      <w:color w:val="595959"/>
      <w:sz w:val="24"/>
    </w:rPr>
  </w:style>
  <w:style w:type="paragraph" w:customStyle="1" w:styleId="SectionHeader">
    <w:name w:val="Section Header"/>
    <w:rPr>
      <w:rFonts w:ascii="Calibri" w:hAnsi="Calibri" w:eastAsia="Calibri"/>
      <w:b/>
      <w:color w:val="1F4E79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