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rFonts w:ascii="Calibri" w:hAnsi="Calibri"/>
          <w:b/>
          <w:color w:val="1F3964"/>
          <w:sz w:val="56"/>
        </w:rPr>
        <w:t>Section 1202</w:t>
      </w:r>
    </w:p>
    <w:p>
      <w:pPr>
        <w:spacing w:after="80"/>
        <w:jc w:val="center"/>
      </w:pPr>
      <w:r>
        <w:rPr>
          <w:rFonts w:ascii="Calibri" w:hAnsi="Calibri"/>
          <w:b w:val="0"/>
          <w:color w:val="0D1B3E"/>
          <w:sz w:val="36"/>
        </w:rPr>
        <w:t>The Tax-Free Exit Strategy for AI Businesses</w:t>
      </w:r>
    </w:p>
    <w:p>
      <w:pPr>
        <w:spacing w:after="80"/>
        <w:jc w:val="center"/>
      </w:pPr>
      <w:r>
        <w:rPr>
          <w:rFonts w:ascii="Calibri" w:hAnsi="Calibri"/>
          <w:i/>
          <w:color w:val="555555"/>
          <w:sz w:val="24"/>
        </w:rPr>
        <w:t>A Guide for Joe Lynch — April 2026</w:t>
      </w:r>
    </w:p>
    <w:p>
      <w:pPr>
        <w:spacing w:before="120" w:after="120"/>
        <w:pBdr>
          <w:bottom w:val="single" w:sz="6" w:space="1" w:color="1F3964"/>
        </w:pBdr>
      </w:pPr>
    </w:p>
    <w:p>
      <w:pPr>
        <w:spacing w:before="360" w:after="120"/>
      </w:pPr>
      <w:r>
        <w:rPr>
          <w:rFonts w:ascii="Calibri" w:hAnsi="Calibri"/>
          <w:b/>
          <w:color w:val="1F3964"/>
          <w:sz w:val="32"/>
        </w:rPr>
        <w:t>1.  Executive Summary</w:t>
      </w:r>
    </w:p>
    <w:p>
      <w:pPr>
        <w:spacing w:after="120" w:before="40"/>
      </w:pPr>
      <w:r>
        <w:rPr>
          <w:rFonts w:ascii="Calibri" w:hAnsi="Calibri"/>
          <w:b w:val="0"/>
          <w:i w:val="0"/>
          <w:sz w:val="22"/>
        </w:rPr>
        <w:t>Section 1202 of the Internal Revenue Code — formally known as the Qualified Small Business Stock (QSBS) exclusion — is one of the most powerful and underutilized tax provisions available to entrepreneurs today. If you start the right kind of company, structure it correctly from day one, and hold your stock for at least five years before selling, the federal government will exempt the first $10 million in capital gains from income tax entirely. Zero. This is not a loophole — it is a deliberate congressional incentive to encourage investment in small, innovative businesses.</w:t>
      </w:r>
    </w:p>
    <w:p>
      <w:pPr>
        <w:spacing w:before="160" w:after="160"/>
        <w:ind w:left="288" w:right="288"/>
        <w:shd w:val="clear" w:color="auto" w:fill="E8F5E9"/>
      </w:pPr>
      <w:r>
        <w:rPr>
          <w:rFonts w:ascii="Calibri" w:hAnsi="Calibri"/>
          <w:b/>
          <w:i w:val="0"/>
          <w:color w:val="1E7E34"/>
          <w:sz w:val="22"/>
        </w:rPr>
        <w:t xml:space="preserve">🏆 THE BOTTOM LINE:  </w:t>
      </w:r>
      <w:r>
        <w:rPr>
          <w:rFonts w:ascii="Calibri" w:hAnsi="Calibri"/>
          <w:b w:val="0"/>
          <w:i w:val="0"/>
          <w:sz w:val="22"/>
        </w:rPr>
        <w:t>Up to $10,000,000 in capital gains — TAX FREE at the federal level. If both Joe and Keli are qualifying shareholders from the start, that number doubles to $20,000,000.</w:t>
      </w:r>
    </w:p>
    <w:p>
      <w:pPr>
        <w:spacing w:before="200" w:after="80"/>
      </w:pPr>
      <w:r>
        <w:rPr>
          <w:rFonts w:ascii="Calibri" w:hAnsi="Calibri"/>
          <w:b/>
          <w:color w:val="0D1B3E"/>
          <w:sz w:val="22"/>
        </w:rPr>
        <w:t>Why This Matters for Joe Right Now</w:t>
      </w:r>
    </w:p>
    <w:p>
      <w:pPr>
        <w:spacing w:after="120" w:before="40"/>
      </w:pPr>
      <w:r>
        <w:rPr>
          <w:rFonts w:ascii="Calibri" w:hAnsi="Calibri"/>
          <w:b w:val="0"/>
          <w:i w:val="0"/>
          <w:sz w:val="22"/>
        </w:rPr>
        <w:t>You are at the stage where the Unicorn Factory ideas are moving from concept to structure. That is the only moment Section 1202 can be captured — at original issuance. Once you start building as an LLC, convert to an S-corp, or take any shortcuts, the window closes. Getting this right BEFORE you form the entity costs nothing. Getting it wrong costs potentially millions.</w:t>
      </w:r>
    </w:p>
    <w:p>
      <w:pPr>
        <w:pStyle w:val="ListBullet"/>
        <w:spacing w:after="80"/>
        <w:ind w:left="432"/>
      </w:pPr>
      <w:r>
        <w:rPr>
          <w:rFonts w:ascii="Calibri" w:hAnsi="Calibri"/>
          <w:b w:val="0"/>
          <w:i w:val="0"/>
          <w:sz w:val="22"/>
        </w:rPr>
        <w:t>LedgerSync, ClaimPilot, PreOpAI — all qualify if structured as C-corps from day one.</w:t>
      </w:r>
    </w:p>
    <w:p>
      <w:pPr>
        <w:pStyle w:val="ListBullet"/>
        <w:spacing w:after="80"/>
        <w:ind w:left="432"/>
      </w:pPr>
      <w:r>
        <w:rPr>
          <w:rFonts w:ascii="Calibri" w:hAnsi="Calibri"/>
          <w:b w:val="0"/>
          <w:i w:val="0"/>
          <w:sz w:val="22"/>
        </w:rPr>
        <w:t>Joe + Keli as co-founders = $20M exclusion per company.</w:t>
      </w:r>
    </w:p>
    <w:p>
      <w:pPr>
        <w:pStyle w:val="ListBullet"/>
        <w:spacing w:after="80"/>
        <w:ind w:left="432"/>
      </w:pPr>
      <w:r>
        <w:rPr>
          <w:rFonts w:ascii="Calibri" w:hAnsi="Calibri"/>
          <w:b w:val="0"/>
          <w:i w:val="0"/>
          <w:sz w:val="22"/>
        </w:rPr>
        <w:t>Matty and other family members could each have their own $10M exclusion if structured correctly.</w:t>
      </w:r>
    </w:p>
    <w:p>
      <w:pPr>
        <w:pStyle w:val="ListBullet"/>
        <w:spacing w:after="80"/>
        <w:ind w:left="432"/>
      </w:pPr>
      <w:r>
        <w:rPr>
          <w:rFonts w:ascii="Calibri" w:hAnsi="Calibri"/>
          <w:b w:val="0"/>
          <w:i w:val="0"/>
          <w:sz w:val="22"/>
        </w:rPr>
        <w:t>This is permanent, stackable across multiple companies, and requires zero ongoing complexity to maintain.</w:t>
      </w:r>
    </w:p>
    <w:p>
      <w:pPr>
        <w:spacing w:before="120" w:after="120"/>
        <w:pBdr>
          <w:bottom w:val="single" w:sz="6" w:space="1" w:color="1F3964"/>
        </w:pBdr>
      </w:pPr>
    </w:p>
    <w:p>
      <w:pPr>
        <w:spacing w:before="360" w:after="120"/>
      </w:pPr>
      <w:r>
        <w:rPr>
          <w:rFonts w:ascii="Calibri" w:hAnsi="Calibri"/>
          <w:b/>
          <w:color w:val="1F3964"/>
          <w:sz w:val="32"/>
        </w:rPr>
        <w:t>2.  How Section 1202 Works — Plain English</w:t>
      </w:r>
    </w:p>
    <w:p>
      <w:pPr>
        <w:spacing w:after="120" w:before="40"/>
      </w:pPr>
      <w:r>
        <w:rPr>
          <w:rFonts w:ascii="Calibri" w:hAnsi="Calibri"/>
          <w:b w:val="0"/>
          <w:i w:val="0"/>
          <w:sz w:val="22"/>
        </w:rPr>
        <w:t>Strip away the tax code language and the concept is simple:</w:t>
      </w:r>
    </w:p>
    <w:p>
      <w:pPr>
        <w:spacing w:after="100"/>
        <w:ind w:left="432"/>
      </w:pPr>
      <w:r>
        <w:rPr>
          <w:rFonts w:ascii="Calibri" w:hAnsi="Calibri"/>
          <w:b/>
          <w:i w:val="0"/>
          <w:color w:val="1F3964"/>
          <w:sz w:val="22"/>
        </w:rPr>
        <w:t xml:space="preserve">Step 1:  </w:t>
      </w:r>
      <w:r>
        <w:rPr>
          <w:rFonts w:ascii="Calibri" w:hAnsi="Calibri"/>
          <w:b w:val="0"/>
          <w:i w:val="0"/>
          <w:sz w:val="22"/>
        </w:rPr>
        <w:t>You start a C-corporation.</w:t>
      </w:r>
    </w:p>
    <w:p>
      <w:pPr>
        <w:spacing w:after="100"/>
        <w:ind w:left="432"/>
      </w:pPr>
      <w:r>
        <w:rPr>
          <w:rFonts w:ascii="Calibri" w:hAnsi="Calibri"/>
          <w:b/>
          <w:i w:val="0"/>
          <w:color w:val="1F3964"/>
          <w:sz w:val="22"/>
        </w:rPr>
        <w:t xml:space="preserve">Step 2:  </w:t>
      </w:r>
      <w:r>
        <w:rPr>
          <w:rFonts w:ascii="Calibri" w:hAnsi="Calibri"/>
          <w:b w:val="0"/>
          <w:i w:val="0"/>
          <w:sz w:val="22"/>
        </w:rPr>
        <w:t>You invest money or effort and receive stock at founding (original issuance).</w:t>
      </w:r>
    </w:p>
    <w:p>
      <w:pPr>
        <w:spacing w:after="100"/>
        <w:ind w:left="432"/>
      </w:pPr>
      <w:r>
        <w:rPr>
          <w:rFonts w:ascii="Calibri" w:hAnsi="Calibri"/>
          <w:b/>
          <w:i w:val="0"/>
          <w:color w:val="1F3964"/>
          <w:sz w:val="22"/>
        </w:rPr>
        <w:t xml:space="preserve">Step 3:  </w:t>
      </w:r>
      <w:r>
        <w:rPr>
          <w:rFonts w:ascii="Calibri" w:hAnsi="Calibri"/>
          <w:b w:val="0"/>
          <w:i w:val="0"/>
          <w:sz w:val="22"/>
        </w:rPr>
        <w:t>You build the business for at least five years.</w:t>
      </w:r>
    </w:p>
    <w:p>
      <w:pPr>
        <w:spacing w:after="100"/>
        <w:ind w:left="432"/>
      </w:pPr>
      <w:r>
        <w:rPr>
          <w:rFonts w:ascii="Calibri" w:hAnsi="Calibri"/>
          <w:b/>
          <w:i w:val="0"/>
          <w:color w:val="1F3964"/>
          <w:sz w:val="22"/>
        </w:rPr>
        <w:t xml:space="preserve">Step 4:  </w:t>
      </w:r>
      <w:r>
        <w:rPr>
          <w:rFonts w:ascii="Calibri" w:hAnsi="Calibri"/>
          <w:b w:val="0"/>
          <w:i w:val="0"/>
          <w:sz w:val="22"/>
        </w:rPr>
        <w:t>You sell the company (or your shares).</w:t>
      </w:r>
    </w:p>
    <w:p>
      <w:pPr>
        <w:spacing w:after="100"/>
        <w:ind w:left="432"/>
      </w:pPr>
      <w:r>
        <w:rPr>
          <w:rFonts w:ascii="Calibri" w:hAnsi="Calibri"/>
          <w:b/>
          <w:i w:val="0"/>
          <w:color w:val="1F3964"/>
          <w:sz w:val="22"/>
        </w:rPr>
        <w:t xml:space="preserve">Step 5:  </w:t>
      </w:r>
      <w:r>
        <w:rPr>
          <w:rFonts w:ascii="Calibri" w:hAnsi="Calibri"/>
          <w:b w:val="0"/>
          <w:i w:val="0"/>
          <w:sz w:val="22"/>
        </w:rPr>
        <w:t>The IRS excludes the first $10 million in capital gains — or 10x your original investment, whichever is GREATER — from federal income tax.</w:t>
      </w:r>
    </w:p>
    <w:p>
      <w:pPr>
        <w:spacing w:before="200" w:after="80"/>
      </w:pPr>
      <w:r>
        <w:rPr>
          <w:rFonts w:ascii="Calibri" w:hAnsi="Calibri"/>
          <w:b/>
          <w:color w:val="0D1B3E"/>
          <w:sz w:val="22"/>
        </w:rPr>
        <w:t>The 10x Rule</w:t>
      </w:r>
    </w:p>
    <w:p>
      <w:pPr>
        <w:spacing w:after="120" w:before="40"/>
      </w:pPr>
      <w:r>
        <w:rPr>
          <w:rFonts w:ascii="Calibri" w:hAnsi="Calibri"/>
          <w:b w:val="0"/>
          <w:i w:val="0"/>
          <w:sz w:val="22"/>
        </w:rPr>
        <w:t>The exclusion is the GREATER of $10 million OR 10x your adjusted basis (what you paid for the stock). If you invested $2 million into the business at founding, your exclusion could be $20 million — not just $10 million. This makes it especially powerful for well-funded founders.</w:t>
      </w:r>
    </w:p>
    <w:p>
      <w:pPr>
        <w:spacing w:before="200" w:after="80"/>
      </w:pPr>
      <w:r>
        <w:rPr>
          <w:rFonts w:ascii="Calibri" w:hAnsi="Calibri"/>
          <w:b/>
          <w:color w:val="0D1B3E"/>
          <w:sz w:val="22"/>
        </w:rPr>
        <w:t>The Spouse Multiplier</w:t>
      </w:r>
    </w:p>
    <w:p>
      <w:pPr>
        <w:spacing w:after="120" w:before="40"/>
      </w:pPr>
      <w:r>
        <w:rPr>
          <w:rFonts w:ascii="Calibri" w:hAnsi="Calibri"/>
          <w:b w:val="0"/>
          <w:i w:val="0"/>
          <w:sz w:val="22"/>
        </w:rPr>
        <w:t>Each qualifying shareholder gets their own $10 million exclusion. If Joe and Keli each hold qualifying QSBS stock from original issuance, they EACH exclude up to $10 million — a combined $20 million in tax-free gains from a single company.</w:t>
      </w:r>
    </w:p>
    <w:p>
      <w:pPr>
        <w:spacing w:before="160" w:after="160"/>
        <w:ind w:left="288" w:right="288"/>
        <w:shd w:val="clear" w:color="auto" w:fill="FFF8E1"/>
      </w:pPr>
      <w:r>
        <w:rPr>
          <w:rFonts w:ascii="Calibri" w:hAnsi="Calibri"/>
          <w:b/>
          <w:i w:val="0"/>
          <w:color w:val="B88600"/>
          <w:sz w:val="22"/>
        </w:rPr>
        <w:t xml:space="preserve">⚠️ STATE TAXES:  </w:t>
      </w:r>
      <w:r>
        <w:rPr>
          <w:rFonts w:ascii="Calibri" w:hAnsi="Calibri"/>
          <w:b w:val="0"/>
          <w:i w:val="0"/>
          <w:sz w:val="22"/>
        </w:rPr>
        <w:t>New Jersey partially conforms to Section 1202 but does NOT fully exclude the gain at the state level. NJ state capital gains tax will still apply. Consult Robert MacArthur for the exact NJ treatment and any planning opportunities (e.g., residency timing).</w:t>
      </w:r>
    </w:p>
    <w:p>
      <w:pPr>
        <w:spacing w:before="120" w:after="120"/>
        <w:pBdr>
          <w:bottom w:val="single" w:sz="6" w:space="1" w:color="1F3964"/>
        </w:pBdr>
      </w:pPr>
    </w:p>
    <w:p>
      <w:pPr>
        <w:spacing w:before="360" w:after="120"/>
      </w:pPr>
      <w:r>
        <w:rPr>
          <w:rFonts w:ascii="Calibri" w:hAnsi="Calibri"/>
          <w:b/>
          <w:color w:val="1F3964"/>
          <w:sz w:val="32"/>
        </w:rPr>
        <w:t>3.  The Requirements — What Qualifies</w:t>
      </w:r>
    </w:p>
    <w:p>
      <w:pPr>
        <w:spacing w:after="120" w:before="40"/>
      </w:pPr>
      <w:r>
        <w:rPr>
          <w:rFonts w:ascii="Calibri" w:hAnsi="Calibri"/>
          <w:b w:val="0"/>
          <w:i w:val="0"/>
          <w:sz w:val="22"/>
        </w:rPr>
        <w:t>Section 1202 has strict requirements. Miss one and the exclusion is gone. Here is every box that must be checked:</w:t>
      </w:r>
    </w:p>
    <w:p>
      <w:pPr>
        <w:spacing w:before="120" w:after="60"/>
        <w:ind w:left="288"/>
      </w:pPr>
      <w:r>
        <w:rPr>
          <w:rFonts w:ascii="Calibri" w:hAnsi="Calibri"/>
          <w:b/>
          <w:i w:val="0"/>
          <w:color w:val="1E7E34"/>
          <w:sz w:val="22"/>
        </w:rPr>
        <w:t xml:space="preserve">✓  C-Corporation Only:  </w:t>
      </w:r>
      <w:r>
        <w:rPr>
          <w:rFonts w:ascii="Calibri" w:hAnsi="Calibri"/>
          <w:b w:val="0"/>
          <w:i w:val="0"/>
          <w:sz w:val="22"/>
        </w:rPr>
        <w:t>The company must be a domestic C-corporation under U.S. law. LLCs, S-corporations, partnerships, and sole proprietorships do NOT qualify — even if they later convert to a C-corp.</w:t>
      </w:r>
    </w:p>
    <w:p>
      <w:pPr>
        <w:spacing w:before="120" w:after="60"/>
        <w:ind w:left="288"/>
      </w:pPr>
      <w:r>
        <w:rPr>
          <w:rFonts w:ascii="Calibri" w:hAnsi="Calibri"/>
          <w:b/>
          <w:i w:val="0"/>
          <w:color w:val="1E7E34"/>
          <w:sz w:val="22"/>
        </w:rPr>
        <w:t xml:space="preserve">✓  Gross Assets Under $50 Million:  </w:t>
      </w:r>
      <w:r>
        <w:rPr>
          <w:rFonts w:ascii="Calibri" w:hAnsi="Calibri"/>
          <w:b w:val="0"/>
          <w:i w:val="0"/>
          <w:sz w:val="22"/>
        </w:rPr>
        <w:t>At the time the stock is issued AND immediately after, the company's aggregate gross assets (cash + fair market value of all assets contributed) must be under $50 million. This is not net worth — it is total gross assets.</w:t>
      </w:r>
    </w:p>
    <w:p>
      <w:pPr>
        <w:spacing w:before="120" w:after="60"/>
        <w:ind w:left="288"/>
      </w:pPr>
      <w:r>
        <w:rPr>
          <w:rFonts w:ascii="Calibri" w:hAnsi="Calibri"/>
          <w:b/>
          <w:i w:val="0"/>
          <w:color w:val="1E7E34"/>
          <w:sz w:val="22"/>
        </w:rPr>
        <w:t xml:space="preserve">✓  Active Business Requirement:  </w:t>
      </w:r>
      <w:r>
        <w:rPr>
          <w:rFonts w:ascii="Calibri" w:hAnsi="Calibri"/>
          <w:b w:val="0"/>
          <w:i w:val="0"/>
          <w:sz w:val="22"/>
        </w:rPr>
        <w:t>At least 80% of the company's assets must be used in active conduct of a qualified trade or business. Passive investments, holding cash, or real estate do not count toward the active business test.</w:t>
      </w:r>
    </w:p>
    <w:p>
      <w:pPr>
        <w:spacing w:before="120" w:after="60"/>
        <w:ind w:left="288"/>
      </w:pPr>
      <w:r>
        <w:rPr>
          <w:rFonts w:ascii="Calibri" w:hAnsi="Calibri"/>
          <w:b/>
          <w:i w:val="0"/>
          <w:color w:val="1E7E34"/>
          <w:sz w:val="22"/>
        </w:rPr>
        <w:t xml:space="preserve">✓  Qualified Trade or Business:  </w:t>
      </w:r>
      <w:r>
        <w:rPr>
          <w:rFonts w:ascii="Calibri" w:hAnsi="Calibri"/>
          <w:b w:val="0"/>
          <w:i w:val="0"/>
          <w:sz w:val="22"/>
        </w:rPr>
        <w:t>The business must be in a qualifying industry. Technology, software, SaaS, AI, manufacturing, retail, and most business services qualify. See Section 4 for what does NOT qualify.</w:t>
      </w:r>
    </w:p>
    <w:p>
      <w:pPr>
        <w:spacing w:before="120" w:after="60"/>
        <w:ind w:left="288"/>
      </w:pPr>
      <w:r>
        <w:rPr>
          <w:rFonts w:ascii="Calibri" w:hAnsi="Calibri"/>
          <w:b/>
          <w:i w:val="0"/>
          <w:color w:val="1E7E34"/>
          <w:sz w:val="22"/>
        </w:rPr>
        <w:t xml:space="preserve">✓  Original Issuance Only:  </w:t>
      </w:r>
      <w:r>
        <w:rPr>
          <w:rFonts w:ascii="Calibri" w:hAnsi="Calibri"/>
          <w:b w:val="0"/>
          <w:i w:val="0"/>
          <w:sz w:val="22"/>
        </w:rPr>
        <w:t>You must acquire the stock directly from the corporation — not on the secondary market, not from another shareholder. Founder shares, stock from a seed round, or stock purchased in exchange for services or property all qualify if acquired at original issuance.</w:t>
      </w:r>
    </w:p>
    <w:p>
      <w:pPr>
        <w:spacing w:before="120" w:after="60"/>
        <w:ind w:left="288"/>
      </w:pPr>
      <w:r>
        <w:rPr>
          <w:rFonts w:ascii="Calibri" w:hAnsi="Calibri"/>
          <w:b/>
          <w:i w:val="0"/>
          <w:color w:val="1E7E34"/>
          <w:sz w:val="22"/>
        </w:rPr>
        <w:t xml:space="preserve">✓  5-Year Holding Period:  </w:t>
      </w:r>
      <w:r>
        <w:rPr>
          <w:rFonts w:ascii="Calibri" w:hAnsi="Calibri"/>
          <w:b w:val="0"/>
          <w:i w:val="0"/>
          <w:sz w:val="22"/>
        </w:rPr>
        <w:t>You must hold the stock for more than 5 years. Selling at 4 years and 11 months means ZERO exclusion. Start the clock the day you receive the stock.</w:t>
      </w:r>
    </w:p>
    <w:p>
      <w:pPr>
        <w:spacing w:before="120" w:after="60"/>
        <w:ind w:left="288"/>
      </w:pPr>
      <w:r>
        <w:rPr>
          <w:rFonts w:ascii="Calibri" w:hAnsi="Calibri"/>
          <w:b/>
          <w:i w:val="0"/>
          <w:color w:val="1E7E34"/>
          <w:sz w:val="22"/>
        </w:rPr>
        <w:t xml:space="preserve">✓  Cash, Property, or Services as Consideration:  </w:t>
      </w:r>
      <w:r>
        <w:rPr>
          <w:rFonts w:ascii="Calibri" w:hAnsi="Calibri"/>
          <w:b w:val="0"/>
          <w:i w:val="0"/>
          <w:sz w:val="22"/>
        </w:rPr>
        <w:t>You must pay money, contribute property, or provide services in exchange for the stock. Stock issued for services triggers compensation income at issuance — plan this carefully with Robert MacArthur.</w:t>
      </w:r>
    </w:p>
    <w:p>
      <w:pPr>
        <w:spacing w:before="200" w:after="80"/>
      </w:pPr>
      <w:r>
        <w:rPr>
          <w:rFonts w:ascii="Calibri" w:hAnsi="Calibri"/>
          <w:b/>
          <w:color w:val="0D1B3E"/>
          <w:sz w:val="22"/>
        </w:rPr>
        <w:t>Why Tech / SaaS / AI Businesses Are IDEAL for Section 1202</w:t>
      </w:r>
    </w:p>
    <w:p>
      <w:pPr>
        <w:spacing w:after="120" w:before="40"/>
      </w:pPr>
      <w:r>
        <w:rPr>
          <w:rFonts w:ascii="Calibri" w:hAnsi="Calibri"/>
          <w:b w:val="0"/>
          <w:i w:val="0"/>
          <w:sz w:val="22"/>
        </w:rPr>
        <w:t>Technology companies are the perfect Section 1202 vehicle for three reasons:</w:t>
      </w:r>
    </w:p>
    <w:p>
      <w:pPr>
        <w:pStyle w:val="ListBullet"/>
        <w:spacing w:after="80"/>
        <w:ind w:left="432"/>
      </w:pPr>
      <w:r>
        <w:rPr>
          <w:rFonts w:ascii="Calibri" w:hAnsi="Calibri"/>
          <w:b w:val="0"/>
          <w:i w:val="0"/>
          <w:sz w:val="22"/>
        </w:rPr>
        <w:t>Low asset base at founding. A software company starts with laptops, code, and cash — easy to stay under the $50M gross asset cap.</w:t>
      </w:r>
    </w:p>
    <w:p>
      <w:pPr>
        <w:pStyle w:val="ListBullet"/>
        <w:spacing w:after="80"/>
        <w:ind w:left="432"/>
      </w:pPr>
      <w:r>
        <w:rPr>
          <w:rFonts w:ascii="Calibri" w:hAnsi="Calibri"/>
          <w:b w:val="0"/>
          <w:i w:val="0"/>
          <w:sz w:val="22"/>
        </w:rPr>
        <w:t>High valuation multiples. A SaaS company with $2M ARR might sell for $20M+. The gain is enormous relative to the original investment.</w:t>
      </w:r>
    </w:p>
    <w:p>
      <w:pPr>
        <w:pStyle w:val="ListBullet"/>
        <w:spacing w:after="80"/>
        <w:ind w:left="432"/>
      </w:pPr>
      <w:r>
        <w:rPr>
          <w:rFonts w:ascii="Calibri" w:hAnsi="Calibri"/>
          <w:b w:val="0"/>
          <w:i w:val="0"/>
          <w:sz w:val="22"/>
        </w:rPr>
        <w:t>Clearly qualifies as an active business. The IRS explicitly includes software, technology platforms, and AI as qualifying businesses.</w:t>
      </w:r>
    </w:p>
    <w:p>
      <w:pPr>
        <w:spacing w:before="120" w:after="120"/>
        <w:pBdr>
          <w:bottom w:val="single" w:sz="6" w:space="1" w:color="1F3964"/>
        </w:pBdr>
      </w:pPr>
    </w:p>
    <w:p>
      <w:pPr>
        <w:spacing w:before="360" w:after="120"/>
      </w:pPr>
      <w:r>
        <w:rPr>
          <w:rFonts w:ascii="Calibri" w:hAnsi="Calibri"/>
          <w:b/>
          <w:color w:val="1F3964"/>
          <w:sz w:val="32"/>
        </w:rPr>
        <w:t>4.  What Does NOT Qualify</w:t>
      </w:r>
    </w:p>
    <w:p>
      <w:pPr>
        <w:spacing w:after="120" w:before="40"/>
      </w:pPr>
      <w:r>
        <w:rPr>
          <w:rFonts w:ascii="Calibri" w:hAnsi="Calibri"/>
          <w:b w:val="0"/>
          <w:i w:val="0"/>
          <w:sz w:val="22"/>
        </w:rPr>
        <w:t>Section 1202(e)(3) specifically EXCLUDES certain types of businesses. These are called 'excluded trades or businesses':</w:t>
      </w:r>
    </w:p>
    <w:p>
      <w:pPr>
        <w:spacing w:before="100" w:after="40"/>
        <w:ind w:left="288"/>
      </w:pPr>
      <w:r>
        <w:rPr>
          <w:rFonts w:ascii="Calibri" w:hAnsi="Calibri"/>
          <w:b/>
          <w:i w:val="0"/>
          <w:color w:val="C0392B"/>
          <w:sz w:val="22"/>
        </w:rPr>
        <w:t xml:space="preserve">✗  Real estate:  </w:t>
      </w:r>
      <w:r>
        <w:rPr>
          <w:rFonts w:ascii="Calibri" w:hAnsi="Calibri"/>
          <w:b w:val="0"/>
          <w:i w:val="0"/>
          <w:sz w:val="22"/>
        </w:rPr>
        <w:t>Owning, renting, or developing property. The Old School Firehouse, Surfbox (storage), and any real estate holding company do NOT qualify.</w:t>
      </w:r>
    </w:p>
    <w:p>
      <w:pPr>
        <w:spacing w:before="100" w:after="40"/>
        <w:ind w:left="288"/>
      </w:pPr>
      <w:r>
        <w:rPr>
          <w:rFonts w:ascii="Calibri" w:hAnsi="Calibri"/>
          <w:b/>
          <w:i w:val="0"/>
          <w:color w:val="C0392B"/>
          <w:sz w:val="22"/>
        </w:rPr>
        <w:t xml:space="preserve">✗  Investment companies:  </w:t>
      </w:r>
      <w:r>
        <w:rPr>
          <w:rFonts w:ascii="Calibri" w:hAnsi="Calibri"/>
          <w:b w:val="0"/>
          <w:i w:val="0"/>
          <w:sz w:val="22"/>
        </w:rPr>
        <w:t>Funds, holding companies, or any business whose principal asset is stock, securities, or commodities.</w:t>
      </w:r>
    </w:p>
    <w:p>
      <w:pPr>
        <w:spacing w:before="100" w:after="40"/>
        <w:ind w:left="288"/>
      </w:pPr>
      <w:r>
        <w:rPr>
          <w:rFonts w:ascii="Calibri" w:hAnsi="Calibri"/>
          <w:b/>
          <w:i w:val="0"/>
          <w:color w:val="C0392B"/>
          <w:sz w:val="22"/>
        </w:rPr>
        <w:t xml:space="preserve">✗  Banking &amp; finance:  </w:t>
      </w:r>
      <w:r>
        <w:rPr>
          <w:rFonts w:ascii="Calibri" w:hAnsi="Calibri"/>
          <w:b w:val="0"/>
          <w:i w:val="0"/>
          <w:sz w:val="22"/>
        </w:rPr>
        <w:t>Banks, insurance companies, leasing, lending, and financing businesses.</w:t>
      </w:r>
    </w:p>
    <w:p>
      <w:pPr>
        <w:spacing w:before="100" w:after="40"/>
        <w:ind w:left="288"/>
      </w:pPr>
      <w:r>
        <w:rPr>
          <w:rFonts w:ascii="Calibri" w:hAnsi="Calibri"/>
          <w:b/>
          <w:i w:val="0"/>
          <w:color w:val="C0392B"/>
          <w:sz w:val="22"/>
        </w:rPr>
        <w:t xml:space="preserve">✗  Professional services:  </w:t>
      </w:r>
      <w:r>
        <w:rPr>
          <w:rFonts w:ascii="Calibri" w:hAnsi="Calibri"/>
          <w:b w:val="0"/>
          <w:i w:val="0"/>
          <w:sz w:val="22"/>
        </w:rPr>
        <w:t>Any 'specified service trade or business' — law, accounting, medicine, engineering, consulting, financial advisory, athletics, or performing arts.</w:t>
      </w:r>
    </w:p>
    <w:p>
      <w:pPr>
        <w:spacing w:before="100" w:after="40"/>
        <w:ind w:left="288"/>
      </w:pPr>
      <w:r>
        <w:rPr>
          <w:rFonts w:ascii="Calibri" w:hAnsi="Calibri"/>
          <w:b/>
          <w:i w:val="0"/>
          <w:color w:val="C0392B"/>
          <w:sz w:val="22"/>
        </w:rPr>
        <w:t xml:space="preserve">✗  Hospitality:  </w:t>
      </w:r>
      <w:r>
        <w:rPr>
          <w:rFonts w:ascii="Calibri" w:hAnsi="Calibri"/>
          <w:b w:val="0"/>
          <w:i w:val="0"/>
          <w:sz w:val="22"/>
        </w:rPr>
        <w:t>Hotels, restaurants, and lodging.</w:t>
      </w:r>
    </w:p>
    <w:p>
      <w:pPr>
        <w:spacing w:before="100" w:after="40"/>
        <w:ind w:left="288"/>
      </w:pPr>
      <w:r>
        <w:rPr>
          <w:rFonts w:ascii="Calibri" w:hAnsi="Calibri"/>
          <w:b/>
          <w:i w:val="0"/>
          <w:color w:val="C0392B"/>
          <w:sz w:val="22"/>
        </w:rPr>
        <w:t xml:space="preserve">✗  Farming:  </w:t>
      </w:r>
      <w:r>
        <w:rPr>
          <w:rFonts w:ascii="Calibri" w:hAnsi="Calibri"/>
          <w:b w:val="0"/>
          <w:i w:val="0"/>
          <w:sz w:val="22"/>
        </w:rPr>
        <w:t>Agriculture and farming operations.</w:t>
      </w:r>
    </w:p>
    <w:p>
      <w:pPr>
        <w:spacing w:before="100" w:after="40"/>
        <w:ind w:left="288"/>
      </w:pPr>
      <w:r>
        <w:rPr>
          <w:rFonts w:ascii="Calibri" w:hAnsi="Calibri"/>
          <w:b/>
          <w:i w:val="0"/>
          <w:color w:val="C0392B"/>
          <w:sz w:val="22"/>
        </w:rPr>
        <w:t xml:space="preserve">✗  Mineral extraction:  </w:t>
      </w:r>
      <w:r>
        <w:rPr>
          <w:rFonts w:ascii="Calibri" w:hAnsi="Calibri"/>
          <w:b w:val="0"/>
          <w:i w:val="0"/>
          <w:sz w:val="22"/>
        </w:rPr>
        <w:t>Oil, gas, and natural resource extraction.</w:t>
      </w:r>
    </w:p>
    <w:p>
      <w:pPr>
        <w:spacing w:before="160" w:after="160"/>
        <w:ind w:left="288" w:right="288"/>
        <w:shd w:val="clear" w:color="auto" w:fill="E8F5E9"/>
      </w:pPr>
      <w:r>
        <w:rPr>
          <w:rFonts w:ascii="Calibri" w:hAnsi="Calibri"/>
          <w:b/>
          <w:i w:val="0"/>
          <w:color w:val="1E7E34"/>
          <w:sz w:val="22"/>
        </w:rPr>
        <w:t xml:space="preserve">🔑 CRITICAL DISTINCTION:  </w:t>
      </w:r>
      <w:r>
        <w:rPr>
          <w:rFonts w:ascii="Calibri" w:hAnsi="Calibri"/>
          <w:b w:val="0"/>
          <w:i w:val="0"/>
          <w:sz w:val="22"/>
        </w:rPr>
        <w:t>A TECHNOLOGY PLATFORM that SERVES a restricted industry DOES qualify. LedgerSync sells software to accountants — but LedgerSync is a technology company, not an accounting firm. ClaimPilot automates insurance claims — but it is a tech platform, not an insurance company. PreOpAI serves surgeons — but it is AI software, not a medical practice. The question is: what business are YOU in?</w:t>
      </w:r>
    </w:p>
    <w:p>
      <w:pPr>
        <w:spacing w:before="120" w:after="120"/>
        <w:pBdr>
          <w:bottom w:val="single" w:sz="6" w:space="1" w:color="1F3964"/>
        </w:pBdr>
      </w:pPr>
    </w:p>
    <w:p>
      <w:pPr>
        <w:spacing w:before="360" w:after="120"/>
      </w:pPr>
      <w:r>
        <w:rPr>
          <w:rFonts w:ascii="Calibri" w:hAnsi="Calibri"/>
          <w:b/>
          <w:color w:val="1F3964"/>
          <w:sz w:val="32"/>
        </w:rPr>
        <w:t>5.  The Math — Real Examples</w:t>
      </w:r>
    </w:p>
    <w:p>
      <w:pPr>
        <w:spacing w:before="200" w:after="40"/>
        <w:ind w:left="288"/>
        <w:shd w:val="clear" w:color="auto" w:fill="F0F4FF"/>
      </w:pPr>
      <w:r>
        <w:rPr>
          <w:rFonts w:ascii="Calibri" w:hAnsi="Calibri"/>
          <w:b/>
          <w:i w:val="0"/>
          <w:color w:val="1F3964"/>
          <w:sz w:val="22"/>
        </w:rPr>
        <w:t>📊 Example 1: Solo Founder, $10M Exit</w:t>
      </w:r>
    </w:p>
    <w:p>
      <w:pPr>
        <w:spacing w:before="20" w:after="40"/>
        <w:ind w:left="576"/>
        <w:shd w:val="clear" w:color="auto" w:fill="F0F4FF"/>
      </w:pPr>
      <w:r>
        <w:rPr>
          <w:rFonts w:ascii="Calibri" w:hAnsi="Calibri"/>
          <w:b w:val="0"/>
          <w:i w:val="0"/>
          <w:sz w:val="22"/>
        </w:rPr>
        <w:t>Joe forms C-corp and invests $50,000 for founder shares.</w:t>
      </w:r>
    </w:p>
    <w:p>
      <w:pPr>
        <w:spacing w:before="20" w:after="40"/>
        <w:ind w:left="576"/>
        <w:shd w:val="clear" w:color="auto" w:fill="F0F4FF"/>
      </w:pPr>
      <w:r>
        <w:rPr>
          <w:rFonts w:ascii="Calibri" w:hAnsi="Calibri"/>
          <w:b w:val="0"/>
          <w:i w:val="0"/>
          <w:sz w:val="22"/>
        </w:rPr>
        <w:t>He builds LedgerSync over 5 years to $2M ARR.</w:t>
      </w:r>
    </w:p>
    <w:p>
      <w:pPr>
        <w:spacing w:before="20" w:after="40"/>
        <w:ind w:left="576"/>
        <w:shd w:val="clear" w:color="auto" w:fill="F0F4FF"/>
      </w:pPr>
      <w:r>
        <w:rPr>
          <w:rFonts w:ascii="Calibri" w:hAnsi="Calibri"/>
          <w:b w:val="0"/>
          <w:i w:val="0"/>
          <w:sz w:val="22"/>
        </w:rPr>
        <w:t>A private equity firm acquires the company for $10,000,000.</w:t>
      </w:r>
    </w:p>
    <w:p>
      <w:pPr>
        <w:spacing w:before="20" w:after="40"/>
        <w:ind w:left="576"/>
        <w:shd w:val="clear" w:color="auto" w:fill="F0F4FF"/>
      </w:pPr>
      <w:r>
        <w:rPr>
          <w:rFonts w:ascii="Calibri" w:hAnsi="Calibri"/>
          <w:b w:val="0"/>
          <w:i w:val="0"/>
          <w:sz w:val="22"/>
        </w:rPr>
        <w:t>Capital gain: $10,000,000 − $50,000 = $9,950,000</w:t>
      </w:r>
    </w:p>
    <w:p>
      <w:pPr>
        <w:spacing w:before="20" w:after="40"/>
        <w:ind w:left="576"/>
        <w:shd w:val="clear" w:color="auto" w:fill="F0F4FF"/>
      </w:pPr>
      <w:r>
        <w:rPr>
          <w:rFonts w:ascii="Calibri" w:hAnsi="Calibri"/>
          <w:b w:val="0"/>
          <w:i w:val="0"/>
          <w:sz w:val="22"/>
        </w:rPr>
        <w:t>Section 1202 exclusion: $9,950,000 (under $10M cap)</w:t>
      </w:r>
    </w:p>
    <w:p>
      <w:pPr>
        <w:spacing w:before="20" w:after="40"/>
        <w:ind w:left="576"/>
        <w:shd w:val="clear" w:color="auto" w:fill="F0F4FF"/>
      </w:pPr>
      <w:r>
        <w:rPr>
          <w:rFonts w:ascii="Calibri" w:hAnsi="Calibri"/>
          <w:b/>
          <w:i w:val="0"/>
          <w:color w:val="1E7E34"/>
          <w:sz w:val="22"/>
        </w:rPr>
        <w:t xml:space="preserve">→ </w:t>
      </w:r>
      <w:r>
        <w:rPr>
          <w:rFonts w:ascii="Calibri" w:hAnsi="Calibri"/>
          <w:b/>
          <w:i w:val="0"/>
          <w:color w:val="1E7E34"/>
          <w:sz w:val="22"/>
        </w:rPr>
        <w:t>Federal income tax on $9.95M gain:  $0</w:t>
      </w:r>
    </w:p>
    <w:p>
      <w:pPr>
        <w:spacing w:before="20" w:after="40"/>
        <w:ind w:left="576"/>
        <w:shd w:val="clear" w:color="auto" w:fill="F0F4FF"/>
      </w:pPr>
      <w:r>
        <w:rPr>
          <w:rFonts w:ascii="Calibri" w:hAnsi="Calibri"/>
          <w:b w:val="0"/>
          <w:i w:val="0"/>
          <w:sz w:val="22"/>
        </w:rPr>
        <w:t>Without 1202: 20% LTCG = $1,990,000 tax bill</w:t>
      </w:r>
    </w:p>
    <w:p/>
    <w:p>
      <w:pPr>
        <w:spacing w:before="200" w:after="40"/>
        <w:ind w:left="288"/>
        <w:shd w:val="clear" w:color="auto" w:fill="F0F4FF"/>
      </w:pPr>
      <w:r>
        <w:rPr>
          <w:rFonts w:ascii="Calibri" w:hAnsi="Calibri"/>
          <w:b/>
          <w:i w:val="0"/>
          <w:color w:val="1F3964"/>
          <w:sz w:val="22"/>
        </w:rPr>
        <w:t>📊 Example 2: Joe + Keli as Co-Founders, $20M Exit</w:t>
      </w:r>
    </w:p>
    <w:p>
      <w:pPr>
        <w:spacing w:before="20" w:after="40"/>
        <w:ind w:left="576"/>
        <w:shd w:val="clear" w:color="auto" w:fill="F0F4FF"/>
      </w:pPr>
      <w:r>
        <w:rPr>
          <w:rFonts w:ascii="Calibri" w:hAnsi="Calibri"/>
          <w:b w:val="0"/>
          <w:i w:val="0"/>
          <w:sz w:val="22"/>
        </w:rPr>
        <w:t>Joe and Keli each receive 50% of founder shares at original issuance.</w:t>
      </w:r>
    </w:p>
    <w:p>
      <w:pPr>
        <w:spacing w:before="20" w:after="40"/>
        <w:ind w:left="576"/>
        <w:shd w:val="clear" w:color="auto" w:fill="F0F4FF"/>
      </w:pPr>
      <w:r>
        <w:rPr>
          <w:rFonts w:ascii="Calibri" w:hAnsi="Calibri"/>
          <w:b w:val="0"/>
          <w:i w:val="0"/>
          <w:sz w:val="22"/>
        </w:rPr>
        <w:t>Company sells for $20,000,000.</w:t>
      </w:r>
    </w:p>
    <w:p>
      <w:pPr>
        <w:spacing w:before="20" w:after="40"/>
        <w:ind w:left="576"/>
        <w:shd w:val="clear" w:color="auto" w:fill="F0F4FF"/>
      </w:pPr>
      <w:r>
        <w:rPr>
          <w:rFonts w:ascii="Calibri" w:hAnsi="Calibri"/>
          <w:b w:val="0"/>
          <w:i w:val="0"/>
          <w:sz w:val="22"/>
        </w:rPr>
        <w:t>Joe's gain: $10,000,000 → Section 1202 exclusion → $0 federal tax</w:t>
      </w:r>
    </w:p>
    <w:p>
      <w:pPr>
        <w:spacing w:before="20" w:after="40"/>
        <w:ind w:left="576"/>
        <w:shd w:val="clear" w:color="auto" w:fill="F0F4FF"/>
      </w:pPr>
      <w:r>
        <w:rPr>
          <w:rFonts w:ascii="Calibri" w:hAnsi="Calibri"/>
          <w:b w:val="0"/>
          <w:i w:val="0"/>
          <w:sz w:val="22"/>
        </w:rPr>
        <w:t>Keli's gain: $10,000,000 → Section 1202 exclusion → $0 federal tax</w:t>
      </w:r>
    </w:p>
    <w:p>
      <w:pPr>
        <w:spacing w:before="20" w:after="40"/>
        <w:ind w:left="576"/>
        <w:shd w:val="clear" w:color="auto" w:fill="F0F4FF"/>
      </w:pPr>
      <w:r>
        <w:rPr>
          <w:rFonts w:ascii="Calibri" w:hAnsi="Calibri"/>
          <w:b/>
          <w:i w:val="0"/>
          <w:color w:val="1E7E34"/>
          <w:sz w:val="22"/>
        </w:rPr>
        <w:t xml:space="preserve">→ </w:t>
      </w:r>
      <w:r>
        <w:rPr>
          <w:rFonts w:ascii="Calibri" w:hAnsi="Calibri"/>
          <w:b/>
          <w:i w:val="0"/>
          <w:color w:val="1E7E34"/>
          <w:sz w:val="22"/>
        </w:rPr>
        <w:t>Combined federal income tax on $20M gain:  $0</w:t>
      </w:r>
    </w:p>
    <w:p>
      <w:pPr>
        <w:spacing w:before="20" w:after="40"/>
        <w:ind w:left="576"/>
        <w:shd w:val="clear" w:color="auto" w:fill="F0F4FF"/>
      </w:pPr>
      <w:r>
        <w:rPr>
          <w:rFonts w:ascii="Calibri" w:hAnsi="Calibri"/>
          <w:b w:val="0"/>
          <w:i w:val="0"/>
          <w:sz w:val="22"/>
        </w:rPr>
        <w:t>Without 1202: 20% LTCG = $4,000,000 tax bill</w:t>
      </w:r>
    </w:p>
    <w:p/>
    <w:p>
      <w:pPr>
        <w:spacing w:before="200" w:after="40"/>
        <w:ind w:left="288"/>
        <w:shd w:val="clear" w:color="auto" w:fill="F0F4FF"/>
      </w:pPr>
      <w:r>
        <w:rPr>
          <w:rFonts w:ascii="Calibri" w:hAnsi="Calibri"/>
          <w:b/>
          <w:i w:val="0"/>
          <w:color w:val="1F3964"/>
          <w:sz w:val="22"/>
        </w:rPr>
        <w:t>📊 Example 3: $50M Exit — Partial Exclusion Still Massive</w:t>
      </w:r>
    </w:p>
    <w:p>
      <w:pPr>
        <w:spacing w:before="20" w:after="40"/>
        <w:ind w:left="576"/>
        <w:shd w:val="clear" w:color="auto" w:fill="F0F4FF"/>
      </w:pPr>
      <w:r>
        <w:rPr>
          <w:rFonts w:ascii="Calibri" w:hAnsi="Calibri"/>
          <w:b w:val="0"/>
          <w:i w:val="0"/>
          <w:sz w:val="22"/>
        </w:rPr>
        <w:t>Joe and Keli co-founded. Company sells for $50,000,000.</w:t>
      </w:r>
    </w:p>
    <w:p>
      <w:pPr>
        <w:spacing w:before="20" w:after="40"/>
        <w:ind w:left="576"/>
        <w:shd w:val="clear" w:color="auto" w:fill="F0F4FF"/>
      </w:pPr>
      <w:r>
        <w:rPr>
          <w:rFonts w:ascii="Calibri" w:hAnsi="Calibri"/>
          <w:b w:val="0"/>
          <w:i w:val="0"/>
          <w:sz w:val="22"/>
        </w:rPr>
        <w:t>Joe excludes $10,000,000. Keli excludes $10,000,000. Total excluded: $20,000,000.</w:t>
      </w:r>
    </w:p>
    <w:p>
      <w:pPr>
        <w:spacing w:before="20" w:after="40"/>
        <w:ind w:left="576"/>
        <w:shd w:val="clear" w:color="auto" w:fill="F0F4FF"/>
      </w:pPr>
      <w:r>
        <w:rPr>
          <w:rFonts w:ascii="Calibri" w:hAnsi="Calibri"/>
          <w:b w:val="0"/>
          <w:i w:val="0"/>
          <w:sz w:val="22"/>
        </w:rPr>
        <w:t>Remaining taxable gain: $30,000,000 at 20% LTCG = $6,000,000 tax</w:t>
      </w:r>
    </w:p>
    <w:p>
      <w:pPr>
        <w:spacing w:before="20" w:after="40"/>
        <w:ind w:left="576"/>
        <w:shd w:val="clear" w:color="auto" w:fill="F0F4FF"/>
      </w:pPr>
      <w:r>
        <w:rPr>
          <w:rFonts w:ascii="Calibri" w:hAnsi="Calibri"/>
          <w:b/>
          <w:i w:val="0"/>
          <w:color w:val="1E7E34"/>
          <w:sz w:val="22"/>
        </w:rPr>
        <w:t xml:space="preserve">→ </w:t>
      </w:r>
      <w:r>
        <w:rPr>
          <w:rFonts w:ascii="Calibri" w:hAnsi="Calibri"/>
          <w:b/>
          <w:i w:val="0"/>
          <w:color w:val="1E7E34"/>
          <w:sz w:val="22"/>
        </w:rPr>
        <w:t>Total federal tax:  $6,000,000</w:t>
      </w:r>
    </w:p>
    <w:p>
      <w:pPr>
        <w:spacing w:before="20" w:after="40"/>
        <w:ind w:left="576"/>
        <w:shd w:val="clear" w:color="auto" w:fill="F0F4FF"/>
      </w:pPr>
      <w:r>
        <w:rPr>
          <w:rFonts w:ascii="Calibri" w:hAnsi="Calibri"/>
          <w:b w:val="0"/>
          <w:i w:val="0"/>
          <w:sz w:val="22"/>
        </w:rPr>
        <w:t>Without 1202: 20% × $50M = $10,000,000 tax</w:t>
      </w:r>
    </w:p>
    <w:p>
      <w:pPr>
        <w:spacing w:before="20" w:after="40"/>
        <w:ind w:left="576"/>
        <w:shd w:val="clear" w:color="auto" w:fill="F0F4FF"/>
      </w:pPr>
      <w:r>
        <w:rPr>
          <w:rFonts w:ascii="Calibri" w:hAnsi="Calibri"/>
          <w:b/>
          <w:i w:val="0"/>
          <w:color w:val="1E7E34"/>
          <w:sz w:val="22"/>
        </w:rPr>
        <w:t xml:space="preserve">→ </w:t>
      </w:r>
      <w:r>
        <w:rPr>
          <w:rFonts w:ascii="Calibri" w:hAnsi="Calibri"/>
          <w:b/>
          <w:i w:val="0"/>
          <w:color w:val="1E7E34"/>
          <w:sz w:val="22"/>
        </w:rPr>
        <w:t>Section 1202 saved $4,000,000 — with zero ongoing complexity.</w:t>
      </w:r>
    </w:p>
    <w:p>
      <w:pPr>
        <w:spacing w:before="120" w:after="120"/>
        <w:pBdr>
          <w:bottom w:val="single" w:sz="6" w:space="1" w:color="1F3964"/>
        </w:pBdr>
      </w:pPr>
    </w:p>
    <w:p>
      <w:pPr>
        <w:spacing w:before="360" w:after="120"/>
      </w:pPr>
      <w:r>
        <w:rPr>
          <w:rFonts w:ascii="Calibri" w:hAnsi="Calibri"/>
          <w:b/>
          <w:color w:val="1F3964"/>
          <w:sz w:val="32"/>
        </w:rPr>
        <w:t>6.  How to Structure It — Step by Step</w:t>
      </w:r>
    </w:p>
    <w:p>
      <w:pPr>
        <w:spacing w:before="160" w:after="60"/>
      </w:pPr>
      <w:r>
        <w:rPr>
          <w:rFonts w:ascii="Calibri" w:hAnsi="Calibri"/>
          <w:b/>
          <w:i w:val="0"/>
          <w:color w:val="1F3964"/>
          <w:sz w:val="22"/>
        </w:rPr>
        <w:t>Step 1: Form a C-Corporation</w:t>
      </w:r>
    </w:p>
    <w:p>
      <w:pPr>
        <w:spacing w:before="20" w:after="80"/>
        <w:ind w:left="432"/>
      </w:pPr>
      <w:r>
        <w:rPr>
          <w:rFonts w:ascii="Calibri" w:hAnsi="Calibri"/>
          <w:b w:val="0"/>
          <w:i w:val="0"/>
          <w:sz w:val="22"/>
        </w:rPr>
        <w:t>Incorporate in Delaware (preferred for future VC rounds or acquisition) or New Jersey. Delaware has a well-developed legal framework, flexible corporate law, and is expected by most institutional buyers. Filing cost is ~$100 and takes one day online.</w:t>
      </w:r>
    </w:p>
    <w:p>
      <w:pPr>
        <w:spacing w:before="160" w:after="60"/>
      </w:pPr>
      <w:r>
        <w:rPr>
          <w:rFonts w:ascii="Calibri" w:hAnsi="Calibri"/>
          <w:b/>
          <w:i w:val="0"/>
          <w:color w:val="1F3964"/>
          <w:sz w:val="22"/>
        </w:rPr>
        <w:t>Step 2: Issue Founder Shares at Low Par Value</w:t>
      </w:r>
    </w:p>
    <w:p>
      <w:pPr>
        <w:spacing w:before="20" w:after="80"/>
        <w:ind w:left="432"/>
      </w:pPr>
      <w:r>
        <w:rPr>
          <w:rFonts w:ascii="Calibri" w:hAnsi="Calibri"/>
          <w:b w:val="0"/>
          <w:i w:val="0"/>
          <w:sz w:val="22"/>
        </w:rPr>
        <w:t>Issue shares at founding with a very low par value — e.g., 10,000,000 shares at $0.001 per share = $10,000 total. This establishes a tiny tax basis and leaves enormous room for value appreciation that will be excluded.</w:t>
      </w:r>
    </w:p>
    <w:p>
      <w:pPr>
        <w:spacing w:before="160" w:after="60"/>
      </w:pPr>
      <w:r>
        <w:rPr>
          <w:rFonts w:ascii="Calibri" w:hAnsi="Calibri"/>
          <w:b/>
          <w:i w:val="0"/>
          <w:color w:val="1F3964"/>
          <w:sz w:val="22"/>
        </w:rPr>
        <w:t>Step 3: File 83(b) Election If Shares Are Vesting</w:t>
      </w:r>
    </w:p>
    <w:p>
      <w:pPr>
        <w:spacing w:before="20" w:after="80"/>
        <w:ind w:left="432"/>
      </w:pPr>
      <w:r>
        <w:rPr>
          <w:rFonts w:ascii="Calibri" w:hAnsi="Calibri"/>
          <w:b w:val="0"/>
          <w:i w:val="0"/>
          <w:sz w:val="22"/>
        </w:rPr>
        <w:t>If shares are subject to a vesting schedule (which is common for multi-founder companies), you MUST file an 83(b) election with the IRS within 30 days of the grant date. This election locks in the low fair market value at grant as your tax basis. Miss the 30-day window and it is gone — no extensions.</w:t>
      </w:r>
    </w:p>
    <w:p>
      <w:pPr>
        <w:spacing w:before="160" w:after="60"/>
      </w:pPr>
      <w:r>
        <w:rPr>
          <w:rFonts w:ascii="Calibri" w:hAnsi="Calibri"/>
          <w:b/>
          <w:i w:val="0"/>
          <w:color w:val="1F3964"/>
          <w:sz w:val="22"/>
        </w:rPr>
        <w:t>Step 4: Keep Gross Assets Under $50 Million</w:t>
      </w:r>
    </w:p>
    <w:p>
      <w:pPr>
        <w:spacing w:before="20" w:after="80"/>
        <w:ind w:left="432"/>
      </w:pPr>
      <w:r>
        <w:rPr>
          <w:rFonts w:ascii="Calibri" w:hAnsi="Calibri"/>
          <w:b w:val="0"/>
          <w:i w:val="0"/>
          <w:sz w:val="22"/>
        </w:rPr>
        <w:t>Track gross assets carefully. This includes all cash, equipment, IP, and contributed property. The $50M cap applies at the moment stock is issued. Most tech startups are nowhere near this limit at founding.</w:t>
      </w:r>
    </w:p>
    <w:p>
      <w:pPr>
        <w:spacing w:before="160" w:after="60"/>
      </w:pPr>
      <w:r>
        <w:rPr>
          <w:rFonts w:ascii="Calibri" w:hAnsi="Calibri"/>
          <w:b/>
          <w:i w:val="0"/>
          <w:color w:val="1F3964"/>
          <w:sz w:val="22"/>
        </w:rPr>
        <w:t>Step 5: Maintain C-Corp Status</w:t>
      </w:r>
    </w:p>
    <w:p>
      <w:pPr>
        <w:spacing w:before="20" w:after="80"/>
        <w:ind w:left="432"/>
      </w:pPr>
      <w:r>
        <w:rPr>
          <w:rFonts w:ascii="Calibri" w:hAnsi="Calibri"/>
          <w:b w:val="0"/>
          <w:i w:val="0"/>
          <w:sz w:val="22"/>
        </w:rPr>
        <w:t>NEVER elect S-corporation status. An S-corp election immediately disqualifies ALL stock from Section 1202 treatment. Also: do not convert to an LLC or partnership. The entity must remain a C-corp from issuance through sale.</w:t>
      </w:r>
    </w:p>
    <w:p>
      <w:pPr>
        <w:spacing w:before="160" w:after="60"/>
      </w:pPr>
      <w:r>
        <w:rPr>
          <w:rFonts w:ascii="Calibri" w:hAnsi="Calibri"/>
          <w:b/>
          <w:i w:val="0"/>
          <w:color w:val="1F3964"/>
          <w:sz w:val="22"/>
        </w:rPr>
        <w:t>Step 6: Keep Ironclad Records</w:t>
      </w:r>
    </w:p>
    <w:p>
      <w:pPr>
        <w:spacing w:before="20" w:after="80"/>
        <w:ind w:left="432"/>
      </w:pPr>
      <w:r>
        <w:rPr>
          <w:rFonts w:ascii="Calibri" w:hAnsi="Calibri"/>
          <w:b w:val="0"/>
          <w:i w:val="0"/>
          <w:sz w:val="22"/>
        </w:rPr>
        <w:t>Document that stock was acquired at original issuance: stock certificates or book-entry records, board minutes authorizing the issuance, the stock purchase agreement, and the 83(b) election acknowledgment if applicable.</w:t>
      </w:r>
    </w:p>
    <w:p>
      <w:pPr>
        <w:spacing w:before="160" w:after="60"/>
      </w:pPr>
      <w:r>
        <w:rPr>
          <w:rFonts w:ascii="Calibri" w:hAnsi="Calibri"/>
          <w:b/>
          <w:i w:val="0"/>
          <w:color w:val="1F3964"/>
          <w:sz w:val="22"/>
        </w:rPr>
        <w:t>Step 7: Hold for 5+ Years</w:t>
      </w:r>
    </w:p>
    <w:p>
      <w:pPr>
        <w:spacing w:before="20" w:after="80"/>
        <w:ind w:left="432"/>
      </w:pPr>
      <w:r>
        <w:rPr>
          <w:rFonts w:ascii="Calibri" w:hAnsi="Calibri"/>
          <w:b w:val="0"/>
          <w:i w:val="0"/>
          <w:sz w:val="22"/>
        </w:rPr>
        <w:t>Mark the 5-year anniversary on a calendar. The holding period begins the date of original issuance, not the date of incorporation. If you issue shares 6 months after incorporating, your clock starts at issuance.</w:t>
      </w:r>
    </w:p>
    <w:p>
      <w:pPr>
        <w:spacing w:before="160" w:after="60"/>
      </w:pPr>
      <w:r>
        <w:rPr>
          <w:rFonts w:ascii="Calibri" w:hAnsi="Calibri"/>
          <w:b/>
          <w:i w:val="0"/>
          <w:color w:val="1F3964"/>
          <w:sz w:val="22"/>
        </w:rPr>
        <w:t>Step 8: Document the Exclusion on Your Tax Return</w:t>
      </w:r>
    </w:p>
    <w:p>
      <w:pPr>
        <w:spacing w:before="20" w:after="80"/>
        <w:ind w:left="432"/>
      </w:pPr>
      <w:r>
        <w:rPr>
          <w:rFonts w:ascii="Calibri" w:hAnsi="Calibri"/>
          <w:b w:val="0"/>
          <w:i w:val="0"/>
          <w:sz w:val="22"/>
        </w:rPr>
        <w:t>At sale, work with Robert MacArthur to report the Section 1202 exclusion on Form 8949. The exclusion is claimed as an adjustment — it does not happen automatically. Get it on the return correctly.</w:t>
      </w:r>
    </w:p>
    <w:p>
      <w:pPr>
        <w:spacing w:before="120" w:after="120"/>
        <w:pBdr>
          <w:bottom w:val="single" w:sz="6" w:space="1" w:color="1F3964"/>
        </w:pBdr>
      </w:pPr>
    </w:p>
    <w:p>
      <w:pPr>
        <w:spacing w:before="360" w:after="120"/>
      </w:pPr>
      <w:r>
        <w:rPr>
          <w:rFonts w:ascii="Calibri" w:hAnsi="Calibri"/>
          <w:b/>
          <w:color w:val="1F3964"/>
          <w:sz w:val="32"/>
        </w:rPr>
        <w:t>7.  Joe and Keli's Optimal Structure</w:t>
      </w:r>
    </w:p>
    <w:p>
      <w:pPr>
        <w:spacing w:after="120" w:before="40"/>
      </w:pPr>
      <w:r>
        <w:rPr>
          <w:rFonts w:ascii="Calibri" w:hAnsi="Calibri"/>
          <w:b w:val="0"/>
          <w:i w:val="0"/>
          <w:sz w:val="22"/>
        </w:rPr>
        <w:t>The most straightforward path to maximizing the Section 1202 exclusion for the Lynch family is to structure each new company with both Joe and Keli as qualifying shareholders from original issuance.</w:t>
      </w:r>
    </w:p>
    <w:p>
      <w:pPr>
        <w:spacing w:before="200" w:after="80"/>
      </w:pPr>
      <w:r>
        <w:rPr>
          <w:rFonts w:ascii="Calibri" w:hAnsi="Calibri"/>
          <w:b/>
          <w:color w:val="0D1B3E"/>
          <w:sz w:val="22"/>
        </w:rPr>
        <w:t>The Basic Structure</w:t>
      </w:r>
    </w:p>
    <w:p>
      <w:pPr>
        <w:pStyle w:val="ListBullet"/>
        <w:spacing w:after="80"/>
        <w:ind w:left="432"/>
      </w:pPr>
      <w:r>
        <w:rPr>
          <w:rFonts w:ascii="Calibri" w:hAnsi="Calibri"/>
          <w:b w:val="0"/>
          <w:i w:val="0"/>
          <w:sz w:val="22"/>
        </w:rPr>
        <w:t>Joe Lynch — Co-Founder &amp; CEO. Holds, e.g., 60% of qualifying QSBS stock.</w:t>
      </w:r>
    </w:p>
    <w:p>
      <w:pPr>
        <w:pStyle w:val="ListBullet"/>
        <w:spacing w:after="80"/>
        <w:ind w:left="432"/>
      </w:pPr>
      <w:r>
        <w:rPr>
          <w:rFonts w:ascii="Calibri" w:hAnsi="Calibri"/>
          <w:b w:val="0"/>
          <w:i w:val="0"/>
          <w:sz w:val="22"/>
        </w:rPr>
        <w:t>Keli Lynch — Co-Founder. Holds, e.g., 40% of qualifying QSBS stock.</w:t>
      </w:r>
    </w:p>
    <w:p>
      <w:pPr>
        <w:pStyle w:val="ListBullet"/>
        <w:spacing w:after="80"/>
        <w:ind w:left="432"/>
      </w:pPr>
      <w:r>
        <w:rPr>
          <w:rFonts w:ascii="Calibri" w:hAnsi="Calibri"/>
          <w:b w:val="0"/>
          <w:i w:val="0"/>
          <w:sz w:val="22"/>
        </w:rPr>
        <w:t>Both hold qualifying stock from original issuance. Both get their own $10M exclusion.</w:t>
      </w:r>
    </w:p>
    <w:p>
      <w:pPr>
        <w:pStyle w:val="ListBullet"/>
        <w:spacing w:after="80"/>
        <w:ind w:left="432"/>
      </w:pPr>
      <w:r>
        <w:rPr>
          <w:rFonts w:ascii="Calibri" w:hAnsi="Calibri"/>
          <w:b w:val="0"/>
          <w:i w:val="0"/>
          <w:sz w:val="22"/>
        </w:rPr>
        <w:t>Combined federal exclusion per company: $20,000,000.</w:t>
      </w:r>
    </w:p>
    <w:p>
      <w:pPr>
        <w:spacing w:before="200" w:after="80"/>
      </w:pPr>
      <w:r>
        <w:rPr>
          <w:rFonts w:ascii="Calibri" w:hAnsi="Calibri"/>
          <w:b/>
          <w:color w:val="0D1B3E"/>
          <w:sz w:val="22"/>
        </w:rPr>
        <w:t>Keli's Role</w:t>
      </w:r>
    </w:p>
    <w:p>
      <w:pPr>
        <w:spacing w:after="120" w:before="40"/>
      </w:pPr>
      <w:r>
        <w:rPr>
          <w:rFonts w:ascii="Calibri" w:hAnsi="Calibri"/>
          <w:b w:val="0"/>
          <w:i w:val="0"/>
          <w:sz w:val="22"/>
        </w:rPr>
        <w:t>Keli does not need to be a full-time operator to be a qualifying co-founder. She could contribute meaningfully in a defined capacity — marketing strategy, brand development, interior design for a product-focused company, real estate strategy for a PropTech play, or customer advisory. Her role must be real and documented, not nominal. Consult Robert MacArthur on proper structuring.</w:t>
      </w:r>
    </w:p>
    <w:p>
      <w:pPr>
        <w:spacing w:before="200" w:after="80"/>
      </w:pPr>
      <w:r>
        <w:rPr>
          <w:rFonts w:ascii="Calibri" w:hAnsi="Calibri"/>
          <w:b/>
          <w:color w:val="0D1B3E"/>
          <w:sz w:val="22"/>
        </w:rPr>
        <w:t>The Goodwill Fund / Matty</w:t>
      </w:r>
    </w:p>
    <w:p>
      <w:pPr>
        <w:spacing w:after="120" w:before="40"/>
      </w:pPr>
      <w:r>
        <w:rPr>
          <w:rFonts w:ascii="Calibri" w:hAnsi="Calibri"/>
          <w:b w:val="0"/>
          <w:i w:val="0"/>
          <w:sz w:val="22"/>
        </w:rPr>
        <w:t>Each qualifying SHAREHOLDER gets their own $10M exclusion — not just the founders. If Matty receives qualifying QSBS stock at original issuance (e.g., as an early employee grant or small equity stake), he gets his own exclusion. Same for other family members. A company with Joe, Keli, and Matty as qualifying shareholders could shield $30M in gains from federal tax. This requires careful structuring — get Robert MacArthur involved before issuing any third-party shares.</w:t>
      </w:r>
    </w:p>
    <w:p>
      <w:pPr>
        <w:spacing w:before="160" w:after="160"/>
        <w:ind w:left="288" w:right="288"/>
        <w:shd w:val="clear" w:color="auto" w:fill="FFF8E1"/>
      </w:pPr>
      <w:r>
        <w:rPr>
          <w:rFonts w:ascii="Calibri" w:hAnsi="Calibri"/>
          <w:b/>
          <w:i w:val="0"/>
          <w:color w:val="B88600"/>
          <w:sz w:val="22"/>
        </w:rPr>
        <w:t xml:space="preserve">⚖️ NOTE:  </w:t>
      </w:r>
      <w:r>
        <w:rPr>
          <w:rFonts w:ascii="Calibri" w:hAnsi="Calibri"/>
          <w:b w:val="0"/>
          <w:i w:val="0"/>
          <w:sz w:val="22"/>
        </w:rPr>
        <w:t>The IRS scrutinizes related-party transactions. All equity grants to family members must be at fair market value or in exchange for real services/property. Document everything.</w:t>
      </w:r>
    </w:p>
    <w:p>
      <w:pPr>
        <w:spacing w:before="120" w:after="120"/>
        <w:pBdr>
          <w:bottom w:val="single" w:sz="6" w:space="1" w:color="1F3964"/>
        </w:pBdr>
      </w:pPr>
    </w:p>
    <w:p>
      <w:pPr>
        <w:spacing w:before="360" w:after="120"/>
      </w:pPr>
      <w:r>
        <w:rPr>
          <w:rFonts w:ascii="Calibri" w:hAnsi="Calibri"/>
          <w:b/>
          <w:color w:val="1F3964"/>
          <w:sz w:val="32"/>
        </w:rPr>
        <w:t>8.  How This Applies to the Unicorn Factory Ideas</w:t>
      </w:r>
    </w:p>
    <w:p>
      <w:pPr>
        <w:spacing w:after="120" w:before="40"/>
      </w:pPr>
      <w:r>
        <w:rPr>
          <w:rFonts w:ascii="Calibri" w:hAnsi="Calibri"/>
          <w:b w:val="0"/>
          <w:i w:val="0"/>
          <w:sz w:val="22"/>
        </w:rPr>
        <w:t>Here is a quick qualification analysis for each concept currently in development:</w:t>
      </w:r>
    </w:p>
    <w:p>
      <w:pPr>
        <w:spacing w:before="160" w:after="40"/>
        <w:ind w:left="288"/>
      </w:pPr>
      <w:r>
        <w:rPr>
          <w:rFonts w:ascii="Calibri" w:hAnsi="Calibri"/>
          <w:b/>
          <w:i w:val="0"/>
          <w:color w:val="1F3964"/>
          <w:sz w:val="22"/>
        </w:rPr>
        <w:t xml:space="preserve">LedgerSync  —  </w:t>
      </w:r>
      <w:r>
        <w:rPr>
          <w:rFonts w:ascii="Calibri" w:hAnsi="Calibri"/>
          <w:b/>
          <w:i w:val="0"/>
          <w:color w:val="1E7E34"/>
          <w:sz w:val="22"/>
        </w:rPr>
        <w:t>QUALIFIES ✓</w:t>
      </w:r>
    </w:p>
    <w:p>
      <w:pPr>
        <w:spacing w:before="20" w:after="60"/>
        <w:ind w:left="576"/>
      </w:pPr>
      <w:r>
        <w:rPr>
          <w:rFonts w:ascii="Calibri" w:hAnsi="Calibri"/>
          <w:b w:val="0"/>
          <w:i w:val="0"/>
          <w:sz w:val="22"/>
        </w:rPr>
        <w:t>Technology platform (SaaS/AI). Serves accounting firms but IS a software company. Active business. Not a professional services firm. Start as C-corp and capture 1202 from day one.</w:t>
      </w:r>
    </w:p>
    <w:p>
      <w:pPr>
        <w:spacing w:before="160" w:after="40"/>
        <w:ind w:left="288"/>
      </w:pPr>
      <w:r>
        <w:rPr>
          <w:rFonts w:ascii="Calibri" w:hAnsi="Calibri"/>
          <w:b/>
          <w:i w:val="0"/>
          <w:color w:val="1F3964"/>
          <w:sz w:val="22"/>
        </w:rPr>
        <w:t xml:space="preserve">ClaimPilot  —  </w:t>
      </w:r>
      <w:r>
        <w:rPr>
          <w:rFonts w:ascii="Calibri" w:hAnsi="Calibri"/>
          <w:b/>
          <w:i w:val="0"/>
          <w:color w:val="1E7E34"/>
          <w:sz w:val="22"/>
        </w:rPr>
        <w:t>QUALIFIES ✓</w:t>
      </w:r>
    </w:p>
    <w:p>
      <w:pPr>
        <w:spacing w:before="20" w:after="60"/>
        <w:ind w:left="576"/>
      </w:pPr>
      <w:r>
        <w:rPr>
          <w:rFonts w:ascii="Calibri" w:hAnsi="Calibri"/>
          <w:b w:val="0"/>
          <w:i w:val="0"/>
          <w:sz w:val="22"/>
        </w:rPr>
        <w:t>Technology platform (AI/automation). Serves insurance industry but IS a tech company. Not an insurance carrier, not a licensed adjuster. The platform qualifies even though its customers are in a restricted industry.</w:t>
      </w:r>
    </w:p>
    <w:p>
      <w:pPr>
        <w:spacing w:before="160" w:after="40"/>
        <w:ind w:left="288"/>
      </w:pPr>
      <w:r>
        <w:rPr>
          <w:rFonts w:ascii="Calibri" w:hAnsi="Calibri"/>
          <w:b/>
          <w:i w:val="0"/>
          <w:color w:val="1F3964"/>
          <w:sz w:val="22"/>
        </w:rPr>
        <w:t xml:space="preserve">PreOpAI  —  </w:t>
      </w:r>
      <w:r>
        <w:rPr>
          <w:rFonts w:ascii="Calibri" w:hAnsi="Calibri"/>
          <w:b/>
          <w:i w:val="0"/>
          <w:color w:val="1E7E34"/>
          <w:sz w:val="22"/>
        </w:rPr>
        <w:t>QUALIFIES ✓</w:t>
      </w:r>
    </w:p>
    <w:p>
      <w:pPr>
        <w:spacing w:before="20" w:after="60"/>
        <w:ind w:left="576"/>
      </w:pPr>
      <w:r>
        <w:rPr>
          <w:rFonts w:ascii="Calibri" w:hAnsi="Calibri"/>
          <w:b w:val="0"/>
          <w:i w:val="0"/>
          <w:sz w:val="22"/>
        </w:rPr>
        <w:t>AI software platform serving surgical teams. The business IS technology — it makes software. It is not practicing medicine. Clearly qualifies as a tech/SaaS business under Section 1202.</w:t>
      </w:r>
    </w:p>
    <w:p>
      <w:pPr>
        <w:spacing w:before="160" w:after="40"/>
        <w:ind w:left="288"/>
      </w:pPr>
      <w:r>
        <w:rPr>
          <w:rFonts w:ascii="Calibri" w:hAnsi="Calibri"/>
          <w:b/>
          <w:i w:val="0"/>
          <w:color w:val="1F3964"/>
          <w:sz w:val="22"/>
        </w:rPr>
        <w:t xml:space="preserve">Surfbox Portable Storage  —  </w:t>
      </w:r>
      <w:r>
        <w:rPr>
          <w:rFonts w:ascii="Calibri" w:hAnsi="Calibri"/>
          <w:b/>
          <w:i w:val="0"/>
          <w:color w:val="C0392B"/>
          <w:sz w:val="22"/>
        </w:rPr>
        <w:t>DOES NOT QUALIFY ✗</w:t>
      </w:r>
    </w:p>
    <w:p>
      <w:pPr>
        <w:spacing w:before="20" w:after="60"/>
        <w:ind w:left="576"/>
      </w:pPr>
      <w:r>
        <w:rPr>
          <w:rFonts w:ascii="Calibri" w:hAnsi="Calibri"/>
          <w:b w:val="0"/>
          <w:i w:val="0"/>
          <w:sz w:val="22"/>
        </w:rPr>
        <w:t>Storage and logistics is not a qualifying industry under Section 1202. If there were a SaaS platform layer built on top of Surfbox, that software entity could qualify separately.</w:t>
      </w:r>
    </w:p>
    <w:p>
      <w:pPr>
        <w:spacing w:before="160" w:after="40"/>
        <w:ind w:left="288"/>
      </w:pPr>
      <w:r>
        <w:rPr>
          <w:rFonts w:ascii="Calibri" w:hAnsi="Calibri"/>
          <w:b/>
          <w:i w:val="0"/>
          <w:color w:val="1F3964"/>
          <w:sz w:val="22"/>
        </w:rPr>
        <w:t xml:space="preserve">Real Estate Holdings  —  </w:t>
      </w:r>
      <w:r>
        <w:rPr>
          <w:rFonts w:ascii="Calibri" w:hAnsi="Calibri"/>
          <w:b/>
          <w:i w:val="0"/>
          <w:color w:val="C0392B"/>
          <w:sz w:val="22"/>
        </w:rPr>
        <w:t>DOES NOT QUALIFY ✗</w:t>
      </w:r>
    </w:p>
    <w:p>
      <w:pPr>
        <w:spacing w:before="20" w:after="60"/>
        <w:ind w:left="576"/>
      </w:pPr>
      <w:r>
        <w:rPr>
          <w:rFonts w:ascii="Calibri" w:hAnsi="Calibri"/>
          <w:b w:val="0"/>
          <w:i w:val="0"/>
          <w:sz w:val="22"/>
        </w:rPr>
        <w:t>Real estate businesses are explicitly excluded. No Section 1202 benefit for the firehouse, beach home, or any investment property. (FireLots gains will be taxed normally.)</w:t>
      </w:r>
    </w:p>
    <w:p>
      <w:pPr>
        <w:spacing w:before="160" w:after="160"/>
        <w:ind w:left="288" w:right="288"/>
        <w:shd w:val="clear" w:color="auto" w:fill="E8F5E9"/>
      </w:pPr>
      <w:r>
        <w:rPr>
          <w:rFonts w:ascii="Calibri" w:hAnsi="Calibri"/>
          <w:b/>
          <w:i w:val="0"/>
          <w:color w:val="1E7E34"/>
          <w:sz w:val="22"/>
        </w:rPr>
        <w:t xml:space="preserve">🔑 THE RULE OF THUMB:  </w:t>
      </w:r>
      <w:r>
        <w:rPr>
          <w:rFonts w:ascii="Calibri" w:hAnsi="Calibri"/>
          <w:b w:val="0"/>
          <w:i w:val="0"/>
          <w:sz w:val="22"/>
        </w:rPr>
        <w:t>If the business is TECHNOLOGY that SERVES an industry → QUALIFIES. If the business IS the restricted industry → DOES NOT QUALIFY.</w:t>
      </w:r>
    </w:p>
    <w:p>
      <w:pPr>
        <w:spacing w:before="120" w:after="120"/>
        <w:pBdr>
          <w:bottom w:val="single" w:sz="6" w:space="1" w:color="1F3964"/>
        </w:pBdr>
      </w:pPr>
    </w:p>
    <w:p>
      <w:pPr>
        <w:spacing w:before="360" w:after="120"/>
      </w:pPr>
      <w:r>
        <w:rPr>
          <w:rFonts w:ascii="Calibri" w:hAnsi="Calibri"/>
          <w:b/>
          <w:color w:val="1F3964"/>
          <w:sz w:val="32"/>
        </w:rPr>
        <w:t>9.  Common Mistakes to Avoid</w:t>
      </w:r>
    </w:p>
    <w:p>
      <w:pPr>
        <w:spacing w:before="160" w:after="40"/>
      </w:pPr>
      <w:r>
        <w:rPr>
          <w:rFonts w:ascii="Calibri" w:hAnsi="Calibri"/>
          <w:b/>
          <w:i w:val="0"/>
          <w:color w:val="C0392B"/>
          <w:sz w:val="22"/>
        </w:rPr>
        <w:t>⚠  Starting as an LLC and converting later</w:t>
      </w:r>
    </w:p>
    <w:p>
      <w:pPr>
        <w:spacing w:before="20" w:after="60"/>
        <w:ind w:left="432"/>
      </w:pPr>
      <w:r>
        <w:rPr>
          <w:rFonts w:ascii="Calibri" w:hAnsi="Calibri"/>
          <w:b w:val="0"/>
          <w:i w:val="0"/>
          <w:sz w:val="22"/>
        </w:rPr>
        <w:t>Stock issued by a converted entity may NOT qualify. The clock starts at original issuance by the C-corp. If you convert an LLC to a C-corp two years in, those two years don't count — and the IRS may argue the stock was not acquired at 'original issuance.' Start as a C-corp if you want 1202 protection.</w:t>
      </w:r>
    </w:p>
    <w:p>
      <w:pPr>
        <w:spacing w:before="160" w:after="40"/>
      </w:pPr>
      <w:r>
        <w:rPr>
          <w:rFonts w:ascii="Calibri" w:hAnsi="Calibri"/>
          <w:b/>
          <w:i w:val="0"/>
          <w:color w:val="C0392B"/>
          <w:sz w:val="22"/>
        </w:rPr>
        <w:t>⚠  Electing S-corporation status</w:t>
      </w:r>
    </w:p>
    <w:p>
      <w:pPr>
        <w:spacing w:before="20" w:after="60"/>
        <w:ind w:left="432"/>
      </w:pPr>
      <w:r>
        <w:rPr>
          <w:rFonts w:ascii="Calibri" w:hAnsi="Calibri"/>
          <w:b w:val="0"/>
          <w:i w:val="0"/>
          <w:sz w:val="22"/>
        </w:rPr>
        <w:t>An S-corp election immediately disqualifies ALL QSBS treatment for ALL shareholders, even if you later revoke it. Never elect S-corp status on a company you intend to be a 1202 vehicle.</w:t>
      </w:r>
    </w:p>
    <w:p>
      <w:pPr>
        <w:spacing w:before="160" w:after="40"/>
      </w:pPr>
      <w:r>
        <w:rPr>
          <w:rFonts w:ascii="Calibri" w:hAnsi="Calibri"/>
          <w:b/>
          <w:i w:val="0"/>
          <w:color w:val="C0392B"/>
          <w:sz w:val="22"/>
        </w:rPr>
        <w:t>⚠  Exceeding $50M in gross assets before stock issuance</w:t>
      </w:r>
    </w:p>
    <w:p>
      <w:pPr>
        <w:spacing w:before="20" w:after="60"/>
        <w:ind w:left="432"/>
      </w:pPr>
      <w:r>
        <w:rPr>
          <w:rFonts w:ascii="Calibri" w:hAnsi="Calibri"/>
          <w:b w:val="0"/>
          <w:i w:val="0"/>
          <w:sz w:val="22"/>
        </w:rPr>
        <w:t>If you raise a large seed round that pushes gross assets above $50M, stock issued AFTER that point does not qualify. This is primarily a concern for heavily funded startups, not bootstrapped tech companies.</w:t>
      </w:r>
    </w:p>
    <w:p>
      <w:pPr>
        <w:spacing w:before="160" w:after="40"/>
      </w:pPr>
      <w:r>
        <w:rPr>
          <w:rFonts w:ascii="Calibri" w:hAnsi="Calibri"/>
          <w:b/>
          <w:i w:val="0"/>
          <w:color w:val="C0392B"/>
          <w:sz w:val="22"/>
        </w:rPr>
        <w:t>⚠  Missing the 83(b) election</w:t>
      </w:r>
    </w:p>
    <w:p>
      <w:pPr>
        <w:spacing w:before="20" w:after="60"/>
        <w:ind w:left="432"/>
      </w:pPr>
      <w:r>
        <w:rPr>
          <w:rFonts w:ascii="Calibri" w:hAnsi="Calibri"/>
          <w:b w:val="0"/>
          <w:i w:val="0"/>
          <w:sz w:val="22"/>
        </w:rPr>
        <w:t>If shares are subject to vesting and you don't file the 83(b) election within 30 days, you lose the ability to lock in your low basis. You'll recognize income at each vesting event at a much higher FMV — and the holding period for QSBS purposes starts at vesting, not grant.</w:t>
      </w:r>
    </w:p>
    <w:p>
      <w:pPr>
        <w:spacing w:before="160" w:after="40"/>
      </w:pPr>
      <w:r>
        <w:rPr>
          <w:rFonts w:ascii="Calibri" w:hAnsi="Calibri"/>
          <w:b/>
          <w:i w:val="0"/>
          <w:color w:val="C0392B"/>
          <w:sz w:val="22"/>
        </w:rPr>
        <w:t>⚠  No documentation of original issuance</w:t>
      </w:r>
    </w:p>
    <w:p>
      <w:pPr>
        <w:spacing w:before="20" w:after="60"/>
        <w:ind w:left="432"/>
      </w:pPr>
      <w:r>
        <w:rPr>
          <w:rFonts w:ascii="Calibri" w:hAnsi="Calibri"/>
          <w:b w:val="0"/>
          <w:i w:val="0"/>
          <w:sz w:val="22"/>
        </w:rPr>
        <w:t>The IRS will ask for proof that you acquired stock at original issuance. Keep the stock purchase agreement, board minutes, stock certificate or DTC record, and any capitalization table as of issuance date.</w:t>
      </w:r>
    </w:p>
    <w:p>
      <w:pPr>
        <w:spacing w:before="160" w:after="40"/>
      </w:pPr>
      <w:r>
        <w:rPr>
          <w:rFonts w:ascii="Calibri" w:hAnsi="Calibri"/>
          <w:b/>
          <w:i w:val="0"/>
          <w:color w:val="C0392B"/>
          <w:sz w:val="22"/>
        </w:rPr>
        <w:t>⚠  Selling before 5 years</w:t>
      </w:r>
    </w:p>
    <w:p>
      <w:pPr>
        <w:spacing w:before="20" w:after="60"/>
        <w:ind w:left="432"/>
      </w:pPr>
      <w:r>
        <w:rPr>
          <w:rFonts w:ascii="Calibri" w:hAnsi="Calibri"/>
          <w:b w:val="0"/>
          <w:i w:val="0"/>
          <w:sz w:val="22"/>
        </w:rPr>
        <w:t>There is NO partial credit for holding 4 years and 364 days. The holding period is all-or-nothing. However: Section 1045 allows a tax-deferred ROLLOVER of QSBS gains into another qualifying QSBS investment if you haven't hit 5 years yet. This can preserve the exclusion if you receive an early acquisition offer.</w:t>
      </w:r>
    </w:p>
    <w:p>
      <w:pPr>
        <w:spacing w:before="120" w:after="120"/>
        <w:pBdr>
          <w:bottom w:val="single" w:sz="6" w:space="1" w:color="1F3964"/>
        </w:pBdr>
      </w:pPr>
    </w:p>
    <w:p>
      <w:pPr>
        <w:spacing w:before="360" w:after="120"/>
      </w:pPr>
      <w:r>
        <w:rPr>
          <w:rFonts w:ascii="Calibri" w:hAnsi="Calibri"/>
          <w:b/>
          <w:color w:val="1F3964"/>
          <w:sz w:val="32"/>
        </w:rPr>
        <w:t>10.  Action Items for Joe</w:t>
      </w:r>
    </w:p>
    <w:p>
      <w:pPr>
        <w:spacing w:after="120" w:before="40"/>
      </w:pPr>
      <w:r>
        <w:rPr>
          <w:rFonts w:ascii="Calibri" w:hAnsi="Calibri"/>
          <w:b w:val="0"/>
          <w:i w:val="0"/>
          <w:sz w:val="22"/>
        </w:rPr>
        <w:t>These are the concrete steps to get Section 1202 protection in place for the next company you form. Nothing on this list is expensive or complicated — the hard part is knowing to do it before you start.</w:t>
      </w:r>
    </w:p>
    <w:p>
      <w:pPr>
        <w:spacing w:after="100"/>
        <w:ind w:left="432"/>
      </w:pPr>
      <w:r>
        <w:rPr>
          <w:rFonts w:ascii="Calibri" w:hAnsi="Calibri"/>
          <w:b w:val="0"/>
          <w:i w:val="0"/>
          <w:color w:val="1F3964"/>
          <w:sz w:val="22"/>
        </w:rPr>
        <w:t xml:space="preserve">☐  </w:t>
      </w:r>
      <w:r>
        <w:rPr>
          <w:rFonts w:ascii="Calibri" w:hAnsi="Calibri"/>
          <w:b w:val="0"/>
          <w:i w:val="0"/>
          <w:sz w:val="22"/>
        </w:rPr>
        <w:t>Discuss entity formation with Robert MacArthur BEFORE forming any new company</w:t>
      </w:r>
    </w:p>
    <w:p>
      <w:pPr>
        <w:spacing w:after="100"/>
        <w:ind w:left="432"/>
      </w:pPr>
      <w:r>
        <w:rPr>
          <w:rFonts w:ascii="Calibri" w:hAnsi="Calibri"/>
          <w:b w:val="0"/>
          <w:i w:val="0"/>
          <w:color w:val="1F3964"/>
          <w:sz w:val="22"/>
        </w:rPr>
        <w:t xml:space="preserve">☐  </w:t>
      </w:r>
      <w:r>
        <w:rPr>
          <w:rFonts w:ascii="Calibri" w:hAnsi="Calibri"/>
          <w:b w:val="0"/>
          <w:i w:val="0"/>
          <w:sz w:val="22"/>
        </w:rPr>
        <w:t>Confirm Robert MacArthur is aligned on QSBS strategy and can document the exclusion at exit</w:t>
      </w:r>
    </w:p>
    <w:p>
      <w:pPr>
        <w:spacing w:after="100"/>
        <w:ind w:left="432"/>
      </w:pPr>
      <w:r>
        <w:rPr>
          <w:rFonts w:ascii="Calibri" w:hAnsi="Calibri"/>
          <w:b w:val="0"/>
          <w:i w:val="0"/>
          <w:color w:val="1F3964"/>
          <w:sz w:val="22"/>
        </w:rPr>
        <w:t xml:space="preserve">☐  </w:t>
      </w:r>
      <w:r>
        <w:rPr>
          <w:rFonts w:ascii="Calibri" w:hAnsi="Calibri"/>
          <w:b w:val="0"/>
          <w:i w:val="0"/>
          <w:sz w:val="22"/>
        </w:rPr>
        <w:t>Decide which Unicorn Factory concept to launch first (LedgerSync? ClaimPilot? PreOpAI?)</w:t>
      </w:r>
    </w:p>
    <w:p>
      <w:pPr>
        <w:spacing w:after="100"/>
        <w:ind w:left="432"/>
      </w:pPr>
      <w:r>
        <w:rPr>
          <w:rFonts w:ascii="Calibri" w:hAnsi="Calibri"/>
          <w:b w:val="0"/>
          <w:i w:val="0"/>
          <w:color w:val="1F3964"/>
          <w:sz w:val="22"/>
        </w:rPr>
        <w:t xml:space="preserve">☐  </w:t>
      </w:r>
      <w:r>
        <w:rPr>
          <w:rFonts w:ascii="Calibri" w:hAnsi="Calibri"/>
          <w:b w:val="0"/>
          <w:i w:val="0"/>
          <w:sz w:val="22"/>
        </w:rPr>
        <w:t>Form C-corporation in Delaware (preferred) — ~$100 via Stripe Atlas, Clerky, or a Delaware registered agent</w:t>
      </w:r>
    </w:p>
    <w:p>
      <w:pPr>
        <w:spacing w:after="100"/>
        <w:ind w:left="432"/>
      </w:pPr>
      <w:r>
        <w:rPr>
          <w:rFonts w:ascii="Calibri" w:hAnsi="Calibri"/>
          <w:b w:val="0"/>
          <w:i w:val="0"/>
          <w:color w:val="1F3964"/>
          <w:sz w:val="22"/>
        </w:rPr>
        <w:t xml:space="preserve">☐  </w:t>
      </w:r>
      <w:r>
        <w:rPr>
          <w:rFonts w:ascii="Calibri" w:hAnsi="Calibri"/>
          <w:b w:val="0"/>
          <w:i w:val="0"/>
          <w:sz w:val="22"/>
        </w:rPr>
        <w:t>Issue founder shares to Joe Lynch at original issuance (low par value)</w:t>
      </w:r>
    </w:p>
    <w:p>
      <w:pPr>
        <w:spacing w:after="100"/>
        <w:ind w:left="432"/>
      </w:pPr>
      <w:r>
        <w:rPr>
          <w:rFonts w:ascii="Calibri" w:hAnsi="Calibri"/>
          <w:b w:val="0"/>
          <w:i w:val="0"/>
          <w:color w:val="1F3964"/>
          <w:sz w:val="22"/>
        </w:rPr>
        <w:t xml:space="preserve">☐  </w:t>
      </w:r>
      <w:r>
        <w:rPr>
          <w:rFonts w:ascii="Calibri" w:hAnsi="Calibri"/>
          <w:b w:val="0"/>
          <w:i w:val="0"/>
          <w:sz w:val="22"/>
        </w:rPr>
        <w:t>Issue qualifying shares to Keli Lynch at original issuance with defined role</w:t>
      </w:r>
    </w:p>
    <w:p>
      <w:pPr>
        <w:spacing w:after="100"/>
        <w:ind w:left="432"/>
      </w:pPr>
      <w:r>
        <w:rPr>
          <w:rFonts w:ascii="Calibri" w:hAnsi="Calibri"/>
          <w:b w:val="0"/>
          <w:i w:val="0"/>
          <w:color w:val="1F3964"/>
          <w:sz w:val="22"/>
        </w:rPr>
        <w:t xml:space="preserve">☐  </w:t>
      </w:r>
      <w:r>
        <w:rPr>
          <w:rFonts w:ascii="Calibri" w:hAnsi="Calibri"/>
          <w:b w:val="0"/>
          <w:i w:val="0"/>
          <w:sz w:val="22"/>
        </w:rPr>
        <w:t>Consider Matty's role — issue qualifying shares if he has a real business function</w:t>
      </w:r>
    </w:p>
    <w:p>
      <w:pPr>
        <w:spacing w:after="100"/>
        <w:ind w:left="432"/>
      </w:pPr>
      <w:r>
        <w:rPr>
          <w:rFonts w:ascii="Calibri" w:hAnsi="Calibri"/>
          <w:b w:val="0"/>
          <w:i w:val="0"/>
          <w:color w:val="1F3964"/>
          <w:sz w:val="22"/>
        </w:rPr>
        <w:t xml:space="preserve">☐  </w:t>
      </w:r>
      <w:r>
        <w:rPr>
          <w:rFonts w:ascii="Calibri" w:hAnsi="Calibri"/>
          <w:b w:val="0"/>
          <w:i w:val="0"/>
          <w:sz w:val="22"/>
        </w:rPr>
        <w:t>File 83(b) elections within 30 days if any shares are subject to vesting</w:t>
      </w:r>
    </w:p>
    <w:p>
      <w:pPr>
        <w:spacing w:after="100"/>
        <w:ind w:left="432"/>
      </w:pPr>
      <w:r>
        <w:rPr>
          <w:rFonts w:ascii="Calibri" w:hAnsi="Calibri"/>
          <w:b w:val="0"/>
          <w:i w:val="0"/>
          <w:color w:val="1F3964"/>
          <w:sz w:val="22"/>
        </w:rPr>
        <w:t xml:space="preserve">☐  </w:t>
      </w:r>
      <w:r>
        <w:rPr>
          <w:rFonts w:ascii="Calibri" w:hAnsi="Calibri"/>
          <w:b w:val="0"/>
          <w:i w:val="0"/>
          <w:sz w:val="22"/>
        </w:rPr>
        <w:t>Keep copies of all formation documents, stock issuance records, and cap table</w:t>
      </w:r>
    </w:p>
    <w:p>
      <w:pPr>
        <w:spacing w:after="100"/>
        <w:ind w:left="432"/>
      </w:pPr>
      <w:r>
        <w:rPr>
          <w:rFonts w:ascii="Calibri" w:hAnsi="Calibri"/>
          <w:b w:val="0"/>
          <w:i w:val="0"/>
          <w:color w:val="1F3964"/>
          <w:sz w:val="22"/>
        </w:rPr>
        <w:t xml:space="preserve">☐  </w:t>
      </w:r>
      <w:r>
        <w:rPr>
          <w:rFonts w:ascii="Calibri" w:hAnsi="Calibri"/>
          <w:b w:val="0"/>
          <w:i w:val="0"/>
          <w:sz w:val="22"/>
        </w:rPr>
        <w:t>Mark the 5-year QSBS anniversary date in your calendar</w:t>
      </w:r>
    </w:p>
    <w:p>
      <w:pPr>
        <w:spacing w:after="100"/>
        <w:ind w:left="432"/>
      </w:pPr>
      <w:r>
        <w:rPr>
          <w:rFonts w:ascii="Calibri" w:hAnsi="Calibri"/>
          <w:b w:val="0"/>
          <w:i w:val="0"/>
          <w:color w:val="1F3964"/>
          <w:sz w:val="22"/>
        </w:rPr>
        <w:t xml:space="preserve">☐  </w:t>
      </w:r>
      <w:r>
        <w:rPr>
          <w:rFonts w:ascii="Calibri" w:hAnsi="Calibri"/>
          <w:b w:val="0"/>
          <w:i w:val="0"/>
          <w:sz w:val="22"/>
        </w:rPr>
        <w:t>Build the business — every month past 5 years keeps the exclusion alive</w:t>
      </w:r>
    </w:p>
    <w:p>
      <w:pPr>
        <w:spacing w:after="100"/>
        <w:ind w:left="432"/>
      </w:pPr>
      <w:r>
        <w:rPr>
          <w:rFonts w:ascii="Calibri" w:hAnsi="Calibri"/>
          <w:b w:val="0"/>
          <w:i w:val="0"/>
          <w:color w:val="1F3964"/>
          <w:sz w:val="22"/>
        </w:rPr>
        <w:t xml:space="preserve">☐  </w:t>
      </w:r>
      <w:r>
        <w:rPr>
          <w:rFonts w:ascii="Calibri" w:hAnsi="Calibri"/>
          <w:b w:val="0"/>
          <w:i w:val="0"/>
          <w:sz w:val="22"/>
        </w:rPr>
        <w:t>At exit: ensure Section 1202 exclusion is properly claimed on Form 8949 with Robert MacArthur</w:t>
      </w:r>
    </w:p>
    <w:p>
      <w:pPr>
        <w:spacing w:before="120" w:after="120"/>
        <w:pBdr>
          <w:bottom w:val="single" w:sz="6" w:space="1" w:color="1F3964"/>
        </w:pBdr>
      </w:pPr>
    </w:p>
    <w:p>
      <w:pPr>
        <w:spacing w:before="360" w:after="120"/>
      </w:pPr>
      <w:r>
        <w:rPr>
          <w:rFonts w:ascii="Calibri" w:hAnsi="Calibri"/>
          <w:b/>
          <w:color w:val="1F3964"/>
          <w:sz w:val="32"/>
        </w:rPr>
        <w:t>11.  Sources &amp; Disclaimer</w:t>
      </w:r>
    </w:p>
    <w:p>
      <w:pPr>
        <w:spacing w:before="200" w:after="80"/>
      </w:pPr>
      <w:r>
        <w:rPr>
          <w:rFonts w:ascii="Calibri" w:hAnsi="Calibri"/>
          <w:b/>
          <w:color w:val="0D1B3E"/>
          <w:sz w:val="22"/>
        </w:rPr>
        <w:t>Primary Sources</w:t>
      </w:r>
    </w:p>
    <w:p>
      <w:pPr>
        <w:pStyle w:val="ListBullet"/>
        <w:spacing w:after="80"/>
        <w:ind w:left="432"/>
      </w:pPr>
      <w:r>
        <w:rPr>
          <w:rFonts w:ascii="Calibri" w:hAnsi="Calibri"/>
          <w:b w:val="0"/>
          <w:i w:val="0"/>
          <w:sz w:val="22"/>
        </w:rPr>
        <w:t>Internal Revenue Code Section 1202 — Partial Exclusion for Gain from Certain Small Business Stock</w:t>
      </w:r>
    </w:p>
    <w:p>
      <w:pPr>
        <w:pStyle w:val="ListBullet"/>
        <w:spacing w:after="80"/>
        <w:ind w:left="432"/>
      </w:pPr>
      <w:r>
        <w:rPr>
          <w:rFonts w:ascii="Calibri" w:hAnsi="Calibri"/>
          <w:b w:val="0"/>
          <w:i w:val="0"/>
          <w:sz w:val="22"/>
        </w:rPr>
        <w:t>Internal Revenue Code Section 1045 — Rollover of Gain from Qualified Small Business Stock to Another Qualified Small Business Stock</w:t>
      </w:r>
    </w:p>
    <w:p>
      <w:pPr>
        <w:pStyle w:val="ListBullet"/>
        <w:spacing w:after="80"/>
        <w:ind w:left="432"/>
      </w:pPr>
      <w:r>
        <w:rPr>
          <w:rFonts w:ascii="Calibri" w:hAnsi="Calibri"/>
          <w:b w:val="0"/>
          <w:i w:val="0"/>
          <w:sz w:val="22"/>
        </w:rPr>
        <w:t>IRS Form 8949 — Sales and Other Dispositions of Capital Assets</w:t>
      </w:r>
    </w:p>
    <w:p>
      <w:pPr>
        <w:pStyle w:val="ListBullet"/>
        <w:spacing w:after="80"/>
        <w:ind w:left="432"/>
      </w:pPr>
      <w:r>
        <w:rPr>
          <w:rFonts w:ascii="Calibri" w:hAnsi="Calibri"/>
          <w:b w:val="0"/>
          <w:i w:val="0"/>
          <w:sz w:val="22"/>
        </w:rPr>
        <w:t>IRS Publication 550 — Investment Income and Expenses (QSBS discussion)</w:t>
      </w:r>
    </w:p>
    <w:p>
      <w:pPr>
        <w:pStyle w:val="ListBullet"/>
        <w:spacing w:after="80"/>
        <w:ind w:left="432"/>
      </w:pPr>
      <w:r>
        <w:rPr>
          <w:rFonts w:ascii="Calibri" w:hAnsi="Calibri"/>
          <w:b w:val="0"/>
          <w:i w:val="0"/>
          <w:sz w:val="22"/>
        </w:rPr>
        <w:t>Treasury Regulations Section 1.1202-1 et seq.</w:t>
      </w:r>
    </w:p>
    <w:p>
      <w:pPr>
        <w:spacing w:before="200" w:after="80"/>
      </w:pPr>
      <w:r>
        <w:rPr>
          <w:rFonts w:ascii="Calibri" w:hAnsi="Calibri"/>
          <w:b/>
          <w:color w:val="0D1B3E"/>
          <w:sz w:val="22"/>
        </w:rPr>
        <w:t>Disclaimer</w:t>
      </w:r>
    </w:p>
    <w:p>
      <w:pPr>
        <w:spacing w:before="160" w:after="160"/>
        <w:ind w:left="288" w:right="288"/>
        <w:shd w:val="clear" w:color="auto" w:fill="FFF8E1"/>
      </w:pPr>
      <w:r>
        <w:rPr>
          <w:rFonts w:ascii="Calibri" w:hAnsi="Calibri"/>
          <w:b/>
          <w:i w:val="0"/>
          <w:color w:val="B88600"/>
          <w:sz w:val="22"/>
        </w:rPr>
        <w:t xml:space="preserve">📋 IMPORTANT:  </w:t>
      </w:r>
      <w:r>
        <w:rPr>
          <w:rFonts w:ascii="Calibri" w:hAnsi="Calibri"/>
          <w:b w:val="0"/>
          <w:i w:val="0"/>
          <w:sz w:val="22"/>
        </w:rPr>
        <w:t>This document is prepared for educational and planning purposes only. It is NOT tax advice, legal advice, or a substitute for professional counsel. Tax law is complex and changes frequently. All Section 1202 planning should be reviewed and implemented by a qualified CPA and/or tax attorney before any entity is formed or stock is issued. Robert MacArthur (CPA) should review this guide and confirm the strategy fits Joe's specific circumstances before any action is taken.</w:t>
      </w:r>
    </w:p>
    <w:p/>
    <w:p>
      <w:pPr>
        <w:spacing w:before="400"/>
        <w:jc w:val="center"/>
      </w:pPr>
      <w:r>
        <w:rPr>
          <w:rFonts w:ascii="Calibri" w:hAnsi="Calibri"/>
          <w:b w:val="0"/>
          <w:i/>
          <w:color w:val="555555"/>
          <w:sz w:val="18"/>
        </w:rPr>
        <w:t>Prepared by Rob Lobster 🦞  |  Chief of Staff to Joe Lynch  |  April 2026</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