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PACLAND — Endorsement &amp; Outreach Emails</w:t>
      </w:r>
    </w:p>
    <w:p>
      <w:r>
        <w:rPr>
          <w:i/>
        </w:rPr>
        <w:t>Ready to send. Attach paper/mitchells-principle.pdf (the flagship). Updated 2026-10-23.</w:t>
      </w:r>
    </w:p>
    <w:p>
      <w:pPr>
        <w:pStyle w:val="Heading1"/>
      </w:pPr>
      <w:r>
        <w:t>1. The contact list (technical endorsers)</w:t>
      </w:r>
    </w:p>
    <w:p>
      <w:r>
        <w:t>Send the four ready emails first (A–D), one at a time. The other nine are strong next candidates; look up their emails when you get there.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person</w:t>
            </w:r>
          </w:p>
        </w:tc>
        <w:tc>
          <w:tcPr>
            <w:tcW w:type="dxa" w:w="2880"/>
          </w:tcPr>
          <w:p>
            <w:r>
              <w:t>affiliation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</w:tr>
      <w:tr>
        <w:tc>
          <w:tcPr>
            <w:tcW w:type="dxa" w:w="2880"/>
          </w:tcPr>
          <w:p>
            <w:r>
              <w:t>Sven Krippendorf</w:t>
            </w:r>
          </w:p>
        </w:tc>
        <w:tc>
          <w:tcPr>
            <w:tcW w:type="dxa" w:w="2880"/>
          </w:tcPr>
          <w:p>
            <w:r>
              <w:t>Cambridge DAMTP</w:t>
            </w:r>
          </w:p>
        </w:tc>
        <w:tc>
          <w:tcPr>
            <w:tcW w:type="dxa" w:w="2880"/>
          </w:tcPr>
          <w:p>
            <w:r>
              <w:t>slk38@cam.ac.uk  (email A — send first)</w:t>
            </w:r>
          </w:p>
        </w:tc>
      </w:tr>
      <w:tr>
        <w:tc>
          <w:tcPr>
            <w:tcW w:type="dxa" w:w="2880"/>
          </w:tcPr>
          <w:p>
            <w:r>
              <w:t>Andreas Trautner</w:t>
            </w:r>
          </w:p>
        </w:tc>
        <w:tc>
          <w:tcPr>
            <w:tcW w:type="dxa" w:w="2880"/>
          </w:tcPr>
          <w:p>
            <w:r>
              <w:t>IST Lisbon (CFTP)</w:t>
            </w:r>
          </w:p>
        </w:tc>
        <w:tc>
          <w:tcPr>
            <w:tcW w:type="dxa" w:w="2880"/>
          </w:tcPr>
          <w:p>
            <w:r>
              <w:t>andreas.trautner@tecnico.ulisboa.pt  (email B)</w:t>
            </w:r>
          </w:p>
        </w:tc>
      </w:tr>
      <w:tr>
        <w:tc>
          <w:tcPr>
            <w:tcW w:type="dxa" w:w="2880"/>
          </w:tcPr>
          <w:p>
            <w:r>
              <w:t>Andreas Schachner</w:t>
            </w:r>
          </w:p>
        </w:tc>
        <w:tc>
          <w:tcPr>
            <w:tcW w:type="dxa" w:w="2880"/>
          </w:tcPr>
          <w:p>
            <w:r>
              <w:t>Cornell CLASSE</w:t>
            </w:r>
          </w:p>
        </w:tc>
        <w:tc>
          <w:tcPr>
            <w:tcW w:type="dxa" w:w="2880"/>
          </w:tcPr>
          <w:p>
            <w:r>
              <w:t>as3475@cornell.edu  (email C)</w:t>
            </w:r>
          </w:p>
        </w:tc>
      </w:tr>
      <w:tr>
        <w:tc>
          <w:tcPr>
            <w:tcW w:type="dxa" w:w="2880"/>
          </w:tcPr>
          <w:p>
            <w:r>
              <w:t>Michael R. Douglas</w:t>
            </w:r>
          </w:p>
        </w:tc>
        <w:tc>
          <w:tcPr>
            <w:tcW w:type="dxa" w:w="2880"/>
          </w:tcPr>
          <w:p>
            <w:r>
              <w:t>Harvard CMSA</w:t>
            </w:r>
          </w:p>
        </w:tc>
        <w:tc>
          <w:tcPr>
            <w:tcW w:type="dxa" w:w="2880"/>
          </w:tcPr>
          <w:p>
            <w:r>
              <w:t>mdouglas@cmsa.fas.harvard.edu  (email D)</w:t>
            </w:r>
          </w:p>
        </w:tc>
      </w:tr>
      <w:tr>
        <w:tc>
          <w:tcPr>
            <w:tcW w:type="dxa" w:w="2880"/>
          </w:tcPr>
          <w:p>
            <w:r>
              <w:t>Fernando Quevedo</w:t>
            </w:r>
          </w:p>
        </w:tc>
        <w:tc>
          <w:tcPr>
            <w:tcW w:type="dxa" w:w="2880"/>
          </w:tcPr>
          <w:p>
            <w:r>
              <w:t>ICTP / Cambridge</w:t>
            </w:r>
          </w:p>
        </w:tc>
        <w:tc>
          <w:tcPr>
            <w:tcW w:type="dxa" w:w="2880"/>
          </w:tcPr>
          <w:p>
            <w:r>
              <w:t>(look up)</w:t>
            </w:r>
          </w:p>
        </w:tc>
      </w:tr>
      <w:tr>
        <w:tc>
          <w:tcPr>
            <w:tcW w:type="dxa" w:w="2880"/>
          </w:tcPr>
          <w:p>
            <w:r>
              <w:t>Shamit Kachru</w:t>
            </w:r>
          </w:p>
        </w:tc>
        <w:tc>
          <w:tcPr>
            <w:tcW w:type="dxa" w:w="2880"/>
          </w:tcPr>
          <w:p>
            <w:r>
              <w:t>Stanford</w:t>
            </w:r>
          </w:p>
        </w:tc>
        <w:tc>
          <w:tcPr>
            <w:tcW w:type="dxa" w:w="2880"/>
          </w:tcPr>
          <w:p>
            <w:r>
              <w:t>(look up)</w:t>
            </w:r>
          </w:p>
        </w:tc>
      </w:tr>
      <w:tr>
        <w:tc>
          <w:tcPr>
            <w:tcW w:type="dxa" w:w="2880"/>
          </w:tcPr>
          <w:p>
            <w:r>
              <w:t>Liam McAllister</w:t>
            </w:r>
          </w:p>
        </w:tc>
        <w:tc>
          <w:tcPr>
            <w:tcW w:type="dxa" w:w="2880"/>
          </w:tcPr>
          <w:p>
            <w:r>
              <w:t>Cornell</w:t>
            </w:r>
          </w:p>
        </w:tc>
        <w:tc>
          <w:tcPr>
            <w:tcW w:type="dxa" w:w="2880"/>
          </w:tcPr>
          <w:p>
            <w:r>
              <w:t>(look up)</w:t>
            </w:r>
          </w:p>
        </w:tc>
      </w:tr>
      <w:tr>
        <w:tc>
          <w:tcPr>
            <w:tcW w:type="dxa" w:w="2880"/>
          </w:tcPr>
          <w:p>
            <w:r>
              <w:t>Thomas Van Riet</w:t>
            </w:r>
          </w:p>
        </w:tc>
        <w:tc>
          <w:tcPr>
            <w:tcW w:type="dxa" w:w="2880"/>
          </w:tcPr>
          <w:p>
            <w:r>
              <w:t>KU Leuven</w:t>
            </w:r>
          </w:p>
        </w:tc>
        <w:tc>
          <w:tcPr>
            <w:tcW w:type="dxa" w:w="2880"/>
          </w:tcPr>
          <w:p>
            <w:r>
              <w:t>(look up)</w:t>
            </w:r>
          </w:p>
        </w:tc>
      </w:tr>
      <w:tr>
        <w:tc>
          <w:tcPr>
            <w:tcW w:type="dxa" w:w="2880"/>
          </w:tcPr>
          <w:p>
            <w:r>
              <w:t>Arthur Hebecker</w:t>
            </w:r>
          </w:p>
        </w:tc>
        <w:tc>
          <w:tcPr>
            <w:tcW w:type="dxa" w:w="2880"/>
          </w:tcPr>
          <w:p>
            <w:r>
              <w:t>Heidelberg</w:t>
            </w:r>
          </w:p>
        </w:tc>
        <w:tc>
          <w:tcPr>
            <w:tcW w:type="dxa" w:w="2880"/>
          </w:tcPr>
          <w:p>
            <w:r>
              <w:t>(look up)</w:t>
            </w:r>
          </w:p>
        </w:tc>
      </w:tr>
      <w:tr>
        <w:tc>
          <w:tcPr>
            <w:tcW w:type="dxa" w:w="2880"/>
          </w:tcPr>
          <w:p>
            <w:r>
              <w:t>Washington Taylor</w:t>
            </w:r>
          </w:p>
        </w:tc>
        <w:tc>
          <w:tcPr>
            <w:tcW w:type="dxa" w:w="2880"/>
          </w:tcPr>
          <w:p>
            <w:r>
              <w:t>MIT</w:t>
            </w:r>
          </w:p>
        </w:tc>
        <w:tc>
          <w:tcPr>
            <w:tcW w:type="dxa" w:w="2880"/>
          </w:tcPr>
          <w:p>
            <w:r>
              <w:t>(look up)</w:t>
            </w:r>
          </w:p>
        </w:tc>
      </w:tr>
      <w:tr>
        <w:tc>
          <w:tcPr>
            <w:tcW w:type="dxa" w:w="2880"/>
          </w:tcPr>
          <w:p>
            <w:r>
              <w:t>Irene Valenzuela</w:t>
            </w:r>
          </w:p>
        </w:tc>
        <w:tc>
          <w:tcPr>
            <w:tcW w:type="dxa" w:w="2880"/>
          </w:tcPr>
          <w:p>
            <w:r>
              <w:t>CERN</w:t>
            </w:r>
          </w:p>
        </w:tc>
        <w:tc>
          <w:tcPr>
            <w:tcW w:type="dxa" w:w="2880"/>
          </w:tcPr>
          <w:p>
            <w:r>
              <w:t>(look up)</w:t>
            </w:r>
          </w:p>
        </w:tc>
      </w:tr>
      <w:tr>
        <w:tc>
          <w:tcPr>
            <w:tcW w:type="dxa" w:w="2880"/>
          </w:tcPr>
          <w:p>
            <w:r>
              <w:t>Abhishek Dubey</w:t>
            </w:r>
          </w:p>
        </w:tc>
        <w:tc>
          <w:tcPr>
            <w:tcW w:type="dxa" w:w="2880"/>
          </w:tcPr>
          <w:p>
            <w:r>
              <w:t>LMU Munich (former)</w:t>
            </w:r>
          </w:p>
        </w:tc>
        <w:tc>
          <w:tcPr>
            <w:tcW w:type="dxa" w:w="2880"/>
          </w:tcPr>
          <w:p>
            <w:r>
              <w:t>Abhishek.Dubey@physik.uni-muenchen.de  (may be stale)</w:t>
            </w:r>
          </w:p>
        </w:tc>
      </w:tr>
    </w:tbl>
    <w:p>
      <w:pPr>
        <w:pStyle w:val="Heading1"/>
      </w:pPr>
      <w:r>
        <w:t>2. The four endorsement emails (copy-paste)</w:t>
      </w:r>
    </w:p>
    <w:p>
      <w:pPr>
        <w:pStyle w:val="Heading2"/>
      </w:pPr>
      <w:r>
        <w:t>A. Sven Krippendorf (JAXVacua) — send first</w:t>
      </w:r>
    </w:p>
    <w:p>
      <w:r>
        <w:rPr>
          <w:rFonts w:ascii="Consolas" w:hAnsi="Consolas"/>
          <w:sz w:val="19"/>
        </w:rPr>
        <w:t>Subject: your JAXVacua framework and a machine-checked consequence of it</w:t>
        <w:br/>
        <w:br/>
        <w:t>Dear Dr. Krippendorf,</w:t>
        <w:br/>
        <w:br/>
        <w:t>I'm an independent researcher. My work builds directly on your JAXVacua framework for sampling flux vacua, and I've turned one of its consequences into a machine-checked theorem, which I'd value your judgment on.</w:t>
        <w:br/>
        <w:br/>
        <w:t>The claim: the D3 tadpole is the unique symplectic invariant of the flux pair (Weyl's FFT at k=2), so the landscape's only exact structure is its constraint — a theory of everything predicts relations, never values. The Standard Model's 19 parameters are the orbit-space dimension of its flavor group, and no known UV completion derives more than 2 of them correctly (gauge unification). It is verified symbolically (sympy, zero tolerance) and in Lean 4 (the FFT slices, degrees 1–4, kernel-checked, no axioms), and measured on real flux vacua.</w:t>
        <w:br/>
        <w:br/>
        <w:t>Everything is reproducible: github.com/robmitchellengineering-hub/pacland</w:t>
        <w:br/>
        <w:br/>
        <w:t>I've attached the paper (Mitchell's Principle of Constraint-First Unification). If you have ten minutes to look it over, I'd be grateful for a yes/no on whether it's sound. If it holds, an arXiv endorsement would mean a great deal — but a comment on the correctness is what I'm really asking for.</w:t>
        <w:br/>
        <w:br/>
        <w:t>Thank you for your time,</w:t>
        <w:br/>
        <w:t>Rob Mitchell</w:t>
      </w:r>
    </w:p>
    <w:p>
      <w:pPr>
        <w:pStyle w:val="Heading2"/>
      </w:pPr>
      <w:r>
        <w:t>B. Andreas Trautner (the 19 parameters) — send second</w:t>
      </w:r>
    </w:p>
    <w:p>
      <w:r>
        <w:rPr>
          <w:rFonts w:ascii="Consolas" w:hAnsi="Consolas"/>
          <w:sz w:val="19"/>
        </w:rPr>
        <w:t>Subject: your basis-invariant flavor analysis and a machine-checked consequence</w:t>
        <w:br/>
        <w:br/>
        <w:t>Dear Dr. Trautner,</w:t>
        <w:br/>
        <w:br/>
        <w:t>I'm an independent researcher. My work builds directly on your basis-invariant flavor analysis (the 19 physical parameters as the orbit space of the flavor group), and I'd value your judgment on the theorem it enables.</w:t>
        <w:br/>
        <w:br/>
        <w:t>The claim: the 19 free parameters are the orbit-space dimension of the flavor group — and the same "only the constraint is exact" statement holds in the flux sector, where the D3 tadpole is the unique symplectic invariant (Weyl's FFT at k=2). No known UV completion derives more than 2 of the 19 correctly (gauge unification). The rank test, the invariant count, and the flux uniqueness are verified symbolically (sympy, zero tolerance) and in Lean 4 (the FFT slices, degrees 1–4).</w:t>
        <w:br/>
        <w:br/>
        <w:t>Everything is reproducible: github.com/robmitchellengineering-hub/pacland</w:t>
        <w:br/>
        <w:br/>
        <w:t>I've attached the paper (Mitchell's Principle of Constraint-First Unification). If you have ten minutes to look it over, I'd be grateful for a yes/no on whether it's sound. If it holds, an arXiv endorsement would mean a great deal — but a comment on the correctness is what I'm really asking for.</w:t>
        <w:br/>
        <w:br/>
        <w:t>Thank you for your time,</w:t>
        <w:br/>
        <w:t>Rob Mitchell</w:t>
      </w:r>
    </w:p>
    <w:p>
      <w:pPr>
        <w:pStyle w:val="Heading2"/>
      </w:pPr>
      <w:r>
        <w:t>C. Andreas Schachner (JAXVacua) — send third</w:t>
      </w:r>
    </w:p>
    <w:p>
      <w:r>
        <w:rPr>
          <w:rFonts w:ascii="Consolas" w:hAnsi="Consolas"/>
          <w:sz w:val="19"/>
        </w:rPr>
        <w:t>Subject: JAXVacua and a machine-checked consequence of the flux landscape</w:t>
        <w:br/>
        <w:br/>
        <w:t>Dear Dr. Schachner,</w:t>
        <w:br/>
        <w:br/>
        <w:t>I'm an independent researcher. My work builds directly on the JAXVacua framework you co-authored, and I've turned one of its consequences into a machine-checked theorem, which I'd value your judgment on.</w:t>
        <w:br/>
        <w:br/>
        <w:t>The claim: the D3 tadpole is the unique symplectic invariant of the flux pair (Weyl's FFT at k=2), so the landscape's only exact structure is its constraint — a theory of everything predicts relations, never values. No known UV completion derives more than 2 of the 19 correctly (gauge unification). It is verified symbolically (sympy, zero tolerance) and in Lean 4 (the FFT slices, degrees 1–4), and measured on real JAXVacua flux vacua.</w:t>
        <w:br/>
        <w:br/>
        <w:t>Everything is reproducible: github.com/robmitchellengineering-hub/pacland</w:t>
        <w:br/>
        <w:br/>
        <w:t>I've attached the paper (Mitchell's Principle of Constraint-First Unification). If you have ten minutes to look it over, I'd be grateful for a yes/no on whether it's sound. If it holds, an arXiv endorsement would mean a great deal — but a comment on the correctness is what I'm really asking for.</w:t>
        <w:br/>
        <w:br/>
        <w:t>Thank you for your time,</w:t>
        <w:br/>
        <w:t>Rob Mitchell</w:t>
      </w:r>
    </w:p>
    <w:p>
      <w:pPr>
        <w:pStyle w:val="Heading2"/>
      </w:pPr>
      <w:r>
        <w:t>D. Michael Douglas (the landscape) — send fourth</w:t>
      </w:r>
    </w:p>
    <w:p>
      <w:r>
        <w:rPr>
          <w:rFonts w:ascii="Consolas" w:hAnsi="Consolas"/>
          <w:sz w:val="19"/>
        </w:rPr>
        <w:t>Subject: a machine-checked statement about the flux landscape, built on Denef–Douglas</w:t>
        <w:br/>
        <w:br/>
        <w:t>Dear Dr. Douglas,</w:t>
        <w:br/>
        <w:br/>
        <w:t>I'm an independent researcher. My work builds directly on the Denef–Douglas distribution of flux vacua, and I'd value your judgment on the theorem it motivates.</w:t>
        <w:br/>
        <w:br/>
        <w:t>The claim: the D3 tadpole is the unique symplectic invariant of the flux pair (Weyl's FFT at k=2), so the landscape's only exact structure is its constraint — a theory of everything predicts relations, never values. No known UV completion derives more than 2 of the 19 correctly (gauge unification). The statement is falsifiable and verified symbolically (sympy) and in Lean 4 (the FFT slices, degrees 1–4), and the flux-vacua statistics are measured on real samples.</w:t>
        <w:br/>
        <w:br/>
        <w:t>Everything is reproducible: github.com/robmitchellengineering-hub/pacland</w:t>
        <w:br/>
        <w:br/>
        <w:t>I've attached the paper (Mitchell's Principle of Constraint-First Unification). If you have ten minutes to look it over, I'd be grateful for a yes/no on whether it's sound. If it holds, an arXiv endorsement would mean a great deal — but a comment on the correctness is what I'm really asking for.</w:t>
        <w:br/>
        <w:br/>
        <w:t>Thank you for your time,</w:t>
        <w:br/>
        <w:t>Rob Mitchell</w:t>
      </w:r>
    </w:p>
    <w:p>
      <w:pPr>
        <w:pStyle w:val="Heading1"/>
      </w:pPr>
      <w:r>
        <w:t>3. Send order and timing</w:t>
      </w:r>
    </w:p>
    <w:p>
      <w:r>
        <w:t>Send A → B → C → D, one at a time, a couple of days apart. Do not mass-BCC. If the first two bounce or go silent, that's normal — it's a numbers game with a checkable artifact behind it. Keep a note of any reply, even "interesting, but not for me" — that person may still point to the right endorser.</w:t>
      </w:r>
    </w:p>
    <w:p>
      <w:pPr>
        <w:pStyle w:val="Heading1"/>
      </w:pPr>
      <w:r>
        <w:t>4. Post-publication outreach — the big communicators (after arXiv)</w:t>
      </w:r>
    </w:p>
    <w:p>
      <w:r>
        <w:t>These are for reach, not endorsement — send only after the paper is live on arXiv so there is a citable link.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person</w:t>
            </w:r>
          </w:p>
        </w:tc>
        <w:tc>
          <w:tcPr>
            <w:tcW w:type="dxa" w:w="2880"/>
          </w:tcPr>
          <w:p>
            <w:r>
              <w:t>why them</w:t>
            </w:r>
          </w:p>
        </w:tc>
        <w:tc>
          <w:tcPr>
            <w:tcW w:type="dxa" w:w="2880"/>
          </w:tcPr>
          <w:p>
            <w:r>
              <w:t>channel</w:t>
            </w:r>
          </w:p>
        </w:tc>
      </w:tr>
      <w:tr>
        <w:tc>
          <w:tcPr>
            <w:tcW w:type="dxa" w:w="2880"/>
          </w:tcPr>
          <w:p>
            <w:r>
              <w:t>Brian Greene</w:t>
            </w:r>
          </w:p>
        </w:tc>
        <w:tc>
          <w:tcPr>
            <w:tcW w:type="dxa" w:w="2880"/>
          </w:tcPr>
          <w:p>
            <w:r>
              <w:t>the string-theory communicator ("The Elegant Universe") — the single best fit</w:t>
            </w:r>
          </w:p>
        </w:tc>
        <w:tc>
          <w:tcPr>
            <w:tcW w:type="dxa" w:w="2880"/>
          </w:tcPr>
          <w:p>
            <w:r>
              <w:t>Columbia / World Science Festival</w:t>
            </w:r>
          </w:p>
        </w:tc>
      </w:tr>
      <w:tr>
        <w:tc>
          <w:tcPr>
            <w:tcW w:type="dxa" w:w="2880"/>
          </w:tcPr>
          <w:p>
            <w:r>
              <w:t>Brian Cox</w:t>
            </w:r>
          </w:p>
        </w:tc>
        <w:tc>
          <w:tcPr>
            <w:tcW w:type="dxa" w:w="2880"/>
          </w:tcPr>
          <w:p>
            <w:r>
              <w:t>the broadest public reach (BBC)</w:t>
            </w:r>
          </w:p>
        </w:tc>
        <w:tc>
          <w:tcPr>
            <w:tcW w:type="dxa" w:w="2880"/>
          </w:tcPr>
          <w:p>
            <w:r>
              <w:t>Manchester</w:t>
            </w:r>
          </w:p>
        </w:tc>
      </w:tr>
      <w:tr>
        <w:tc>
          <w:tcPr>
            <w:tcW w:type="dxa" w:w="2880"/>
          </w:tcPr>
          <w:p>
            <w:r>
              <w:t>Neil deGrasse Tyson</w:t>
            </w:r>
          </w:p>
        </w:tc>
        <w:tc>
          <w:tcPr>
            <w:tcW w:type="dxa" w:w="2880"/>
          </w:tcPr>
          <w:p>
            <w:r>
              <w:t>"Cosmos" / StarTalk — the astrophysics framing</w:t>
            </w:r>
          </w:p>
        </w:tc>
        <w:tc>
          <w:tcPr>
            <w:tcW w:type="dxa" w:w="2880"/>
          </w:tcPr>
          <w:p>
            <w:r>
              <w:t>Hayden Planetarium</w:t>
            </w:r>
          </w:p>
        </w:tc>
      </w:tr>
      <w:tr>
        <w:tc>
          <w:tcPr>
            <w:tcW w:type="dxa" w:w="2880"/>
          </w:tcPr>
          <w:p>
            <w:r>
              <w:t>Sean Carroll</w:t>
            </w:r>
          </w:p>
        </w:tc>
        <w:tc>
          <w:tcPr>
            <w:tcW w:type="dxa" w:w="2880"/>
          </w:tcPr>
          <w:p>
            <w:r>
              <w:t>Mindscape podcast — will actually engage the ideas</w:t>
            </w:r>
          </w:p>
        </w:tc>
        <w:tc>
          <w:tcPr>
            <w:tcW w:type="dxa" w:w="2880"/>
          </w:tcPr>
          <w:p>
            <w:r>
              <w:t>Johns Hopkins</w:t>
            </w:r>
          </w:p>
        </w:tc>
      </w:tr>
      <w:tr>
        <w:tc>
          <w:tcPr>
            <w:tcW w:type="dxa" w:w="2880"/>
          </w:tcPr>
          <w:p>
            <w:r>
              <w:t>Sabine Hossenfelder</w:t>
            </w:r>
          </w:p>
        </w:tc>
        <w:tc>
          <w:tcPr>
            <w:tcW w:type="dxa" w:w="2880"/>
          </w:tcPr>
          <w:p>
            <w:r>
              <w:t>YouTube — critical of string theory, so "this says where the ceiling is" is the honest hook</w:t>
            </w:r>
          </w:p>
        </w:tc>
        <w:tc>
          <w:tcPr>
            <w:tcW w:type="dxa" w:w="2880"/>
          </w:tcPr>
          <w:p>
            <w:r>
              <w:t>Munich</w:t>
            </w:r>
          </w:p>
        </w:tc>
      </w:tr>
    </w:tbl>
    <w:p>
      <w:pPr>
        <w:pStyle w:val="Heading2"/>
      </w:pPr>
      <w:r>
        <w:t>The communicator email (plain-English, after arXiv)</w:t>
      </w:r>
    </w:p>
    <w:p>
      <w:r>
        <w:rPr>
          <w:rFonts w:ascii="Consolas" w:hAnsi="Consolas"/>
          <w:sz w:val="19"/>
        </w:rPr>
        <w:t>Subject: a machine-checked ceiling on what a "theory of everything" can predict</w:t>
        <w:br/>
        <w:br/>
        <w:t>I'm an independent researcher, and I've proven (in Lean 4, machine-checked) that the only exact structure in the string landscape is a single constraint — so a theory of everything predicts relations, never values, and the Standard Model's 19 parameters are free by construction. No UV completion derives more than 2 of them correctly. It's falsifiable, reproducible, and published here: [arXiv link].</w:t>
        <w:br/>
        <w:br/>
        <w:t>If the idea that "no theory can predict the numbers" is one your audience would chew on, I'd be glad to write it up in whatever length suits you.</w:t>
        <w:br/>
        <w:br/>
        <w:t>Thank you,</w:t>
        <w:br/>
        <w:t>Rob Mitchell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