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single" w:color="auto" w:sz="4"/>
          <w:left w:val="single" w:color="auto" w:sz="4"/>
          <w:bottom w:val="single" w:color="auto" w:sz="4"/>
          <w:right w:val="single" w:color="auto" w:sz="4"/>
          <w:insideH w:val="single" w:color="auto" w:sz="4"/>
          <w:insideV w:val="single" w:color="auto" w:sz="4"/>
        </w:tblBorders>
      </w:tblPr>
      <w:tblGrid>
        <w:gridCol w:w="2702"/>
        <w:gridCol w:w="5650"/>
        <w:gridCol w:w="1966"/>
      </w:tblGrid>
      <w:tr>
        <w:tc>
          <w:tcPr>
            <w:tcW w:type="dxa" w:w="8352"/>
            <w:gridSpan w:val="2"/>
            <w:tcBorders>
              <w:top w:val="none" w:color="FFFFFF" w:sz="0"/>
              <w:left w:val="none" w:color="FFFFFF" w:sz="0"/>
              <w:bottom w:val="none" w:color="FFFFFF" w:sz="0"/>
              <w:right w:val="none" w:color="FFFFFF" w:sz="0"/>
            </w:tcBorders>
            <w:tcMar>
              <w:top w:type="dxa" w:w="50"/>
              <w:left w:type="dxa" w:w="120"/>
              <w:bottom w:type="dxa" w:w="50"/>
              <w:right w:type="dxa" w:w="120"/>
            </w:tcMar>
            <w:vAlign w:val="center"/>
          </w:tcPr>
          <w:p>
            <w:pPr>
              <w:spacing w:line="300"/>
              <w:jc w:val="center"/>
            </w:pPr>
            <w:r>
              <w:rPr>
                <w:rFonts w:ascii="휴먼명조" w:cs="휴먼명조" w:eastAsia="휴먼명조" w:hAnsi="휴먼명조"/>
                <w:b/>
                <w:bCs/>
                <w:sz w:val="24"/>
                <w:szCs w:val="24"/>
              </w:rPr>
              <w:t xml:space="preserve">[ 2026년 통일부 공공데이터 활용 공모전 ]</w:t>
            </w:r>
          </w:p>
          <w:p>
            <w:pPr>
              <w:spacing w:line="300"/>
              <w:jc w:val="center"/>
            </w:pPr>
            <w:r>
              <w:rPr>
                <w:rFonts w:ascii="휴먼명조" w:cs="휴먼명조" w:eastAsia="휴먼명조" w:hAnsi="휴먼명조"/>
                <w:b/>
                <w:bCs/>
                <w:color w:val="214368"/>
                <w:sz w:val="40"/>
                <w:szCs w:val="40"/>
              </w:rPr>
              <w:t xml:space="preserve">아이디어 기획서</w:t>
            </w:r>
          </w:p>
        </w:tc>
        <w:tc>
          <w:tcPr>
            <w:tcW w:type="dxa" w:w="1966"/>
            <w:tcBorders>
              <w:top w:val="none" w:color="FFFFFF" w:sz="0"/>
              <w:left w:val="none" w:color="FFFFFF" w:sz="0"/>
              <w:bottom w:val="none" w:color="FFFFFF" w:sz="0"/>
              <w:right w:val="none" w:color="FFFFFF" w:sz="0"/>
            </w:tcBorders>
            <w:tcMar>
              <w:top w:type="dxa" w:w="0"/>
              <w:left w:type="dxa" w:w="0"/>
              <w:bottom w:type="dxa" w:w="0"/>
              <w:right w:type="dxa" w:w="0"/>
            </w:tcMar>
            <w:vAlign w:val="center"/>
          </w:tcPr>
          <w:tbl>
            <w:tblPr>
              <w:tblW w:type="dxa" w:w="1666"/>
              <w:tblBorders>
                <w:top w:val="single" w:color="auto" w:sz="4"/>
                <w:left w:val="single" w:color="auto" w:sz="4"/>
                <w:bottom w:val="single" w:color="auto" w:sz="4"/>
                <w:right w:val="single" w:color="auto" w:sz="4"/>
                <w:insideH w:val="single" w:color="auto" w:sz="4"/>
                <w:insideV w:val="single" w:color="auto" w:sz="4"/>
              </w:tblBorders>
            </w:tblPr>
            <w:tblGrid>
              <w:gridCol w:w="1666"/>
            </w:tblGrid>
            <w:tr>
              <w:tc>
                <w:tcPr>
                  <w:tcW w:type="dxa" w:w="1666"/>
                  <w:tcBorders>
                    <w:top w:val="single" w:color="7F7F7F" w:sz="4"/>
                    <w:left w:val="single" w:color="7F7F7F" w:sz="4"/>
                    <w:bottom w:val="single" w:color="7F7F7F" w:sz="4"/>
                    <w:right w:val="single" w:color="7F7F7F" w:sz="4"/>
                  </w:tcBorders>
                  <w:shd w:fill="315F97"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color w:val="FFFFFF"/>
                      <w:sz w:val="24"/>
                      <w:szCs w:val="24"/>
                    </w:rPr>
                    <w:t xml:space="preserve">접수번호</w:t>
                  </w:r>
                </w:p>
              </w:tc>
            </w:tr>
            <w:tr>
              <w:tc>
                <w:tcPr>
                  <w:tcW w:type="dxa" w:w="1666"/>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center"/>
                  </w:pPr>
                  <w:r>
                    <w:rPr>
                      <w:rFonts w:ascii="휴먼명조" w:cs="휴먼명조" w:eastAsia="휴먼명조" w:hAnsi="휴먼명조"/>
                      <w:sz w:val="22"/>
                      <w:szCs w:val="22"/>
                    </w:rPr>
                    <w:t xml:space="preserve">(접수기관 발급)</w:t>
                  </w:r>
                </w:p>
              </w:tc>
            </w:tr>
          </w:tbl>
          <w:p/>
        </w:tc>
      </w:tr>
      <w:tr>
        <w:tc>
          <w:tcPr>
            <w:tcW w:type="dxa" w:w="2702"/>
            <w:tcBorders>
              <w:top w:val="single" w:color="7F7F7F" w:sz="4"/>
              <w:left w:val="single" w:color="7F7F7F" w:sz="4"/>
              <w:bottom w:val="single" w:color="7F7F7F" w:sz="4"/>
              <w:right w:val="single" w:color="7F7F7F" w:sz="4"/>
            </w:tcBorders>
            <w:shd w:fill="315F97"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color w:val="FFFFFF"/>
                <w:sz w:val="24"/>
                <w:szCs w:val="24"/>
              </w:rPr>
              <w:t xml:space="preserve">참가자/팀 명</w:t>
            </w:r>
          </w:p>
        </w:tc>
        <w:tc>
          <w:tcPr>
            <w:tcW w:type="dxa" w:w="7616"/>
            <w:gridSpan w:val="2"/>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고향잇기  (팀 3인 — 팀원 성명·연락처는 서식1에 기재)</w:t>
            </w:r>
          </w:p>
        </w:tc>
      </w:tr>
      <w:tr>
        <w:tc>
          <w:tcPr>
            <w:tcW w:type="dxa" w:w="2702"/>
            <w:tcBorders>
              <w:top w:val="single" w:color="7F7F7F" w:sz="4"/>
              <w:left w:val="single" w:color="7F7F7F" w:sz="4"/>
              <w:bottom w:val="single" w:color="7F7F7F" w:sz="4"/>
              <w:right w:val="single" w:color="7F7F7F" w:sz="4"/>
            </w:tcBorders>
            <w:shd w:fill="315F97"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color w:val="FFFFFF"/>
                <w:sz w:val="24"/>
                <w:szCs w:val="24"/>
              </w:rPr>
              <w:t xml:space="preserve">아이디어 제목</w:t>
            </w:r>
          </w:p>
        </w:tc>
        <w:tc>
          <w:tcPr>
            <w:tcW w:type="dxa" w:w="7616"/>
            <w:gridSpan w:val="2"/>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「이어 적는 고향」 : 이산가족 기록 공백 분석과 세대 계승 지도</w:t>
            </w:r>
          </w:p>
        </w:tc>
      </w:tr>
    </w:tbl>
    <w:p>
      <w:pPr>
        <w:spacing w:after="80" w:line="240"/>
      </w:pPr>
    </w:p>
    <w:tbl>
      <w:tblPr>
        <w:tblW w:type="dxa" w:w="10318"/>
        <w:tblBorders>
          <w:top w:val="single" w:color="auto" w:sz="4"/>
          <w:left w:val="single" w:color="auto" w:sz="4"/>
          <w:bottom w:val="single" w:color="auto" w:sz="4"/>
          <w:right w:val="single" w:color="auto" w:sz="4"/>
          <w:insideH w:val="single" w:color="auto" w:sz="4"/>
          <w:insideV w:val="single" w:color="auto" w:sz="4"/>
        </w:tblBorders>
      </w:tblPr>
      <w:tblGrid>
        <w:gridCol w:w="2702"/>
        <w:gridCol w:w="5650"/>
        <w:gridCol w:w="1966"/>
      </w:tblGrid>
      <w:tr>
        <w:tc>
          <w:tcPr>
            <w:tcW w:type="dxa" w:w="2702"/>
            <w:tcBorders>
              <w:top w:val="single" w:color="7F7F7F" w:sz="4"/>
              <w:left w:val="single" w:color="7F7F7F" w:sz="4"/>
              <w:bottom w:val="single" w:color="7F7F7F" w:sz="4"/>
              <w:right w:val="single" w:color="7F7F7F" w:sz="4"/>
            </w:tcBorders>
            <w:shd w:fill="315F97"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color w:val="FFFFFF"/>
                <w:sz w:val="24"/>
                <w:szCs w:val="24"/>
              </w:rPr>
              <w:t xml:space="preserve">활용 데이터</w:t>
            </w:r>
          </w:p>
        </w:tc>
        <w:tc>
          <w:tcPr>
            <w:tcW w:type="dxa" w:w="7616"/>
            <w:gridSpan w:val="2"/>
            <w:tcBorders>
              <w:top w:val="none" w:color="FFFFFF" w:sz="0"/>
              <w:left w:val="single" w:color="7F7F7F" w:sz="4"/>
              <w:bottom w:val="single" w:color="7F7F7F" w:sz="4"/>
              <w:right w:val="none" w:color="FFFFFF" w:sz="0"/>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
            </w:r>
          </w:p>
        </w:tc>
      </w:tr>
      <w:tr>
        <w:tc>
          <w:tcPr>
            <w:tcW w:type="dxa" w:w="2702"/>
            <w:tcBorders>
              <w:top w:val="single" w:color="7F7F7F" w:sz="4"/>
              <w:left w:val="single" w:color="7F7F7F" w:sz="4"/>
              <w:bottom w:val="single" w:color="7F7F7F" w:sz="4"/>
              <w:right w:val="single" w:color="7F7F7F" w:sz="4"/>
            </w:tcBorders>
            <w:shd w:fill="D9D9D9"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sz w:val="24"/>
                <w:szCs w:val="24"/>
              </w:rPr>
              <w:t xml:space="preserve">공공데이터 출처</w:t>
            </w:r>
          </w:p>
        </w:tc>
        <w:tc>
          <w:tcPr>
            <w:tcW w:type="dxa" w:w="7616"/>
            <w:gridSpan w:val="2"/>
            <w:tcBorders>
              <w:top w:val="single" w:color="7F7F7F" w:sz="4"/>
              <w:left w:val="single" w:color="7F7F7F" w:sz="4"/>
              <w:bottom w:val="single" w:color="7F7F7F" w:sz="4"/>
              <w:right w:val="single" w:color="7F7F7F" w:sz="4"/>
            </w:tcBorders>
            <w:tcMar>
              <w:top w:type="dxa" w:w="50"/>
              <w:left w:type="dxa" w:w="120"/>
              <w:bottom w:type="dxa" w:w="50"/>
              <w:right w:type="dxa" w:w="120"/>
            </w:tcMar>
            <w:vAlign w:val="top"/>
          </w:tcPr>
          <w:p>
            <w:pPr>
              <w:spacing w:after="0" w:before="0" w:line="384"/>
              <w:jc w:val="both"/>
            </w:pPr>
            <w:r>
              <w:rPr>
                <w:rFonts w:ascii="휴먼명조" w:cs="휴먼명조" w:eastAsia="휴먼명조" w:hAnsi="휴먼명조"/>
                <w:sz w:val="28"/>
                <w:szCs w:val="28"/>
              </w:rPr>
              <w:t xml:space="preserve">공공데이터포털(data.go.kr) · 통일부 북한정보포털 · 이산가족정보통합시스템(게시판 공표 HWP) · 남북이산가족 디지털박물관 · 통일부 보도자료</w:t>
            </w:r>
          </w:p>
          <w:p>
            <w:pPr>
              <w:spacing w:after="0" w:before="0" w:line="384"/>
              <w:jc w:val="both"/>
            </w:pPr>
            <w:r>
              <w:rPr>
                <w:rFonts w:ascii="휴먼명조" w:cs="휴먼명조" w:eastAsia="휴먼명조" w:hAnsi="휴먼명조"/>
                <w:sz w:val="28"/>
                <w:szCs w:val="28"/>
              </w:rPr>
              <w:t xml:space="preserve">연계(보조) — 통계청 KOSIS 완전생명표 · Open-Meteo 기상 · 서울대 통일평화연구원 통일의식조사</w:t>
            </w:r>
          </w:p>
        </w:tc>
      </w:tr>
      <w:tr>
        <w:tc>
          <w:tcPr>
            <w:tcW w:type="dxa" w:w="2702"/>
            <w:tcBorders>
              <w:top w:val="single" w:color="7F7F7F" w:sz="4"/>
              <w:left w:val="single" w:color="7F7F7F" w:sz="4"/>
              <w:bottom w:val="single" w:color="7F7F7F" w:sz="4"/>
              <w:right w:val="single" w:color="7F7F7F" w:sz="4"/>
            </w:tcBorders>
            <w:shd w:fill="D9D9D9"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sz w:val="24"/>
                <w:szCs w:val="24"/>
              </w:rPr>
              <w:t xml:space="preserve">공공데이터명</w:t>
            </w:r>
          </w:p>
        </w:tc>
        <w:tc>
          <w:tcPr>
            <w:tcW w:type="dxa" w:w="7616"/>
            <w:gridSpan w:val="2"/>
            <w:tcBorders>
              <w:top w:val="single" w:color="7F7F7F" w:sz="4"/>
              <w:left w:val="single" w:color="7F7F7F" w:sz="4"/>
              <w:bottom w:val="single" w:color="7F7F7F" w:sz="4"/>
              <w:right w:val="single" w:color="7F7F7F" w:sz="4"/>
            </w:tcBorders>
            <w:tcMar>
              <w:top w:type="dxa" w:w="50"/>
              <w:left w:type="dxa" w:w="120"/>
              <w:bottom w:type="dxa" w:w="50"/>
              <w:right w:type="dxa" w:w="120"/>
            </w:tcMar>
            <w:vAlign w:val="top"/>
          </w:tcPr>
          <w:p>
            <w:pPr>
              <w:spacing w:after="0" w:before="0" w:line="384"/>
              <w:jc w:val="both"/>
            </w:pPr>
            <w:r>
              <w:rPr>
                <w:rFonts w:ascii="휴먼명조" w:cs="휴먼명조" w:eastAsia="휴먼명조" w:hAnsi="휴먼명조"/>
                <w:b/>
                <w:bCs/>
                <w:sz w:val="28"/>
                <w:szCs w:val="28"/>
              </w:rPr>
              <w:t xml:space="preserve">가. 화면 로직이 직접 계산에 쓰는 통일부 데이터</w:t>
            </w:r>
          </w:p>
          <w:p>
            <w:pPr>
              <w:pStyle w:val="ListParagraph"/>
              <w:numPr>
                <w:ilvl w:val="0"/>
                <w:numId w:val="2"/>
              </w:numPr>
              <w:spacing w:after="0" w:before="0" w:line="384"/>
              <w:jc w:val="both"/>
            </w:pPr>
            <w:r>
              <w:rPr>
                <w:rFonts w:ascii="휴먼명조" w:cs="휴먼명조" w:eastAsia="휴먼명조" w:hAnsi="휴먼명조"/>
                <w:sz w:val="28"/>
                <w:szCs w:val="28"/>
              </w:rPr>
              <w:t xml:space="preserve">이산가족찾기 등록현황 월별 98개월(2017-07-31~2025-08-31) · 신청현황·교류현황 공표표(2026-05-31) · 남북이산가족 연표 1,041건(1954-02-08~2021-12-16)</w:t>
            </w:r>
          </w:p>
          <w:p>
            <w:pPr>
              <w:pStyle w:val="ListParagraph"/>
              <w:numPr>
                <w:ilvl w:val="0"/>
                <w:numId w:val="2"/>
              </w:numPr>
              <w:spacing w:after="0" w:before="0" w:line="384"/>
              <w:jc w:val="both"/>
            </w:pPr>
            <w:r>
              <w:rPr>
                <w:rFonts w:ascii="휴먼명조" w:cs="휴먼명조" w:eastAsia="휴먼명조" w:hAnsi="휴먼명조"/>
                <w:sz w:val="28"/>
                <w:szCs w:val="28"/>
              </w:rPr>
              <w:t xml:space="preserve">화면용 팩을 굽는 데 쓰는 통일부 데이터 5종 54,572건(통합 인덱스 적재 기준, 2026-08-12) — 북한 동향 42,788 · 남북관계연표 8,969 · 보도자료 2,709 · 북한 개황 93 · 북한이탈주민 재북 출신지역별 현황 13</w:t>
            </w:r>
          </w:p>
          <w:p>
            <w:pPr>
              <w:pStyle w:val="ListParagraph"/>
              <w:numPr>
                <w:ilvl w:val="0"/>
                <w:numId w:val="2"/>
              </w:numPr>
              <w:spacing w:after="0" w:before="0" w:line="384"/>
              <w:jc w:val="both"/>
            </w:pPr>
            <w:r>
              <w:rPr>
                <w:rFonts w:ascii="휴먼명조" w:cs="휴먼명조" w:eastAsia="휴먼명조" w:hAnsi="휴먼명조"/>
                <w:sz w:val="28"/>
                <w:szCs w:val="28"/>
              </w:rPr>
              <w:t xml:space="preserve">남북이산가족 디지털박물관 사료 4,342건(14개 컬렉션) · 2024년 제4차 남북 이산가족 실태조사 결과(2025-01-24)</w:t>
            </w:r>
          </w:p>
          <w:p>
            <w:pPr>
              <w:spacing w:after="0" w:before="0" w:line="384"/>
              <w:jc w:val="both"/>
            </w:pPr>
            <w:r>
              <w:rPr>
                <w:rFonts w:ascii="휴먼명조" w:cs="휴먼명조" w:eastAsia="휴먼명조" w:hAnsi="휴먼명조"/>
                <w:b/>
                <w:bCs/>
                <w:sz w:val="28"/>
                <w:szCs w:val="28"/>
              </w:rPr>
              <w:t xml:space="preserve">나. 팩트체커 코퍼스 26종 13,915건</w:t>
            </w:r>
            <w:r>
              <w:rPr>
                <w:rFonts w:ascii="휴먼명조" w:cs="휴먼명조" w:eastAsia="휴먼명조" w:hAnsi="휴먼명조"/>
                <w:sz w:val="28"/>
                <w:szCs w:val="28"/>
              </w:rPr>
              <w:t xml:space="preserve"> — 자연어 질문을 대조할 때만 쓰는 근거이며 지도·추계·순위 계산에는 들어가지 않는다.</w:t>
            </w:r>
          </w:p>
          <w:p>
            <w:pPr>
              <w:spacing w:after="0" w:before="0" w:line="384"/>
              <w:jc w:val="both"/>
            </w:pPr>
            <w:r>
              <w:rPr>
                <w:rFonts w:ascii="휴먼명조" w:cs="휴먼명조" w:eastAsia="휴먼명조" w:hAnsi="휴먼명조"/>
                <w:b/>
                <w:bCs/>
                <w:sz w:val="28"/>
                <w:szCs w:val="28"/>
              </w:rPr>
              <w:t xml:space="preserve">다. 연계 데이터 3종</w:t>
            </w:r>
            <w:r>
              <w:rPr>
                <w:rFonts w:ascii="휴먼명조" w:cs="휴먼명조" w:eastAsia="휴먼명조" w:hAnsi="휴먼명조"/>
                <w:sz w:val="28"/>
                <w:szCs w:val="28"/>
              </w:rPr>
              <w:t xml:space="preserve"> — 통계청 완전생명표 2024년표(KOSIS DT_1B42, 404행) · Open-Meteo 실시간 기상 · 통일의식조사. 전부 보조이며 빼도 서비스는 성립한다. 화면에서 통일부 자료가 아님을 배지로 구분한다.</w:t>
            </w:r>
          </w:p>
          <w:p>
            <w:pPr>
              <w:spacing w:after="0" w:before="0" w:line="384"/>
              <w:jc w:val="both"/>
            </w:pPr>
            <w:r>
              <w:rPr>
                <w:rFonts w:ascii="휴먼명조" w:cs="휴먼명조" w:eastAsia="휴먼명조" w:hAnsi="휴먼명조"/>
                <w:b/>
                <w:bCs/>
                <w:sz w:val="28"/>
                <w:szCs w:val="28"/>
              </w:rPr>
              <w:t xml:space="preserve">합계 — </w:t>
            </w:r>
            <w:r>
              <w:rPr>
                <w:rFonts w:ascii="휴먼명조" w:cs="휴먼명조" w:eastAsia="휴먼명조" w:hAnsi="휴먼명조"/>
                <w:sz w:val="28"/>
                <w:szCs w:val="28"/>
              </w:rPr>
              <w:t xml:space="preserve">카탈로그에 선언한 통일부 데이터셋 35종(ready 34 · superseded 1) 중 레코드가 실린 것은 31종이고 4종은 선언만 되어 있다. 적재 레코드 68,487건 · 수치 37,912건 · 엔티티 721건(빌드 2026-08-12).</w:t>
            </w:r>
          </w:p>
        </w:tc>
      </w:tr>
    </w:tbl>
    <w:p>
      <w:pPr>
        <w:spacing w:after="80" w:line="240"/>
      </w:pPr>
    </w:p>
    <w:tbl>
      <w:tblPr>
        <w:tblW w:type="dxa" w:w="10318"/>
        <w:tblBorders>
          <w:top w:val="single" w:color="auto" w:sz="4"/>
          <w:left w:val="single" w:color="auto" w:sz="4"/>
          <w:bottom w:val="single" w:color="auto" w:sz="4"/>
          <w:right w:val="single" w:color="auto" w:sz="4"/>
          <w:insideH w:val="single" w:color="auto" w:sz="4"/>
          <w:insideV w:val="single" w:color="auto" w:sz="4"/>
        </w:tblBorders>
      </w:tblPr>
      <w:tblGrid>
        <w:gridCol w:w="2702"/>
        <w:gridCol w:w="5650"/>
        <w:gridCol w:w="1966"/>
      </w:tblGrid>
      <w:tr>
        <w:tc>
          <w:tcPr>
            <w:tcW w:type="dxa" w:w="2702"/>
            <w:tcBorders>
              <w:top w:val="single" w:color="7F7F7F" w:sz="4"/>
              <w:left w:val="single" w:color="7F7F7F" w:sz="4"/>
              <w:bottom w:val="single" w:color="7F7F7F" w:sz="4"/>
              <w:right w:val="single" w:color="7F7F7F" w:sz="4"/>
            </w:tcBorders>
            <w:shd w:fill="315F97"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color w:val="FFFFFF"/>
                <w:sz w:val="24"/>
                <w:szCs w:val="24"/>
              </w:rPr>
              <w:t xml:space="preserve">아이디어 소개</w:t>
            </w:r>
          </w:p>
        </w:tc>
        <w:tc>
          <w:tcPr>
            <w:tcW w:type="dxa" w:w="7616"/>
            <w:gridSpan w:val="2"/>
            <w:tcBorders>
              <w:top w:val="none" w:color="FFFFFF" w:sz="0"/>
              <w:left w:val="single" w:color="7F7F7F" w:sz="4"/>
              <w:bottom w:val="single" w:color="7F7F7F" w:sz="4"/>
              <w:right w:val="none" w:color="FFFFFF" w:sz="0"/>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
            </w:r>
          </w:p>
        </w:tc>
      </w:tr>
      <w:tr>
        <w:tc>
          <w:tcPr>
            <w:tcW w:type="dxa" w:w="10318"/>
            <w:gridSpan w:val="3"/>
            <w:tcBorders>
              <w:top w:val="single" w:color="7F7F7F" w:sz="4"/>
              <w:left w:val="single" w:color="7F7F7F" w:sz="4"/>
              <w:bottom w:val="single" w:color="7F7F7F" w:sz="4"/>
              <w:right w:val="single" w:color="7F7F7F" w:sz="4"/>
            </w:tcBorders>
            <w:shd w:fill="D9D9D9"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sz w:val="24"/>
                <w:szCs w:val="24"/>
              </w:rPr>
              <w:t xml:space="preserve">개요</w:t>
            </w:r>
          </w:p>
        </w:tc>
      </w:tr>
      <w:tr>
        <w:tc>
          <w:tcPr>
            <w:tcW w:type="dxa" w:w="10318"/>
            <w:gridSpan w:val="3"/>
            <w:tcBorders>
              <w:top w:val="single" w:color="7F7F7F" w:sz="4"/>
              <w:left w:val="single" w:color="7F7F7F" w:sz="4"/>
              <w:bottom w:val="single" w:color="7F7F7F" w:sz="4"/>
              <w:right w:val="single" w:color="7F7F7F" w:sz="4"/>
            </w:tcBorders>
            <w:tcMar>
              <w:top w:type="dxa" w:w="50"/>
              <w:left w:type="dxa" w:w="120"/>
              <w:bottom w:type="dxa" w:w="50"/>
              <w:right w:type="dxa" w:w="120"/>
            </w:tcMar>
            <w:vAlign w:val="top"/>
          </w:tcPr>
          <w:p>
            <w:pPr>
              <w:spacing w:after="0" w:before="0" w:line="384"/>
              <w:jc w:val="both"/>
            </w:pPr>
            <w:r>
              <w:rPr>
                <w:rFonts w:ascii="휴먼명조" w:cs="휴먼명조" w:eastAsia="휴먼명조" w:hAnsi="휴먼명조"/>
                <w:b/>
                <w:bCs/>
                <w:sz w:val="28"/>
                <w:szCs w:val="28"/>
              </w:rPr>
              <w:t xml:space="preserve">무엇인가 — </w:t>
            </w:r>
            <w:r>
              <w:rPr>
                <w:rFonts w:ascii="휴먼명조" w:cs="휴먼명조" w:eastAsia="휴먼명조" w:hAnsi="휴먼명조"/>
                <w:sz w:val="28"/>
                <w:szCs w:val="28"/>
              </w:rPr>
              <w:t xml:space="preserve">통일부가 매달 공표하는 이산가족 통계와 기록물을 「고향」이라는 축으로 다시 엮어, 고향마다 기록이 얼마나 비어 있는지를 계산하고 그 공백을 다음 사람이 이어 적도록 연결한다. 보여주는 데서 멈추지 않고 분석해 순위를 내는 것이 다른 점이다. 이어 적는 사람은 자녀·손자녀만이 아니다 — 이산가족법 제2조제1호는 「8촌 이내의 친척·인척 및 배우자」까지를 이산가족으로 정하므로 조카·사촌도 같은 자격의 당사자다.</w:t>
            </w:r>
          </w:p>
          <w:p>
            <w:pPr>
              <w:spacing w:after="0" w:before="60" w:line="384"/>
              <w:jc w:val="both"/>
            </w:pPr>
            <w:r>
              <w:rPr>
                <w:rFonts w:ascii="휴먼명조" w:cs="휴먼명조" w:eastAsia="휴먼명조" w:hAnsi="휴먼명조"/>
                <w:b/>
                <w:bCs/>
                <w:sz w:val="28"/>
                <w:szCs w:val="28"/>
              </w:rPr>
              <w:t xml:space="preserve">제안 배경 — 세 개의 공백</w:t>
            </w:r>
          </w:p>
          <w:p>
            <w:pPr>
              <w:pStyle w:val="ListParagraph"/>
              <w:numPr>
                <w:ilvl w:val="0"/>
                <w:numId w:val="2"/>
              </w:numPr>
              <w:spacing w:after="0" w:before="0" w:line="384"/>
              <w:jc w:val="both"/>
            </w:pPr>
            <w:r>
              <w:rPr>
                <w:rFonts w:ascii="휴먼명조" w:cs="휴먼명조" w:eastAsia="휴먼명조" w:hAnsi="휴먼명조"/>
                <w:sz w:val="28"/>
                <w:szCs w:val="28"/>
              </w:rPr>
              <w:t xml:space="preserve">시간의 공백. 2026-05-31 기준 생존 신청자 33,272명, 누계 134,546명 중 101,274명이 이미 세상을 떠났다. 「이 속도면 몇 년 뒤 몇 명이 남는가」를 함께 계산해 보여 주는 화면은 찾지 못했다.</w:t>
            </w:r>
          </w:p>
          <w:p>
            <w:pPr>
              <w:pStyle w:val="ListParagraph"/>
              <w:numPr>
                <w:ilvl w:val="0"/>
                <w:numId w:val="2"/>
              </w:numPr>
              <w:spacing w:after="0" w:before="0" w:line="384"/>
              <w:jc w:val="both"/>
            </w:pPr>
            <w:r>
              <w:rPr>
                <w:rFonts w:ascii="휴먼명조" w:cs="휴먼명조" w:eastAsia="휴먼명조" w:hAnsi="휴먼명조"/>
                <w:sz w:val="28"/>
                <w:szCs w:val="28"/>
              </w:rPr>
              <w:t xml:space="preserve">기록의 공백. 2025-08-31 기준 원적이 확인되는 생존자는 18,294명(전체 35,311명의 51.8%)이고 그중 황해도(구)가 6,851명(37.4%)으로 가장 많다. 그런데 기록은 반대로 쌓였다 — 고향별 기록 밀도가 미수복강원 1.878건/인, 황해도(구) 0.121건/인으로 15.5배 벌어져 있다. 이 격차를 공표 자료로 계산해 둔 자료는 찾지 못했다.</w:t>
            </w:r>
          </w:p>
          <w:p>
            <w:pPr>
              <w:pStyle w:val="ListParagraph"/>
              <w:numPr>
                <w:ilvl w:val="0"/>
                <w:numId w:val="2"/>
              </w:numPr>
              <w:spacing w:after="0" w:before="0" w:line="384"/>
              <w:jc w:val="both"/>
            </w:pPr>
            <w:r>
              <w:rPr>
                <w:rFonts w:ascii="휴먼명조" w:cs="휴먼명조" w:eastAsia="휴먼명조" w:hAnsi="휴먼명조"/>
                <w:sz w:val="28"/>
                <w:szCs w:val="28"/>
              </w:rPr>
              <w:t xml:space="preserve">통로의 공백. 신청 서식에 세대를 적는 칸이 없어 후손 신청자를 셀 수 없고, 신청 경로 12종 중 후손이 주체가 될 수 있는지 판단할 근거 문장이 없는 것이 2종이다. 제도가 아직 다루지 않은 지점 11종도 정리했다.</w:t>
            </w:r>
          </w:p>
          <w:p>
            <w:pPr>
              <w:spacing w:after="0" w:before="60" w:line="384"/>
              <w:jc w:val="both"/>
            </w:pPr>
            <w:r>
              <w:rPr>
                <w:rFonts w:ascii="휴먼명조" w:cs="휴먼명조" w:eastAsia="휴먼명조" w:hAnsi="휴먼명조"/>
                <w:b/>
                <w:bCs/>
                <w:sz w:val="28"/>
                <w:szCs w:val="28"/>
              </w:rPr>
              <w:t xml:space="preserve">기획 목적 — </w:t>
            </w:r>
            <w:r>
              <w:rPr>
                <w:rFonts w:ascii="휴먼명조" w:cs="휴먼명조" w:eastAsia="휴먼명조" w:hAnsi="휴먼명조"/>
                <w:sz w:val="28"/>
                <w:szCs w:val="28"/>
              </w:rPr>
              <w:t xml:space="preserve">세 공백을 계산·순위·경로로 바꾼다. 남은 시간을 숫자로 내고(기록 골든타임), 어느 고향부터 남겨야 하는지 순위를 내고(기록 계승 우선순위), 후손이 오늘 할 수 있는 행동으로 잇는다(세대 계승 다리). 기존 시스템을 대체하자는 것이 아니라 그 위에 분석 층과 계승 층을 얹자는 제안이다.</w:t>
            </w:r>
          </w:p>
          <w:p>
            <w:pPr>
              <w:spacing w:after="0" w:before="60" w:line="384"/>
              <w:jc w:val="both"/>
            </w:pPr>
            <w:r>
              <w:rPr>
                <w:rFonts w:ascii="휴먼명조" w:cs="휴먼명조" w:eastAsia="휴먼명조" w:hAnsi="휴먼명조"/>
                <w:b/>
                <w:bCs/>
                <w:sz w:val="28"/>
                <w:szCs w:val="28"/>
              </w:rPr>
              <w:t xml:space="preserve">필요성 — </w:t>
            </w:r>
            <w:r>
              <w:rPr>
                <w:rFonts w:ascii="휴먼명조" w:cs="휴먼명조" w:eastAsia="휴먼명조" w:hAnsi="휴먼명조"/>
                <w:sz w:val="28"/>
                <w:szCs w:val="28"/>
              </w:rPr>
              <w:t xml:space="preserve">통일부 자신의 조사 결과가 근거다. 제4차 남북 이산가족 실태조사(전체 36,017명 · 심층 5,103명, 2025-01-24 공표)에서 1순위 요청 사업은 「사진·물건 등 기록물 수집 보존」 59.9%, 위로사업 2위는 「고향 관련 사진·영상의 수집·제작, 전시」 44.5%였다.</w:t>
            </w:r>
          </w:p>
          <w:p>
            <w:pPr>
              <w:spacing w:after="0" w:before="60" w:line="384"/>
              <w:jc w:val="both"/>
            </w:pPr>
            <w:r>
              <w:rPr>
                <w:rFonts w:ascii="휴먼명조" w:cs="휴먼명조" w:eastAsia="휴먼명조" w:hAnsi="휴먼명조"/>
                <w:sz w:val="28"/>
                <w:szCs w:val="28"/>
              </w:rPr>
              <w:t xml:space="preserve">같은 조사에서 기록을 이어받을 의향은 후손 세대 55.7%로 1세대 37.7%보다 18.0%p 높고, 「관심을 가져야 한다」 44.7%와 「실제 관심이 있다」 31.6% 사이가 13.1%p 비어 있다. 부족한 것은 마음이 아니라 수단이다(다만 후손 문항은 1세대 4,042명이 자기 자손을 평가한 값이다).</w:t>
            </w:r>
          </w:p>
          <w:p>
            <w:pPr>
              <w:spacing w:after="0" w:before="60" w:line="384"/>
              <w:jc w:val="both"/>
            </w:pPr>
            <w:r>
              <w:rPr>
                <w:rFonts w:ascii="휴먼명조" w:cs="휴먼명조" w:eastAsia="휴먼명조" w:hAnsi="휴먼명조"/>
                <w:b/>
                <w:bCs/>
                <w:sz w:val="28"/>
                <w:szCs w:val="28"/>
              </w:rPr>
              <w:t xml:space="preserve">활용 분야·빈도·중요성 — </w:t>
            </w:r>
            <w:r>
              <w:rPr>
                <w:rFonts w:ascii="휴먼명조" w:cs="휴먼명조" w:eastAsia="휴먼명조" w:hAnsi="휴먼명조"/>
                <w:sz w:val="28"/>
                <w:szCs w:val="28"/>
              </w:rPr>
              <w:t xml:space="preserve">분야는 이산가족 정책(예산과 우선순위 판단)·통일교육·디지털박물관 이용 제고다. 갱신은 등록현황 월 1회, 연표·보도자료 주 1회, 기상은 실시간이다. 대상은 3만 명에 그치지 않는다 — 심층 응답 1세대의 79.2%(4,042/5,103, 2024년 조사)가 자손을 두었다. 누계 신청자 134,546명(2026-05-31, 사망 101,274명 포함)에 같은 비율을 적용하면 자손을 둔 1세대가 106,560명, 자녀를 1인당 2~4명으로 놓으면 2세대만 21만~43만 명이다. 이 범위는 공표 통계가 아니라 가정값이라 화면에서도 계산 근거와 구분해 적는다.</w:t>
            </w:r>
          </w:p>
        </w:tc>
      </w:tr>
      <w:tr>
        <w:tc>
          <w:tcPr>
            <w:tcW w:type="dxa" w:w="10318"/>
            <w:gridSpan w:val="3"/>
            <w:tcBorders>
              <w:top w:val="single" w:color="7F7F7F" w:sz="4"/>
              <w:left w:val="single" w:color="7F7F7F" w:sz="4"/>
              <w:bottom w:val="single" w:color="7F7F7F" w:sz="4"/>
              <w:right w:val="single" w:color="7F7F7F" w:sz="4"/>
            </w:tcBorders>
            <w:shd w:fill="D9D9D9"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sz w:val="24"/>
                <w:szCs w:val="24"/>
              </w:rPr>
              <w:t xml:space="preserve">상세내용</w:t>
            </w:r>
          </w:p>
        </w:tc>
      </w:tr>
      <w:tr>
        <w:tc>
          <w:tcPr>
            <w:tcW w:type="dxa" w:w="10318"/>
            <w:gridSpan w:val="3"/>
            <w:tcBorders>
              <w:top w:val="single" w:color="7F7F7F" w:sz="4"/>
              <w:left w:val="single" w:color="7F7F7F" w:sz="4"/>
              <w:bottom w:val="single" w:color="7F7F7F" w:sz="4"/>
              <w:right w:val="single" w:color="7F7F7F" w:sz="4"/>
            </w:tcBorders>
            <w:tcMar>
              <w:top w:type="dxa" w:w="50"/>
              <w:left w:type="dxa" w:w="120"/>
              <w:bottom w:type="dxa" w:w="50"/>
              <w:right w:type="dxa" w:w="120"/>
            </w:tcMar>
            <w:vAlign w:val="top"/>
          </w:tcPr>
          <w:p>
            <w:pPr>
              <w:spacing w:after="0" w:before="0" w:line="384"/>
              <w:jc w:val="both"/>
            </w:pPr>
            <w:r>
              <w:rPr>
                <w:rFonts w:ascii="휴먼명조" w:cs="휴먼명조" w:eastAsia="휴먼명조" w:hAnsi="휴먼명조"/>
                <w:b/>
                <w:bCs/>
                <w:sz w:val="28"/>
                <w:szCs w:val="28"/>
              </w:rPr>
              <w:t xml:space="preserve">1) 자료를 고향 좌표로 모으는 처리 흐름 — </w:t>
            </w:r>
            <w:r>
              <w:rPr>
                <w:rFonts w:ascii="휴먼명조" w:cs="휴먼명조" w:eastAsia="휴먼명조" w:hAnsi="휴먼명조"/>
                <w:sz w:val="28"/>
                <w:szCs w:val="28"/>
              </w:rPr>
              <w:t xml:space="preserve">통일부 공표 HWP·CSV·공개 API를 배치로 수집해 레코드 68,487건·수치 37,912건·엔티티 721건의 통합 인덱스로 만든다(빌드 2026-08-12). 이산가족 통계·박물관 사료 4,342건·실태조사 결과는 화면이 직접 읽는 팩으로 따로 굽는다. 지역별 기록 집계에는 연표 8,969건·보도자료 2,709건·동향 제목 42,813건·개황 93건을 통째로 스캔했다(2026-08-15 · 동향의 42,813건은 원본 파일 제목 전수 스캔값이라 인덱스 적재분 42,788건과 세는 대상이 다르다).</w:t>
            </w:r>
          </w:p>
          <w:p>
            <w:pPr>
              <w:spacing w:after="0" w:before="60" w:line="384"/>
              <w:jc w:val="both"/>
            </w:pPr>
            <w:r>
              <w:rPr>
                <w:rFonts w:ascii="휴먼명조" w:cs="휴먼명조" w:eastAsia="휴먼명조" w:hAnsi="휴먼명조"/>
                <w:b/>
                <w:bCs/>
                <w:sz w:val="28"/>
                <w:szCs w:val="28"/>
              </w:rPr>
              <w:t xml:space="preserve">2) as-of 3상태 모델 — </w:t>
            </w:r>
            <w:r>
              <w:rPr>
                <w:rFonts w:ascii="휴먼명조" w:cs="휴먼명조" w:eastAsia="휴먼명조" w:hAnsi="휴먼명조"/>
                <w:sz w:val="28"/>
                <w:szCs w:val="28"/>
              </w:rPr>
              <w:t xml:space="preserve">「모른다」와 「없다」를 구분한다. 모든 수치에 확인 시점을 세 상태로 붙이며, 색·도형·한국어 라벨의 3중 부호화라 색각 이상과 흑백 인쇄에서도 갈린다.</w:t>
            </w:r>
          </w:p>
          <w:tbl>
            <w:tblPr>
              <w:tblW w:type="dxa" w:w="10018"/>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818"/>
            </w:tblGrid>
            <w:tr>
              <w:tc>
                <w:tcPr>
                  <w:tcW w:type="dxa" w:w="1500"/>
                  <w:tcBorders>
                    <w:top w:val="single" w:color="7F7F7F" w:sz="4"/>
                    <w:left w:val="single" w:color="7F7F7F" w:sz="4"/>
                    <w:bottom w:val="single" w:color="7F7F7F" w:sz="4"/>
                    <w:right w:val="single" w:color="7F7F7F" w:sz="4"/>
                  </w:tcBorders>
                  <w:shd w:fill="D9D9D9"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sz w:val="24"/>
                      <w:szCs w:val="24"/>
                    </w:rPr>
                    <w:t xml:space="preserve">상태</w:t>
                  </w:r>
                </w:p>
              </w:tc>
              <w:tc>
                <w:tcPr>
                  <w:tcW w:type="dxa" w:w="2700"/>
                  <w:tcBorders>
                    <w:top w:val="single" w:color="7F7F7F" w:sz="4"/>
                    <w:left w:val="single" w:color="7F7F7F" w:sz="4"/>
                    <w:bottom w:val="single" w:color="7F7F7F" w:sz="4"/>
                    <w:right w:val="single" w:color="7F7F7F" w:sz="4"/>
                  </w:tcBorders>
                  <w:shd w:fill="D9D9D9"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sz w:val="24"/>
                      <w:szCs w:val="24"/>
                    </w:rPr>
                    <w:t xml:space="preserve">의미</w:t>
                  </w:r>
                </w:p>
              </w:tc>
              <w:tc>
                <w:tcPr>
                  <w:tcW w:type="dxa" w:w="5818"/>
                  <w:tcBorders>
                    <w:top w:val="single" w:color="7F7F7F" w:sz="4"/>
                    <w:left w:val="single" w:color="7F7F7F" w:sz="4"/>
                    <w:bottom w:val="single" w:color="7F7F7F" w:sz="4"/>
                    <w:right w:val="single" w:color="7F7F7F" w:sz="4"/>
                  </w:tcBorders>
                  <w:shd w:fill="D9D9D9"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sz w:val="24"/>
                      <w:szCs w:val="24"/>
                    </w:rPr>
                    <w:t xml:space="preserve">화면 문구(예)</w:t>
                  </w:r>
                </w:p>
              </w:tc>
            </w:tr>
            <w:tr>
              <w:tc>
                <w:tcPr>
                  <w:tcW w:type="dxa" w:w="1500"/>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center"/>
                  </w:pPr>
                  <w:r>
                    <w:rPr>
                      <w:rFonts w:ascii="휴먼명조" w:cs="휴먼명조" w:eastAsia="휴먼명조" w:hAnsi="휴먼명조"/>
                      <w:sz w:val="28"/>
                      <w:szCs w:val="28"/>
                    </w:rPr>
                    <w:t xml:space="preserve">● 최신</w:t>
                  </w:r>
                </w:p>
              </w:tc>
              <w:tc>
                <w:tcPr>
                  <w:tcW w:type="dxa" w:w="2700"/>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최근 갱신됨</w:t>
                  </w:r>
                </w:p>
              </w:tc>
              <w:tc>
                <w:tcPr>
                  <w:tcW w:type="dxa" w:w="5818"/>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「2026년 5월 기준 최신 자료입니다」</w:t>
                  </w:r>
                </w:p>
              </w:tc>
            </w:tr>
            <w:tr>
              <w:tc>
                <w:tcPr>
                  <w:tcW w:type="dxa" w:w="1500"/>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center"/>
                  </w:pPr>
                  <w:r>
                    <w:rPr>
                      <w:rFonts w:ascii="휴먼명조" w:cs="휴먼명조" w:eastAsia="휴먼명조" w:hAnsi="휴먼명조"/>
                      <w:sz w:val="28"/>
                      <w:szCs w:val="28"/>
                    </w:rPr>
                    <w:t xml:space="preserve">▲ 이후 미확인</w:t>
                  </w:r>
                </w:p>
              </w:tc>
              <w:tc>
                <w:tcPr>
                  <w:tcW w:type="dxa" w:w="2700"/>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자료는 있으나 그 뒤는 모름</w:t>
                  </w:r>
                </w:p>
              </w:tc>
              <w:tc>
                <w:tcPr>
                  <w:tcW w:type="dxa" w:w="5818"/>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「2020년 3월 기준. 이후 상황은 확인되지 않습니다」</w:t>
                  </w:r>
                </w:p>
              </w:tc>
            </w:tr>
            <w:tr>
              <w:tc>
                <w:tcPr>
                  <w:tcW w:type="dxa" w:w="1500"/>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center"/>
                  </w:pPr>
                  <w:r>
                    <w:rPr>
                      <w:rFonts w:ascii="휴먼명조" w:cs="휴먼명조" w:eastAsia="휴먼명조" w:hAnsi="휴먼명조"/>
                      <w:sz w:val="28"/>
                      <w:szCs w:val="28"/>
                    </w:rPr>
                    <w:t xml:space="preserve">■ 데이터 종료</w:t>
                  </w:r>
                </w:p>
              </w:tc>
              <w:tc>
                <w:tcPr>
                  <w:tcW w:type="dxa" w:w="2700"/>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활동이 끝나 없다고 단정 가능</w:t>
                  </w:r>
                </w:p>
              </w:tc>
              <w:tc>
                <w:tcPr>
                  <w:tcW w:type="dxa" w:w="5818"/>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「이후 데이터는 존재하지 않습니다(개성공단 전면중단)」</w:t>
                  </w:r>
                </w:p>
              </w:tc>
            </w:tr>
          </w:tbl>
          <w:p>
            <w:pPr>
              <w:spacing w:after="0" w:before="60" w:line="384"/>
              <w:jc w:val="both"/>
            </w:pPr>
            <w:r>
              <w:rPr>
                <w:rFonts w:ascii="휴먼명조" w:cs="휴먼명조" w:eastAsia="휴먼명조" w:hAnsi="휴먼명조"/>
                <w:sz w:val="28"/>
                <w:szCs w:val="28"/>
              </w:rPr>
              <w:t xml:space="preserve">■에는 이유를 반드시 붙이고, 주제 단위 종료 공지 2종(개성공단 2016-02-10 · 금강산 2008-07-11)이 데이터셋 단위 판정보다 앞선다. 남북회담은 2018-12-31 이후 자료가 없으나 「회담이 없었다」인지 「자료가 갱신되지 않았다」인지 가릴 수 없어 ▲ 이후 미확인에 둔다 — stale 을 frozen 으로 읽지 않는 것이 이 모델의 핵심이다. 같은 통계도 채널이 다르면 기준일이 다르다 — 포털 파일데이터 2025-08-31 35,311명 대 게시판 공표 HWP 2026-05-31 33,272명, 9개월 차다. 축이 다른 값을 한 문장에 묶는 것도 막는다 — 평균 나이 83.02세는 2025-08-31 축이라 2026-05-31 신청현황과 같은 줄에 쓰지 못하고, 어기면 검증기가 그 문장을 폐기한다.</w:t>
            </w:r>
          </w:p>
          <w:p>
            <w:pPr>
              <w:spacing w:after="0" w:before="60" w:line="384"/>
              <w:jc w:val="both"/>
            </w:pPr>
            <w:r>
              <w:rPr>
                <w:rFonts w:ascii="휴먼명조" w:cs="휴먼명조" w:eastAsia="휴먼명조" w:hAnsi="휴먼명조"/>
                <w:b/>
                <w:bCs/>
                <w:sz w:val="28"/>
                <w:szCs w:val="28"/>
              </w:rPr>
              <w:t xml:space="preserve">3) 기록 골든타임 — </w:t>
            </w:r>
            <w:r>
              <w:rPr>
                <w:rFonts w:ascii="휴먼명조" w:cs="휴먼명조" w:eastAsia="휴먼명조" w:hAnsi="휴먼명조"/>
                <w:sz w:val="28"/>
                <w:szCs w:val="28"/>
              </w:rPr>
              <w:t xml:space="preserve">등록현황 98개월 실측 위에 생잔 추계를 얹어 남은 시간을 계산한다. 모집단·연령분포·성별은 전부 통일부 공표값이고(총 33,272명 = 남 20,269 · 여 13,003, 공표 원표와 대조 일치), 완전생명표는 곱해지는 계수일 뿐이다. 단정하지 않고 두 시나리오의 범위로 낸다 — 2030년 22,172~24,544명, 2040년 8,316~10,167명, 2만 명 하회 2031~2033년, 1만 명 하회 2038~2041년. 오차도 감추지 않는다 — 1차연도 모델 사망률 9.34%는 실측 7.48%보다 1.86%p 높고 교정계수는 k=0.7306이다. 신규 등록 유입은 최근 24개월 월 중앙값 +10.0명(연 0.34%)이라 결과를 바꾸지 않는다.</w:t>
            </w:r>
          </w:p>
          <w:p>
            <w:pPr>
              <w:spacing w:after="0" w:before="60" w:line="384"/>
              <w:jc w:val="both"/>
            </w:pPr>
            <w:r>
              <w:rPr>
                <w:rFonts w:ascii="휴먼명조" w:cs="휴먼명조" w:eastAsia="휴먼명조" w:hAnsi="휴먼명조"/>
                <w:b/>
                <w:bCs/>
                <w:sz w:val="28"/>
                <w:szCs w:val="28"/>
              </w:rPr>
              <w:t xml:space="preserve">4) 고향별 기록 공백 분석 — </w:t>
            </w:r>
            <w:r>
              <w:rPr>
                <w:rFonts w:ascii="휴먼명조" w:cs="휴먼명조" w:eastAsia="휴먼명조" w:hAnsi="휴먼명조"/>
                <w:sz w:val="28"/>
                <w:szCs w:val="28"/>
              </w:rPr>
              <w:t xml:space="preserve">이 아이디어의 중심이다(생존자 축 2025-08-31 월별 공표값 · 기록 집계 2026-08-15). 화면의 지역 안내가 쓰는 2026-05-31 게시판 공표값과 인원이 다른 것은 공표 채널이 달라서이며(미수복강원 516명 대 491명), 두 축을 한 문장에 섞지 않는다. 밀도 = 그 고향에 관한 공식 기록 건수 ÷ 그 고향 출신 생존자 수. 최상위 미수복강원 1.878건/인(969건 ÷ 516명), 최하위 황해도(구) 0.121건/인(829건 ÷ 6,851명)으로 15.5배 차이가 난다(동향을 뺀 보수적 집계에서는 19배, 순위는 그대로). 원적 1위 황해도(구)는 원적 확인 생존자 18,294명의 37.4%인데 연표에는 16건(1,161건의 1.4%), 보도자료에는 14건(587건의 2.4%)뿐이다. 반대로 미수복경기(개성)는 생존자 5.9%인데 연표 33.1% · 보도자료 43.3%다. 기록은 사람이 아니라 사건을 따라 쌓였다.</w:t>
            </w:r>
          </w:p>
          <w:p>
            <w:pPr>
              <w:spacing w:after="0" w:before="60" w:line="384"/>
              <w:jc w:val="both"/>
            </w:pPr>
            <w:r>
              <w:rPr>
                <w:rFonts w:ascii="휴먼명조" w:cs="휴먼명조" w:eastAsia="휴먼명조" w:hAnsi="휴먼명조"/>
                <w:b/>
                <w:bCs/>
                <w:sz w:val="28"/>
                <w:szCs w:val="28"/>
              </w:rPr>
              <w:t xml:space="preserve">5) 기록 계승 우선순위 — </w:t>
            </w:r>
            <w:r>
              <w:rPr>
                <w:rFonts w:ascii="휴먼명조" w:cs="휴먼명조" w:eastAsia="휴먼명조" w:hAnsi="휴먼명조"/>
                <w:sz w:val="28"/>
                <w:szCs w:val="28"/>
              </w:rPr>
              <w:t xml:space="preserve">줄어드는 속도·기록 공백·식별 가능한 사료의 공백, 세 축의 순위를 합산해 어디부터 이어 적어야 하는지를 낸다. 1순위 평안북도(구) 순위합 4(생존 -53.1% · 기록 0.400건/인 · 식별사료 0.018건/인), 2순위 황해도(구) 9, 가장 여유 있는 곳은 미수복강원 18이다. 한 축에 업혀 있는 순위인지 스스로 검사해 공개한다 — 축을 하나씩 빼면 2/3 축에서 1위가 유지되고 감소 축을 빼면 황해도(구)가 1위다. 표본이 7개뿐이라 점수가 아니라 정렬을 돕는 값이라고 화면에 적는다.</w:t>
            </w:r>
          </w:p>
          <w:p>
            <w:pPr>
              <w:spacing w:after="0" w:before="60" w:line="384"/>
              <w:jc w:val="both"/>
            </w:pPr>
            <w:r>
              <w:rPr>
                <w:rFonts w:ascii="휴먼명조" w:cs="휴먼명조" w:eastAsia="휴먼명조" w:hAnsi="휴먼명조"/>
                <w:b/>
                <w:bCs/>
                <w:sz w:val="28"/>
                <w:szCs w:val="28"/>
              </w:rPr>
              <w:t xml:space="preserve">6) 성립하지 않은 분석도 지우지 않는다 — </w:t>
            </w:r>
            <w:r>
              <w:rPr>
                <w:rFonts w:ascii="휴먼명조" w:cs="휴먼명조" w:eastAsia="휴먼명조" w:hAnsi="휴먼명조"/>
                <w:sz w:val="28"/>
                <w:szCs w:val="28"/>
              </w:rPr>
              <w:t xml:space="preserve">21개 분석을 시도해 11개 성립 · 4개 약함 · 6개 불가로 판정하고 불가 6종의 사유를 화면에 남긴다. 지역이 7개뿐이라 상관을 판정할 수 없고, 동향 42,788건 중 발생일이 붙는 것은 33.8%뿐이라 연도 곡선을 그리지 않는다. 이산가족 원적과 탈북민 재북 출신지의 차이도 함경북도(구) 5.9% 대 59.4%까지만 말하고 순위상관은 ρ=0.357 · p=0.444 · n=7로 판정 불가에 둔다. 지운 분석은 반박할 수 없지만 남긴 분석은 반박할 수 있다.</w:t>
            </w:r>
          </w:p>
          <w:p>
            <w:pPr>
              <w:spacing w:after="0" w:before="60" w:line="384"/>
              <w:jc w:val="both"/>
            </w:pPr>
            <w:r>
              <w:rPr>
                <w:rFonts w:ascii="휴먼명조" w:cs="휴먼명조" w:eastAsia="휴먼명조" w:hAnsi="휴먼명조"/>
                <w:b/>
                <w:bCs/>
                <w:sz w:val="28"/>
                <w:szCs w:val="28"/>
              </w:rPr>
              <w:t xml:space="preserve">7) 고향 좌표계 지도와 사료 — </w:t>
            </w:r>
            <w:r>
              <w:rPr>
                <w:rFonts w:ascii="휴먼명조" w:cs="휴먼명조" w:eastAsia="휴먼명조" w:hAnsi="휴먼명조"/>
                <w:sz w:val="28"/>
                <w:szCs w:val="28"/>
              </w:rPr>
              <w:t xml:space="preserve">이산가족 원적(광복 당시 7종)과 탈북민 재북 출신지(현행 13종)를 한 지도의 두 좌표계로 겹치고, 지역을 누르면 종료 공지·오늘 날씨·생존자·출신지 분포·기록 건수·사료가 한 패널에 모인다. 사료 4,342건 중 1,445건(33.3%)을 고향으로 태깅했고 이미지는 저장하지 않고 원문으로 연결한다. 한계도 적는다 — 원적 「기타」 16,331명(49.1%, 2026-05-31)은 비율의 분모로 쓸 수 없고, 강원 태깅 397건 중 280건은 근거 지명이 상봉 장소(금강산·장전항·갈마)뿐이라 고향 축에서 걸러낸다. 생산연도가 판독된 사료 3,098건 중 2,832건(91.4%)이 2000~2018년, 1946~1953년은 30건(1.0%), 2019년 이후는 0건이다 — 기록은 헤어질 때가 아니라 만날 때 만들어졌다.</w:t>
            </w:r>
          </w:p>
          <w:p>
            <w:pPr>
              <w:spacing w:after="0" w:before="60" w:line="384"/>
              <w:jc w:val="both"/>
            </w:pPr>
            <w:r>
              <w:rPr>
                <w:rFonts w:ascii="휴먼명조" w:cs="휴먼명조" w:eastAsia="휴먼명조" w:hAnsi="휴먼명조"/>
                <w:b/>
                <w:bCs/>
                <w:sz w:val="28"/>
                <w:szCs w:val="28"/>
              </w:rPr>
              <w:t xml:space="preserve">8) 세대 계승 다리 — </w:t>
            </w:r>
            <w:r>
              <w:rPr>
                <w:rFonts w:ascii="휴먼명조" w:cs="휴먼명조" w:eastAsia="휴먼명조" w:hAnsi="휴먼명조"/>
                <w:sz w:val="28"/>
                <w:szCs w:val="28"/>
              </w:rPr>
              <w:t xml:space="preserve">법령과 안내문 원문을 확인해 신청 경로 12종을 정리했다. 후손이 자기 이름으로 신청 주체가 될 수 있는 것 10종, 근거 문장이 없어 「불명」으로 남긴 것 2종, 1세대 전용은 0종이다. 모든 판정에 원문 인용을 붙이고 인용이 없으면 판정하지 않는다. 창구 링크 29개를 눌러 28개 생존·1개 사망을 표시하고(확인일 2026-08-19), 제도가 아직 다루지 않은 지점 11종도 같은 화면에 공개한다. 이산가족찾기 안내문의 「1세대 본인 또는 가족으로 1인 이상 신청 가능」과 「가급적 이산 1세대를 신청인으로」는 한쪽으로 정리하지 않고 나란히 인용해 후손이 스스로 판단하게 한다.</w:t>
            </w:r>
          </w:p>
          <w:p>
            <w:pPr>
              <w:spacing w:after="0" w:before="60" w:line="384"/>
              <w:jc w:val="both"/>
            </w:pPr>
            <w:r>
              <w:rPr>
                <w:rFonts w:ascii="휴먼명조" w:cs="휴먼명조" w:eastAsia="휴먼명조" w:hAnsi="휴먼명조"/>
                <w:b/>
                <w:bCs/>
                <w:sz w:val="28"/>
                <w:szCs w:val="28"/>
              </w:rPr>
              <w:t xml:space="preserve">9) 두 가지 밀도 · 안내인 · 기억 카드 — </w:t>
            </w:r>
            <w:r>
              <w:rPr>
                <w:rFonts w:ascii="휴먼명조" w:cs="휴먼명조" w:eastAsia="휴먼명조" w:hAnsi="휴먼명조"/>
                <w:sz w:val="28"/>
                <w:szCs w:val="28"/>
              </w:rPr>
              <w:t xml:space="preserve">생존 신청자 평균 나이는 83.02세(2025-08-31 축)다. 같은 데이터를 「한눈에」와 「한걸음씩」 두 밀도로 낸다. 고향 안내인은 규칙이 먼저이고 AI는 해석만 하며 스키마 밖 출력은 폐기한다(규칙 계층·기준일 결합·순위 정책 검사 29건 통과). 기억 카드는 후손이 자기 집 기록을 한 장으로 적어 PNG·인쇄로 가져가는 기능이며 브라우저 안에서만 처리한다. 남의 집 기록을 내 카드의 근거로 삼지 않도록 기증자 성함 193명 전수 대조를 통과했다.</w:t>
            </w:r>
          </w:p>
          <w:p>
            <w:pPr>
              <w:spacing w:after="0" w:before="60" w:line="384"/>
              <w:jc w:val="both"/>
            </w:pPr>
            <w:r>
              <w:rPr>
                <w:rFonts w:ascii="휴먼명조" w:cs="휴먼명조" w:eastAsia="휴먼명조" w:hAnsi="휴먼명조"/>
                <w:b/>
                <w:bCs/>
                <w:sz w:val="28"/>
                <w:szCs w:val="28"/>
              </w:rPr>
              <w:t xml:space="preserve">10) 구현 기술과 서비스 방법 — </w:t>
            </w:r>
            <w:r>
              <w:rPr>
                <w:rFonts w:ascii="휴먼명조" w:cs="휴먼명조" w:eastAsia="휴먼명조" w:hAnsi="휴먼명조"/>
                <w:sz w:val="28"/>
                <w:szCs w:val="28"/>
              </w:rPr>
              <w:t xml:space="preserve">화면은 React·TypeScript 정적 웹이고 갱신은 월 1회 배치다. 새 데이터베이스 없이 공표 자료를 읽어 쓰며, 수집·검증·이 문서 생성까지 전부 재실행 가능한 스크립트다. 접근성도 실측으로 고쳤다 — 48px 미만 터치 대상이 165개 중 79개였고(2026-08-19) 최소 크기를 단일 상수로 강제해 지금은 0개, 본문 대비는 2.63:1에서 4.54:1로 올렸다. 홈은 5막 13씬이며 정보를 지우지 않고 배치로 밀도를 조절한다(세로 길이 1280폭 기준 15.2화면, 2026-08-20 실측).</w:t>
            </w:r>
          </w:p>
          <w:p>
            <w:pPr>
              <w:spacing w:before="80" w:line="240"/>
              <w:jc w:val="center"/>
            </w:pPr>
            <w:r>
              <w:drawing>
                <wp:inline distT="0" distB="0" distL="0" distR="0">
                  <wp:extent cx="280987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09875" cy="1114425"/>
                          </a:xfrm>
                          <a:prstGeom prst="rect">
                            <a:avLst/>
                          </a:prstGeom>
                        </pic:spPr>
                      </pic:pic>
                    </a:graphicData>
                  </a:graphic>
                </wp:inline>
              </w:drawing>
            </w:r>
            <w:r>
              <w:rPr>
                <w:rFonts w:ascii="휴먼명조" w:cs="휴먼명조" w:eastAsia="휴먼명조" w:hAnsi="휴먼명조"/>
                <w:sz w:val="28"/>
                <w:szCs w:val="28"/>
              </w:rPr>
              <w:t xml:space="preserve">  </w:t>
            </w:r>
            <w:r>
              <w:drawing>
                <wp:inline distT="0" distB="0" distL="0" distR="0">
                  <wp:extent cx="35052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05200" cy="1123950"/>
                          </a:xfrm>
                          <a:prstGeom prst="rect">
                            <a:avLst/>
                          </a:prstGeom>
                        </pic:spPr>
                      </pic:pic>
                    </a:graphicData>
                  </a:graphic>
                </wp:inline>
              </w:drawing>
            </w:r>
          </w:p>
          <w:p>
            <w:pPr>
              <w:spacing w:after="60" w:line="260"/>
              <w:jc w:val="center"/>
            </w:pPr>
            <w:r>
              <w:rPr>
                <w:rFonts w:ascii="휴먼명조" w:cs="휴먼명조" w:eastAsia="휴먼명조" w:hAnsi="휴먼명조"/>
                <w:sz w:val="22"/>
                <w:szCs w:val="22"/>
              </w:rPr>
              <w:t xml:space="preserve">① 고향 패널 ▲이후 미확인   ② 한걸음씩 보기</w:t>
            </w:r>
          </w:p>
          <w:p>
            <w:pPr>
              <w:spacing w:after="0" w:before="60" w:line="384"/>
              <w:jc w:val="both"/>
            </w:pPr>
            <w:r>
              <w:rPr>
                <w:rFonts w:ascii="휴먼명조" w:cs="휴먼명조" w:eastAsia="휴먼명조" w:hAnsi="휴먼명조"/>
                <w:b/>
                <w:bCs/>
                <w:sz w:val="28"/>
                <w:szCs w:val="28"/>
              </w:rPr>
              <w:t xml:space="preserve">11) 통일부가 운영할 때 달라지는 것 — </w:t>
            </w:r>
            <w:r>
              <w:rPr>
                <w:rFonts w:ascii="휴먼명조" w:cs="휴먼명조" w:eastAsia="휴먼명조" w:hAnsi="휴먼명조"/>
                <w:sz w:val="28"/>
                <w:szCs w:val="28"/>
              </w:rPr>
              <w:t xml:space="preserve">본 시제품은 공개 자료만 외부에서 수집해 만든 것이라 제약이 있다. 자료와 시스템을 가진 쪽이 같은 구조를 구현하면 아래 제약은 사라진다 — 지적이 아니라 도입 시 얻는 이점이다.</w:t>
            </w:r>
          </w:p>
          <w:tbl>
            <w:tblPr>
              <w:tblW w:type="dxa" w:w="10018"/>
              <w:tblBorders>
                <w:top w:val="single" w:color="auto" w:sz="4"/>
                <w:left w:val="single" w:color="auto" w:sz="4"/>
                <w:bottom w:val="single" w:color="auto" w:sz="4"/>
                <w:right w:val="single" w:color="auto" w:sz="4"/>
                <w:insideH w:val="single" w:color="auto" w:sz="4"/>
                <w:insideV w:val="single" w:color="auto" w:sz="4"/>
              </w:tblBorders>
            </w:tblPr>
            <w:tblGrid>
              <w:gridCol w:w="4508"/>
              <w:gridCol w:w="5510"/>
            </w:tblGrid>
            <w:tr>
              <w:tc>
                <w:tcPr>
                  <w:tcW w:type="dxa" w:w="4508"/>
                  <w:tcBorders>
                    <w:top w:val="single" w:color="7F7F7F" w:sz="4"/>
                    <w:left w:val="single" w:color="7F7F7F" w:sz="4"/>
                    <w:bottom w:val="single" w:color="7F7F7F" w:sz="4"/>
                    <w:right w:val="single" w:color="7F7F7F" w:sz="4"/>
                  </w:tcBorders>
                  <w:shd w:fill="D9D9D9"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sz w:val="24"/>
                      <w:szCs w:val="24"/>
                    </w:rPr>
                    <w:t xml:space="preserve">외부 구현의 제약</w:t>
                  </w:r>
                </w:p>
              </w:tc>
              <w:tc>
                <w:tcPr>
                  <w:tcW w:type="dxa" w:w="5510"/>
                  <w:tcBorders>
                    <w:top w:val="single" w:color="7F7F7F" w:sz="4"/>
                    <w:left w:val="single" w:color="7F7F7F" w:sz="4"/>
                    <w:bottom w:val="single" w:color="7F7F7F" w:sz="4"/>
                    <w:right w:val="single" w:color="7F7F7F" w:sz="4"/>
                  </w:tcBorders>
                  <w:shd w:fill="D9D9D9"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sz w:val="24"/>
                      <w:szCs w:val="24"/>
                    </w:rPr>
                    <w:t xml:space="preserve">통일부가 도입할 때</w:t>
                  </w:r>
                </w:p>
              </w:tc>
            </w:tr>
            <w:tr>
              <w:tc>
                <w:tcPr>
                  <w:tcW w:type="dxa" w:w="4508"/>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사료 이미지를 외부에서 표시할 수 없다</w:t>
                  </w:r>
                </w:p>
              </w:tc>
              <w:tc>
                <w:tcPr>
                  <w:tcW w:type="dxa" w:w="5510"/>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같은 도메인이라 제약 없이 보인다</w:t>
                  </w:r>
                </w:p>
              </w:tc>
            </w:tr>
            <w:tr>
              <w:tc>
                <w:tcPr>
                  <w:tcW w:type="dxa" w:w="4508"/>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채널에 따라 같은 통계의 기준일이 9개월까지 다르다</w:t>
                  </w:r>
                </w:p>
              </w:tc>
              <w:tc>
                <w:tcPr>
                  <w:tcW w:type="dxa" w:w="5510"/>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원장이 하나이므로 시차 없이 최신값을 쓴다</w:t>
                  </w:r>
                </w:p>
              </w:tc>
            </w:tr>
            <w:tr>
              <w:tc>
                <w:tcPr>
                  <w:tcW w:type="dxa" w:w="4508"/>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사료 고향 태깅이 본문 지명에 의존해 33.3%에 그친다</w:t>
                  </w:r>
                </w:p>
              </w:tc>
              <w:tc>
                <w:tcPr>
                  <w:tcW w:type="dxa" w:w="5510"/>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기증 접수 서식에 고향란 한 칸이면 신규분은 100%</w:t>
                  </w:r>
                </w:p>
              </w:tc>
            </w:tr>
            <w:tr>
              <w:tc>
                <w:tcPr>
                  <w:tcW w:type="dxa" w:w="4508"/>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세대 구분 정보가 없어 후손 이용 규모를 셀 수 없다</w:t>
                  </w:r>
                </w:p>
              </w:tc>
              <w:tc>
                <w:tcPr>
                  <w:tcW w:type="dxa" w:w="5510"/>
                  <w:tcBorders>
                    <w:top w:val="single" w:color="7F7F7F" w:sz="4"/>
                    <w:left w:val="single" w:color="7F7F7F" w:sz="4"/>
                    <w:bottom w:val="single" w:color="7F7F7F" w:sz="4"/>
                    <w:right w:val="single" w:color="7F7F7F" w:sz="4"/>
                  </w:tcBorders>
                  <w:tcMar>
                    <w:top w:type="dxa" w:w="50"/>
                    <w:left w:type="dxa" w:w="120"/>
                    <w:bottom w:type="dxa" w:w="50"/>
                    <w:right w:type="dxa" w:w="120"/>
                  </w:tcMar>
                  <w:vAlign w:val="center"/>
                </w:tcPr>
                <w:p>
                  <w:pPr>
                    <w:spacing w:line="384"/>
                    <w:jc w:val="both"/>
                  </w:pPr>
                  <w:r>
                    <w:rPr>
                      <w:rFonts w:ascii="휴먼명조" w:cs="휴먼명조" w:eastAsia="휴먼명조" w:hAnsi="휴먼명조"/>
                      <w:sz w:val="28"/>
                      <w:szCs w:val="28"/>
                    </w:rPr>
                    <w:t xml:space="preserve">신청 서식 체크박스 한 칸이면 후손 참여 통계가 생긴다</w:t>
                  </w:r>
                </w:p>
              </w:tc>
            </w:tr>
          </w:tbl>
          <w:p>
            <w:pPr>
              <w:spacing w:after="0" w:before="60" w:line="384"/>
              <w:jc w:val="both"/>
            </w:pPr>
            <w:r>
              <w:rPr>
                <w:rFonts w:ascii="휴먼명조" w:cs="휴먼명조" w:eastAsia="휴먼명조" w:hAnsi="휴먼명조"/>
                <w:b/>
                <w:bCs/>
                <w:sz w:val="28"/>
                <w:szCs w:val="28"/>
              </w:rPr>
              <w:t xml:space="preserve">12) 효과성 — </w:t>
            </w:r>
            <w:r>
              <w:rPr>
                <w:rFonts w:ascii="휴먼명조" w:cs="휴먼명조" w:eastAsia="휴먼명조" w:hAnsi="휴먼명조"/>
                <w:sz w:val="28"/>
                <w:szCs w:val="28"/>
              </w:rPr>
              <w:t xml:space="preserve">본 사람이 이어 적는 사람이 된다. 알린다(8촌 이내 친족이 당사자이고 경로가 10종 있다) → 모아 준다(통계·연표·보도·사료·오늘 날씨를 고향 이름 하나로) → 불러낸다(같은 고향의 남의 집 사진이 내 집 사진을 떠올리게 한다) → 받는다(그 자리에서 기증·유전자검사·영상편지로 잇는다). 들어온 기록은 다시 그 고향 화면의 재료가 되어 15.5배 밀도 격차를 좁힌다. 정책에는 「1만 명 하회 2038~2041년」과 「계승 1순위 평안북도(구)」라는, 예산과 순서를 논의할 때 쓸 숫자를 놓는다. 이산가족에게는 1순위 요청 사업(59.9%)에 답하고 후손에게는 없던 경로를 만든다. 같은 구조는 국군포로·납북자로 넓힐 수 있다.</w:t>
            </w:r>
          </w:p>
          <w:p>
            <w:pPr>
              <w:spacing w:after="0" w:before="60" w:line="384"/>
              <w:jc w:val="both"/>
            </w:pPr>
            <w:r>
              <w:rPr>
                <w:rFonts w:ascii="휴먼명조" w:cs="휴먼명조" w:eastAsia="휴먼명조" w:hAnsi="휴먼명조"/>
                <w:sz w:val="28"/>
                <w:szCs w:val="28"/>
              </w:rPr>
              <w:t xml:space="preserve">교류가 멈춘 것과 이산가족 정책이 멈춘 것은 다르다. 당국 차원 교류는 2018년 462건·2,829명을 끝으로 2026-05-31까지 89개월 연속 0건이지만, 보도자료 언급은 2010~2018년 연평균 14건에서 2019~2024년 14.7건으로 줄지 않았다(코퍼스 2025-10-24까지 · 부분 연도 2025년 제외). 교류 성사는 남측만으로 결정되지 않으므로 이 서비스는 실적이 아니라 기록으로 할 수 있는 일에 집중한다.</w:t>
            </w:r>
          </w:p>
          <w:p>
            <w:pPr>
              <w:spacing w:after="0" w:before="60" w:line="384"/>
              <w:jc w:val="both"/>
            </w:pPr>
            <w:r>
              <w:rPr>
                <w:rFonts w:ascii="휴먼명조" w:cs="휴먼명조" w:eastAsia="휴먼명조" w:hAnsi="휴먼명조"/>
                <w:sz w:val="28"/>
                <w:szCs w:val="28"/>
              </w:rPr>
              <w:t xml:space="preserve">닿는 길은 별도 예산 없이 기존 접점에 얹는다 — ① 이산가족 정기 안내 발송에 고향별 화면 링크 동봉, ② 통일교육원·학교 통일교육 실습 자료, ③ 이북5도위원회·지자체 행사의 고향별 사료 상영. 시범운영 1년 차 목표는 사료 고향 태깅률 33.3% → 60%, 계승 1순위 두 고향(평안북도·황해도) 사료 집중 수집, 기준일 표기율 100% 유지다.</w:t>
            </w:r>
          </w:p>
          <w:p>
            <w:pPr>
              <w:spacing w:after="0" w:before="60" w:line="384"/>
              <w:jc w:val="both"/>
            </w:pPr>
            <w:r>
              <w:rPr>
                <w:rFonts w:ascii="휴먼명조" w:cs="휴먼명조" w:eastAsia="휴먼명조" w:hAnsi="휴먼명조"/>
                <w:b/>
                <w:bCs/>
                <w:sz w:val="28"/>
                <w:szCs w:val="28"/>
              </w:rPr>
              <w:t xml:space="preserve">13) 검증 — </w:t>
            </w:r>
            <w:r>
              <w:rPr>
                <w:rFonts w:ascii="휴먼명조" w:cs="휴먼명조" w:eastAsia="휴먼명조" w:hAnsi="휴먼명조"/>
                <w:sz w:val="28"/>
                <w:szCs w:val="28"/>
              </w:rPr>
              <w:t xml:space="preserve">측정한 것만 말한다. 회귀 평가 48/48(안전 위반 0 · 빈손 응답 0), 실사용 난문 108/108(출처 누락 0 · 시점 누락 0), 화면 검증 72/72(48px 미만 0건 · 의심 요청 0건 · 기증자 성함 193명 전수 대조 포함), 고향 안내인 29/29를 통과한다(전부 2026-08-20 실행). 데이터 정합도 검사한다 — 생존자 5개 분류의 합이 전부 33,272이고, 33,272 + 101,274 = 134,546이 맞으며, 교류현황 38개 연도행 15개 열이 공표 합계와 일치한다. 이 문서의 규격도 스크립트가 잰다.</w:t>
            </w:r>
          </w:p>
        </w:tc>
      </w:tr>
      <w:tr>
        <w:tc>
          <w:tcPr>
            <w:tcW w:type="dxa" w:w="10318"/>
            <w:gridSpan w:val="3"/>
            <w:tcBorders>
              <w:top w:val="single" w:color="7F7F7F" w:sz="4"/>
              <w:left w:val="single" w:color="7F7F7F" w:sz="4"/>
              <w:bottom w:val="single" w:color="7F7F7F" w:sz="4"/>
              <w:right w:val="single" w:color="7F7F7F" w:sz="4"/>
            </w:tcBorders>
            <w:shd w:fill="D9D9D9" w:val="clear"/>
            <w:tcMar>
              <w:top w:type="dxa" w:w="50"/>
              <w:left w:type="dxa" w:w="120"/>
              <w:bottom w:type="dxa" w:w="50"/>
              <w:right w:type="dxa" w:w="120"/>
            </w:tcMar>
            <w:vAlign w:val="center"/>
          </w:tcPr>
          <w:p>
            <w:pPr>
              <w:spacing w:line="384"/>
              <w:jc w:val="center"/>
            </w:pPr>
            <w:r>
              <w:rPr>
                <w:rFonts w:ascii="휴먼명조" w:cs="휴먼명조" w:eastAsia="휴먼명조" w:hAnsi="휴먼명조"/>
                <w:b/>
                <w:bCs/>
                <w:sz w:val="28"/>
                <w:szCs w:val="28"/>
              </w:rPr>
              <w:t xml:space="preserve">기타 참고 사항 등</w:t>
            </w:r>
          </w:p>
        </w:tc>
      </w:tr>
      <w:tr>
        <w:tc>
          <w:tcPr>
            <w:tcW w:type="dxa" w:w="10318"/>
            <w:gridSpan w:val="3"/>
            <w:tcBorders>
              <w:top w:val="single" w:color="7F7F7F" w:sz="4"/>
              <w:left w:val="single" w:color="7F7F7F" w:sz="4"/>
              <w:bottom w:val="single" w:color="7F7F7F" w:sz="4"/>
              <w:right w:val="single" w:color="7F7F7F" w:sz="4"/>
            </w:tcBorders>
            <w:tcMar>
              <w:top w:type="dxa" w:w="50"/>
              <w:left w:type="dxa" w:w="120"/>
              <w:bottom w:type="dxa" w:w="50"/>
              <w:right w:type="dxa" w:w="120"/>
            </w:tcMar>
            <w:vAlign w:val="top"/>
          </w:tcPr>
          <w:p>
            <w:pPr>
              <w:spacing w:after="0" w:before="0" w:line="384"/>
              <w:jc w:val="both"/>
            </w:pPr>
            <w:r>
              <w:rPr>
                <w:rFonts w:ascii="휴먼명조" w:cs="휴먼명조" w:eastAsia="휴먼명조" w:hAnsi="휴먼명조"/>
                <w:b/>
                <w:bCs/>
                <w:sz w:val="28"/>
                <w:szCs w:val="28"/>
              </w:rPr>
              <w:t xml:space="preserve">생성형 AI 활용 내용 — </w:t>
            </w:r>
            <w:r>
              <w:rPr>
                <w:rFonts w:ascii="휴먼명조" w:cs="휴먼명조" w:eastAsia="휴먼명조" w:hAnsi="휴먼명조"/>
                <w:sz w:val="28"/>
                <w:szCs w:val="28"/>
              </w:rPr>
              <w:t xml:space="preserve">Gemini를 두 곳에만 쓴다. 첫째는 자연어 질문의 해석으로, 규칙이 먼저 처리하고 못 잡은 질문만 넘기며 닫힌 스키마 밖 출력이면 폐기하고 규칙 결과로 되돌린다. 둘째는 분석 덱 요약 문장의 정리로, 빌드 때 한 번 생성해 9문장을 만들고 원본 analysis.json의 해시(sha256:56b17ac9…99e0c9)를 함께 기록해 어느 판을 요약한 것인지 고정했다. 두 곳 모두 AI가 수치와 판정을 만들지 않는다. 요약의 수치 27개는 전량 원본 카드로 기계가 역추적했고, 검사 14종을 통과한 문장만 화면에 올리며 통과하지 못하면 폐기한다(이번 산출은 2차 시도에서 통과 — deck-summary.json attempt=2). 네트워크가 죽어도 규칙 계층만으로 동작한다.</w:t>
            </w:r>
          </w:p>
          <w:p>
            <w:pPr>
              <w:spacing w:after="0" w:before="60" w:line="384"/>
              <w:jc w:val="both"/>
            </w:pPr>
            <w:r>
              <w:rPr>
                <w:rFonts w:ascii="휴먼명조" w:cs="휴먼명조" w:eastAsia="휴먼명조" w:hAnsi="휴먼명조"/>
                <w:sz w:val="28"/>
                <w:szCs w:val="28"/>
              </w:rPr>
              <w:t xml:space="preserve">본 기획서와 시제품 코드의 작성에는 Anthropic Claude를 사용했다. 이 문서의 모든 수치는 저장소의 실제 산출물 파일에서 나왔고 수치마다 출처 파일·경로·기준일을 댈 수 있다.</w:t>
            </w:r>
          </w:p>
          <w:p>
            <w:pPr>
              <w:spacing w:after="0" w:before="60" w:line="384"/>
              <w:jc w:val="both"/>
            </w:pPr>
            <w:r>
              <w:rPr>
                <w:rFonts w:ascii="휴먼명조" w:cs="휴먼명조" w:eastAsia="휴먼명조" w:hAnsi="휴먼명조"/>
                <w:b/>
                <w:bCs/>
                <w:sz w:val="28"/>
                <w:szCs w:val="28"/>
              </w:rPr>
              <w:t xml:space="preserve">참고 문헌·자료 — </w:t>
            </w:r>
            <w:r>
              <w:rPr>
                <w:rFonts w:ascii="휴먼명조" w:cs="휴먼명조" w:eastAsia="휴먼명조" w:hAnsi="휴먼명조"/>
                <w:sz w:val="28"/>
                <w:szCs w:val="28"/>
              </w:rPr>
              <w:t xml:space="preserve">통일부 「2024년 제4차 남북 이산가족 실태조사 결과」(2025-01-24) · 이산가족정보통합시스템 게시판 공표 자료(국가통계 승인번호 제103003호) · 공공데이터포털 통일부 개방 데이터 · 남북이산가족 디지털박물관 · 「남북 이산가족 생사확인 및 교류 촉진에 관한 법률」 제2조 · 통계청 완전생명표 2024년(KOSIS DT_1B42) · 서울대 통일평화연구원 통일의식조사</w:t>
            </w:r>
          </w:p>
          <w:p>
            <w:pPr>
              <w:spacing w:after="0" w:before="60" w:line="384"/>
              <w:jc w:val="both"/>
            </w:pPr>
            <w:r>
              <w:rPr>
                <w:rFonts w:ascii="휴먼명조" w:cs="휴먼명조" w:eastAsia="휴먼명조" w:hAnsi="휴먼명조"/>
                <w:b/>
                <w:bCs/>
                <w:sz w:val="28"/>
                <w:szCs w:val="28"/>
              </w:rPr>
              <w:t xml:space="preserve">중복 검토 · 시제품 — </w:t>
            </w:r>
            <w:r>
              <w:rPr>
                <w:rFonts w:ascii="휴먼명조" w:cs="휴먼명조" w:eastAsia="휴먼명조" w:hAnsi="휴먼명조"/>
                <w:sz w:val="28"/>
                <w:szCs w:val="28"/>
              </w:rPr>
              <w:t xml:space="preserve">2025년 수상작 가운데 「AI 위기가구 예측」·「나와 닮은 선배가 걸어온 길」·「동행 MAP」은 탈북민 정착을, 「북킷리스트」는 도서를 다뤘다. 본 아이디어는 모집단(이산가족과 8촌 이내 친족)·축(고향)·목적(기록 공백의 측정과 계승)이 다르며 개인 예측도 추천도 하지 않는다. 시제품은 완성품이 아니라 실현 가능성을 보이려고 만든 동작 화면이다(배포 주소 factdoc.pages.dev).</w:t>
            </w:r>
          </w:p>
        </w:tc>
      </w:tr>
    </w:tbl>
    <w:p>
      <w:pPr>
        <w:spacing w:after="0" w:before="0" w:line="20"/>
      </w:pPr>
      <w:r>
        <w:rPr>
          <w:rFonts w:ascii="휴먼명조" w:cs="휴먼명조" w:eastAsia="휴먼명조" w:hAnsi="휴먼명조"/>
          <w:sz w:val="2"/>
          <w:szCs w:val="2"/>
        </w:rPr>
        <w:t xml:space="preserve"/>
      </w:r>
    </w:p>
    <w:sectPr>
      <w:pgSz w:w="11906" w:h="16838" w:orient="portrait"/>
      <w:pgMar w:top="794" w:right="794" w:bottom="794" w:left="7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90"/>
      </w:pPr>
      <w:rPr>
        <w:rFonts w:ascii="휴먼명조" w:cs="휴먼명조" w:eastAsia="휴먼명조" w:hAnsi="휴먼명조"/>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휴먼명조" w:cs="휴먼명조" w:eastAsia="휴먼명조" w:hAnsi="휴먼명조"/>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c06e0502718d07b3caf04817d494545979747e.png"/><Relationship Id="rId8" Type="http://schemas.openxmlformats.org/officeDocument/2006/relationships/image" Target="media/98fd3424296dad6c03119f1acad187a29c0d2dc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2026-08-19T22:30:32.204Z</dcterms:created>
  <dcterms:modified xsi:type="dcterms:W3CDTF">2026-08-19T22:30:32.205Z</dcterms:modified>
</cp:coreProperties>
</file>

<file path=docProps/custom.xml><?xml version="1.0" encoding="utf-8"?>
<Properties xmlns="http://schemas.openxmlformats.org/officeDocument/2006/custom-properties" xmlns:vt="http://schemas.openxmlformats.org/officeDocument/2006/docPropsVTypes"/>
</file>