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384"/>
        <w:jc w:val="center"/>
      </w:pPr>
      <w:r>
        <w:rPr>
          <w:rFonts w:ascii="휴먼명조" w:cs="휴먼명조" w:eastAsia="휴먼명조" w:hAnsi="휴먼명조"/>
          <w:sz w:val="24"/>
          <w:szCs w:val="24"/>
        </w:rPr>
        <w:t xml:space="preserve">[ 2026년 통일부 공공데이터 활용 공모전 ]</w:t>
      </w:r>
    </w:p>
    <w:p>
      <w:pPr>
        <w:spacing w:after="160" w:line="384"/>
        <w:jc w:val="center"/>
      </w:pPr>
      <w:r>
        <w:rPr>
          <w:rFonts w:ascii="휴먼명조" w:cs="휴먼명조" w:eastAsia="휴먼명조" w:hAnsi="휴먼명조"/>
          <w:b/>
          <w:bCs/>
          <w:sz w:val="40"/>
          <w:szCs w:val="40"/>
        </w:rPr>
        <w:t xml:space="preserve">아이디어 기획서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7838"/>
      </w:tblGrid>
      <w:tr>
        <w:tc>
          <w:tcPr>
            <w:tcW w:type="dxa" w:w="18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접수번호</w:t>
            </w:r>
          </w:p>
        </w:tc>
        <w:tc>
          <w:tcPr>
            <w:tcW w:type="dxa" w:w="78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(접수기관 발급)</w:t>
            </w:r>
          </w:p>
        </w:tc>
      </w:tr>
      <w:tr>
        <w:tc>
          <w:tcPr>
            <w:tcW w:type="dxa" w:w="18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참가자/팀 명</w:t>
            </w:r>
          </w:p>
        </w:tc>
        <w:tc>
          <w:tcPr>
            <w:tcW w:type="dxa" w:w="78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(팀명 기재 · 팀 3인)</w:t>
            </w:r>
          </w:p>
        </w:tc>
      </w:tr>
      <w:tr>
        <w:tc>
          <w:tcPr>
            <w:tcW w:type="dxa" w:w="18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아이디어 제목</w:t>
            </w:r>
          </w:p>
        </w:tc>
        <w:tc>
          <w:tcPr>
            <w:tcW w:type="dxa" w:w="78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고향ON — 이산가족의 고향을 후손에게 잇는 공공데이터 지도 서비스</w:t>
            </w:r>
          </w:p>
        </w:tc>
      </w:tr>
    </w:tbl>
    <w:p>
      <w:pPr>
        <w:spacing w:after="60" w:line="240"/>
      </w:pPr>
    </w:p>
    <w:p>
      <w:pPr>
        <w:shd w:fill="E8ECF2" w:val="clear"/>
        <w:spacing w:after="80" w:before="160" w:line="384"/>
      </w:pPr>
      <w:r>
        <w:rPr>
          <w:rFonts w:ascii="휴먼명조" w:cs="휴먼명조" w:eastAsia="휴먼명조" w:hAnsi="휴먼명조"/>
          <w:b/>
          <w:bCs/>
          <w:sz w:val="28"/>
          <w:szCs w:val="28"/>
        </w:rPr>
        <w:t xml:space="preserve">  활용 데이터</w:t>
      </w:r>
    </w:p>
    <w:p>
      <w:pPr>
        <w:spacing w:after="40" w:before="120" w:line="384"/>
      </w:pPr>
      <w:r>
        <w:rPr>
          <w:rFonts w:ascii="휴먼명조" w:cs="휴먼명조" w:eastAsia="휴먼명조" w:hAnsi="휴먼명조"/>
          <w:b/>
          <w:bCs/>
          <w:sz w:val="28"/>
          <w:szCs w:val="28"/>
        </w:rPr>
        <w:t xml:space="preserve">공공데이터 출처</w:t>
      </w:r>
    </w:p>
    <w:p>
      <w:pPr>
        <w:spacing w:after="0" w:before="0" w:line="384"/>
      </w:pPr>
      <w:r>
        <w:rPr>
          <w:rFonts w:ascii="휴먼명조" w:cs="휴먼명조" w:eastAsia="휴먼명조" w:hAnsi="휴먼명조"/>
          <w:sz w:val="28"/>
          <w:szCs w:val="28"/>
        </w:rPr>
        <w:t xml:space="preserve">공공데이터 포털(data.go.kr) · 북한정보포털(nkinfo.unikorea.go.kr) · 이산가족정보통합시스템(reunion.unikorea.go.kr) · 남북이산가족 디지털박물관</w:t>
      </w:r>
    </w:p>
    <w:p>
      <w:pPr>
        <w:spacing w:after="40" w:before="120" w:line="384"/>
      </w:pPr>
      <w:r>
        <w:rPr>
          <w:rFonts w:ascii="휴먼명조" w:cs="휴먼명조" w:eastAsia="휴먼명조" w:hAnsi="휴먼명조"/>
          <w:b/>
          <w:bCs/>
          <w:sz w:val="28"/>
          <w:szCs w:val="28"/>
        </w:rPr>
        <w:t xml:space="preserve">공공데이터명 — 가. 통일부 공공데이터 (개방분 1건 이상 활용 요건 충족, 전부 실제 적재)</w:t>
      </w:r>
    </w:p>
    <w:p>
      <w:pPr>
        <w:pStyle w:val="ListParagraph"/>
        <w:numPr>
          <w:ilvl w:val="0"/>
          <w:numId w:val="2"/>
        </w:numPr>
        <w:spacing w:after="0" w:before="0" w:line="384"/>
      </w:pPr>
      <w:r>
        <w:rPr>
          <w:rFonts w:ascii="휴먼명조" w:cs="휴먼명조" w:eastAsia="휴먼명조" w:hAnsi="휴먼명조"/>
          <w:sz w:val="28"/>
          <w:szCs w:val="28"/>
        </w:rPr>
        <w:t xml:space="preserve">통일부_이산가족찾기 등록현황 월별 통계 정보 — 98개월(2017.7~2025.8)</w:t>
      </w:r>
    </w:p>
    <w:p>
      <w:pPr>
        <w:pStyle w:val="ListParagraph"/>
        <w:numPr>
          <w:ilvl w:val="0"/>
          <w:numId w:val="2"/>
        </w:numPr>
        <w:spacing w:after="0" w:before="0" w:line="384"/>
      </w:pPr>
      <w:r>
        <w:rPr>
          <w:rFonts w:ascii="휴먼명조" w:cs="휴먼명조" w:eastAsia="휴먼명조" w:hAnsi="휴먼명조"/>
          <w:sz w:val="28"/>
          <w:szCs w:val="28"/>
        </w:rPr>
        <w:t xml:space="preserve">통일부_이산가족 신청현황·교류현황 통계 — 누계 134,546명, 교류 38개 연도(기준 2026.5.31)</w:t>
      </w:r>
    </w:p>
    <w:p>
      <w:pPr>
        <w:pStyle w:val="ListParagraph"/>
        <w:numPr>
          <w:ilvl w:val="0"/>
          <w:numId w:val="2"/>
        </w:numPr>
        <w:spacing w:after="0" w:before="0" w:line="384"/>
      </w:pPr>
      <w:r>
        <w:rPr>
          <w:rFonts w:ascii="휴먼명조" w:cs="휴먼명조" w:eastAsia="휴먼명조" w:hAnsi="휴먼명조"/>
          <w:sz w:val="28"/>
          <w:szCs w:val="28"/>
        </w:rPr>
        <w:t xml:space="preserve">통일부_남북이산가족 연표 1,041건 · 남북관계연표 8,969건 · 보도자료 2,709건</w:t>
      </w:r>
    </w:p>
    <w:p>
      <w:pPr>
        <w:pStyle w:val="ListParagraph"/>
        <w:numPr>
          <w:ilvl w:val="0"/>
          <w:numId w:val="2"/>
        </w:numPr>
        <w:spacing w:after="0" w:before="0" w:line="384"/>
      </w:pPr>
      <w:r>
        <w:rPr>
          <w:rFonts w:ascii="휴먼명조" w:cs="휴먼명조" w:eastAsia="휴먼명조" w:hAnsi="휴먼명조"/>
          <w:sz w:val="28"/>
          <w:szCs w:val="28"/>
        </w:rPr>
        <w:t xml:space="preserve">통일부_북한이탈주민 재북 출신지역별 현황 — 13개 지역(기준 2020.3.31)</w:t>
      </w:r>
    </w:p>
    <w:p>
      <w:pPr>
        <w:pStyle w:val="ListParagraph"/>
        <w:numPr>
          <w:ilvl w:val="0"/>
          <w:numId w:val="2"/>
        </w:numPr>
        <w:spacing w:after="0" w:before="0" w:line="384"/>
      </w:pPr>
      <w:r>
        <w:rPr>
          <w:rFonts w:ascii="휴먼명조" w:cs="휴먼명조" w:eastAsia="휴먼명조" w:hAnsi="휴먼명조"/>
          <w:sz w:val="28"/>
          <w:szCs w:val="28"/>
        </w:rPr>
        <w:t xml:space="preserve">북한 동향 42,813건 · 북한 개황 93건 · 통일부_북한날씨(주요 지점 일별 기상, 이미지형) (북한정보포털)</w:t>
      </w:r>
    </w:p>
    <w:p>
      <w:pPr>
        <w:pStyle w:val="ListParagraph"/>
        <w:numPr>
          <w:ilvl w:val="0"/>
          <w:numId w:val="2"/>
        </w:numPr>
        <w:spacing w:after="0" w:before="0" w:line="384"/>
      </w:pPr>
      <w:r>
        <w:rPr>
          <w:rFonts w:ascii="휴먼명조" w:cs="휴먼명조" w:eastAsia="휴먼명조" w:hAnsi="휴먼명조"/>
          <w:sz w:val="28"/>
          <w:szCs w:val="28"/>
        </w:rPr>
        <w:t xml:space="preserve">남북이산가족 디지털박물관 — 14개 컬렉션 · 사료 4,342건 (연계)</w:t>
      </w:r>
    </w:p>
    <w:p>
      <w:pPr>
        <w:spacing w:after="0" w:before="60" w:line="384"/>
      </w:pPr>
      <w:r>
        <w:rPr>
          <w:rFonts w:ascii="휴먼명조" w:cs="휴먼명조" w:eastAsia="휴먼명조" w:hAnsi="휴먼명조"/>
          <w:b/>
          <w:bCs/>
          <w:sz w:val="28"/>
          <w:szCs w:val="28"/>
        </w:rPr>
        <w:t xml:space="preserve">합계: 통일부 31개 데이터셋 · 68,487건을 실제 적재. </w:t>
      </w:r>
      <w:r>
        <w:rPr>
          <w:rFonts w:ascii="휴먼명조" w:cs="휴먼명조" w:eastAsia="휴먼명조" w:hAnsi="휴먼명조"/>
          <w:sz w:val="28"/>
          <w:szCs w:val="28"/>
        </w:rPr>
        <w:t xml:space="preserve">추정치가 아니라 인덱스 실측이다.</w:t>
      </w:r>
    </w:p>
    <w:p>
      <w:pPr>
        <w:spacing w:after="40" w:before="120" w:line="384"/>
      </w:pPr>
      <w:r>
        <w:rPr>
          <w:rFonts w:ascii="휴먼명조" w:cs="휴먼명조" w:eastAsia="휴먼명조" w:hAnsi="휴먼명조"/>
          <w:b/>
          <w:bCs/>
          <w:sz w:val="28"/>
          <w:szCs w:val="28"/>
        </w:rPr>
        <w:t xml:space="preserve">나. 연계 데이터 — 전부 보조 역할이며, 빼도 서비스는 성립한다</w:t>
      </w:r>
    </w:p>
    <w:p>
      <w:pPr>
        <w:pStyle w:val="ListParagraph"/>
        <w:numPr>
          <w:ilvl w:val="0"/>
          <w:numId w:val="2"/>
        </w:numPr>
        <w:spacing w:after="0" w:before="0" w:line="384"/>
      </w:pPr>
      <w:r>
        <w:rPr>
          <w:rFonts w:ascii="휴먼명조" w:cs="휴먼명조" w:eastAsia="휴먼명조" w:hAnsi="휴먼명조"/>
          <w:sz w:val="28"/>
          <w:szCs w:val="28"/>
        </w:rPr>
        <w:t xml:space="preserve">통계청 완전생명표(KOSIS) — 추계의 계수. 모집단·연령·성별은 전부 통일부 값</w:t>
      </w:r>
    </w:p>
    <w:p>
      <w:pPr>
        <w:pStyle w:val="ListParagraph"/>
        <w:numPr>
          <w:ilvl w:val="0"/>
          <w:numId w:val="2"/>
        </w:numPr>
        <w:spacing w:after="0" w:before="0" w:line="384"/>
      </w:pPr>
      <w:r>
        <w:rPr>
          <w:rFonts w:ascii="휴먼명조" w:cs="휴먼명조" w:eastAsia="휴먼명조" w:hAnsi="휴먼명조"/>
          <w:sz w:val="28"/>
          <w:szCs w:val="28"/>
        </w:rPr>
        <w:t xml:space="preserve">Open-Meteo 기상(무료 공개) — 통일부_북한날씨가 이미지(JPG) 형태라 기계 판독이 어려워, 지점 체계는 통일부 것을 따르되 실시간 수치만 보완</w:t>
      </w:r>
    </w:p>
    <w:p>
      <w:pPr>
        <w:pStyle w:val="ListParagraph"/>
        <w:numPr>
          <w:ilvl w:val="0"/>
          <w:numId w:val="2"/>
        </w:numPr>
        <w:spacing w:after="0" w:before="0" w:line="384"/>
      </w:pPr>
      <w:r>
        <w:rPr>
          <w:rFonts w:ascii="휴먼명조" w:cs="휴먼명조" w:eastAsia="휴먼명조" w:hAnsi="휴먼명조"/>
          <w:sz w:val="28"/>
          <w:szCs w:val="28"/>
        </w:rPr>
        <w:t xml:space="preserve">서울대 통일평화연구원 통일의식조사 — 참고 지표. 출처가 다름을 화면에 배지로 구분</w:t>
      </w:r>
    </w:p>
    <w:p>
      <w:pPr>
        <w:spacing w:after="60" w:line="240"/>
      </w:pPr>
    </w:p>
    <w:p>
      <w:pPr>
        <w:shd w:fill="E8ECF2" w:val="clear"/>
        <w:spacing w:after="80" w:before="160" w:line="384"/>
      </w:pPr>
      <w:r>
        <w:rPr>
          <w:rFonts w:ascii="휴먼명조" w:cs="휴먼명조" w:eastAsia="휴먼명조" w:hAnsi="휴먼명조"/>
          <w:b/>
          <w:bCs/>
          <w:sz w:val="28"/>
          <w:szCs w:val="28"/>
        </w:rPr>
        <w:t xml:space="preserve">  아이디어 소개 — 개요</w:t>
      </w:r>
    </w:p>
    <w:p>
      <w:pPr>
        <w:spacing w:after="60" w:before="0" w:line="384"/>
      </w:pPr>
      <w:r>
        <w:rPr>
          <w:rFonts w:ascii="휴먼명조" w:cs="휴먼명조" w:eastAsia="휴먼명조" w:hAnsi="휴먼명조"/>
          <w:b/>
          <w:bCs/>
          <w:sz w:val="28"/>
          <w:szCs w:val="28"/>
        </w:rPr>
        <w:t xml:space="preserve">한 줄 요약 — </w:t>
      </w:r>
      <w:r>
        <w:rPr>
          <w:rFonts w:ascii="휴먼명조" w:cs="휴먼명조" w:eastAsia="휴먼명조" w:hAnsi="휴먼명조"/>
          <w:sz w:val="28"/>
          <w:szCs w:val="28"/>
        </w:rPr>
        <w:t xml:space="preserve">사라지는 이산가족 정보를 통계로만 남기지 않고, "고향"이라는 공간축으로 재구성해 후손의 기록 계승 행동까지 연결하는 공공데이터 서비스다. 아래의 모든 기능은 이 한 문장에 복무한다.</w:t>
      </w:r>
    </w:p>
    <w:p>
      <w:pPr>
        <w:spacing w:after="40" w:before="120" w:line="384"/>
      </w:pPr>
      <w:r>
        <w:rPr>
          <w:rFonts w:ascii="휴먼명조" w:cs="휴먼명조" w:eastAsia="휴먼명조" w:hAnsi="휴먼명조"/>
          <w:b/>
          <w:bCs/>
          <w:sz w:val="28"/>
          <w:szCs w:val="28"/>
        </w:rPr>
        <w:t xml:space="preserve">1. 배경 — 통일부는 매달 세고 있지만, 아무도 "몇 년 남았는지"를 말하지 않는다</w:t>
      </w:r>
    </w:p>
    <w:p>
      <w:pPr>
        <w:spacing w:after="0" w:before="0" w:line="384"/>
      </w:pPr>
      <w:r>
        <w:rPr>
          <w:rFonts w:ascii="휴먼명조" w:cs="휴먼명조" w:eastAsia="휴먼명조" w:hAnsi="휴먼명조"/>
          <w:sz w:val="28"/>
          <w:szCs w:val="28"/>
        </w:rPr>
        <w:t xml:space="preserve">통일부는 이산가족 생존자 수를 매월 공표한다. 2026년 5월 기준 33,272명, 평균 나이 83.0세다. 등록 누계 134,546명 중 101,274명이 이미 세상을 떠났다. 그런데 이 숫자는 매달 따로 발표되고 그 자리에서 끝난다. "이 속도라면 몇 년 뒤 몇 명이 남는가"를 계산해 보여주는 곳이 없다.</w:t>
      </w:r>
    </w:p>
    <w:p>
      <w:pPr>
        <w:spacing w:after="0" w:before="60" w:line="384"/>
      </w:pPr>
      <w:r>
        <w:rPr>
          <w:rFonts w:ascii="휴먼명조" w:cs="휴먼명조" w:eastAsia="휴먼명조" w:hAnsi="휴먼명조"/>
          <w:sz w:val="28"/>
          <w:szCs w:val="28"/>
        </w:rPr>
        <w:t xml:space="preserve">두 번째 문제는 자료의 시점이다. 북한·통일 데이터는 상당수가 어느 시점에 멈춰 있는데 화면은 그것을 말해 주지 않는다. 여기서 "모른다"와 "없다"는 다르다. 탈북민 출신지 통계가 2020년에 멈춘 것은 그 뒤를 모르는 것이고, 개성공단 통계가 2016년에 멈춘 것은 그 뒤가 없는 것이다(2016.2.10 전면중단). 이 둘을 같은 회색으로 칠하면 안 된다.</w:t>
      </w:r>
    </w:p>
    <w:p>
      <w:pPr>
        <w:spacing w:after="0" w:before="60" w:line="384"/>
      </w:pPr>
      <w:r>
        <w:rPr>
          <w:rFonts w:ascii="휴먼명조" w:cs="휴먼명조" w:eastAsia="휴먼명조" w:hAnsi="휴먼명조"/>
          <w:sz w:val="28"/>
          <w:szCs w:val="28"/>
        </w:rPr>
        <w:t xml:space="preserve">세 번째 문제가 이 기획의 출발점이다. 1세대가 떠난 뒤 이 기록은 누구의 것인가. 기존 시스템을 실측해 보니 이어받을 통로가 구조적으로 닫혀 있었다:</w:t>
      </w:r>
    </w:p>
    <w:p>
      <w:pPr>
        <w:pStyle w:val="ListParagraph"/>
        <w:numPr>
          <w:ilvl w:val="0"/>
          <w:numId w:val="2"/>
        </w:numPr>
        <w:spacing w:after="0" w:before="0" w:line="384"/>
      </w:pPr>
      <w:r>
        <w:rPr>
          <w:rFonts w:ascii="휴먼명조" w:cs="휴먼명조" w:eastAsia="휴먼명조" w:hAnsi="휴먼명조"/>
          <w:sz w:val="28"/>
          <w:szCs w:val="28"/>
        </w:rPr>
        <w:t xml:space="preserve">이산가족찾기 신청서에는 신청인이 몇 세대인지 적는 칸이 없다 — 통일부 스스로 후손 신청자 수를 셀 수 없다.</w:t>
      </w:r>
    </w:p>
    <w:p>
      <w:pPr>
        <w:pStyle w:val="ListParagraph"/>
        <w:numPr>
          <w:ilvl w:val="0"/>
          <w:numId w:val="2"/>
        </w:numPr>
        <w:spacing w:after="0" w:before="0" w:line="384"/>
      </w:pPr>
      <w:r>
        <w:rPr>
          <w:rFonts w:ascii="휴먼명조" w:cs="휴먼명조" w:eastAsia="휴먼명조" w:hAnsi="휴먼명조"/>
          <w:sz w:val="28"/>
          <w:szCs w:val="28"/>
        </w:rPr>
        <w:t xml:space="preserve">이산가족법 제2조는 이산가족을 "8촌 이내"로 정의하므로 손자녀도 법적으로 이산가족인데, 그렇게 안내하는 화면이 없다.</w:t>
      </w:r>
    </w:p>
    <w:p>
      <w:pPr>
        <w:pStyle w:val="ListParagraph"/>
        <w:numPr>
          <w:ilvl w:val="0"/>
          <w:numId w:val="2"/>
        </w:numPr>
        <w:spacing w:after="0" w:before="0" w:line="384"/>
      </w:pPr>
      <w:r>
        <w:rPr>
          <w:rFonts w:ascii="휴먼명조" w:cs="휴먼명조" w:eastAsia="휴먼명조" w:hAnsi="휴먼명조"/>
          <w:sz w:val="28"/>
          <w:szCs w:val="28"/>
        </w:rPr>
        <w:t xml:space="preserve">디지털박물관 기증 안내 페이지의 기증 절차 4단계는 HTML 주석 안에 숨어 있고, 화면에는 전화번호 한 줄만 보인다.</w:t>
      </w:r>
    </w:p>
    <w:p>
      <w:pPr>
        <w:pStyle w:val="ListParagraph"/>
        <w:numPr>
          <w:ilvl w:val="0"/>
          <w:numId w:val="2"/>
        </w:numPr>
        <w:spacing w:after="0" w:before="0" w:line="384"/>
      </w:pPr>
      <w:r>
        <w:rPr>
          <w:rFonts w:ascii="휴먼명조" w:cs="휴먼명조" w:eastAsia="휴먼명조" w:hAnsi="휴먼명조"/>
          <w:sz w:val="28"/>
          <w:szCs w:val="28"/>
        </w:rPr>
        <w:t xml:space="preserve">후손 세대 대상 유일한 사업(영상편지 공모전)은 1회로 끝났고 접수 누리집은 접속되지 않는다.</w:t>
      </w:r>
    </w:p>
    <w:p>
      <w:pPr>
        <w:spacing w:after="40" w:before="120" w:line="384"/>
      </w:pPr>
      <w:r>
        <w:rPr>
          <w:rFonts w:ascii="휴먼명조" w:cs="휴먼명조" w:eastAsia="휴먼명조" w:hAnsi="휴먼명조"/>
          <w:b/>
          <w:bCs/>
          <w:sz w:val="28"/>
          <w:szCs w:val="28"/>
        </w:rPr>
        <w:t xml:space="preserve">2. 필요성 — 통일부 자신의 조사가 이 서비스를 요구했다</w:t>
      </w:r>
    </w:p>
    <w:p>
      <w:pPr>
        <w:spacing w:after="0" w:before="0" w:line="384"/>
      </w:pPr>
      <w:r>
        <w:rPr>
          <w:rFonts w:ascii="휴먼명조" w:cs="휴먼명조" w:eastAsia="휴먼명조" w:hAnsi="휴먼명조"/>
          <w:sz w:val="28"/>
          <w:szCs w:val="28"/>
        </w:rPr>
        <w:t xml:space="preserve">「2024년 제4차 남북 이산가족 실태조사」(심층 5,103명)에서 이산가족이 1순위로 요청한 사업은 「사진·물건 등 기록물 수집 보존」 59.9%였고, 위로사업 2위는 「고향 관련 사진·영상의 수집·제작, 전시」 44.5%였다. 이 서비스가 하는 일이 곧 그 요청이다.</w:t>
      </w:r>
    </w:p>
    <w:p>
      <w:pPr>
        <w:spacing w:after="0" w:before="60" w:line="384"/>
      </w:pPr>
      <w:r>
        <w:rPr>
          <w:rFonts w:ascii="휴먼명조" w:cs="휴먼명조" w:eastAsia="휴먼명조" w:hAnsi="휴먼명조"/>
          <w:sz w:val="28"/>
          <w:szCs w:val="28"/>
        </w:rPr>
        <w:t xml:space="preserve">같은 조사의 후손 항목은 통념을 뒤집는다. 1세대 사후 자손 세대 간 교류를 희망하는 비율이 1세대 37.7%, 후손 세대 55.7%로 후손 쪽이 18.0%p 높다. 문제는 후손의 무관심이 아니라 이어받을 수단의 부재다. 실제로 "관심을 가져야 한다" 44.7% 대 "실제 관심 있다" 31.6%(13.1%p), "고향을 방문하고 싶다" 40.0% 대 "방문할 것으로 예상" 26.8%(13.2%p)로, 당위와 행동 사이가 비어 있다. 그 사이를 메우는 것이 이 서비스의 일이다.</w:t>
      </w:r>
    </w:p>
    <w:p>
      <w:pPr>
        <w:spacing w:after="0" w:before="60" w:line="384"/>
      </w:pPr>
      <w:r>
        <w:rPr>
          <w:rFonts w:ascii="휴먼명조" w:cs="휴먼명조" w:eastAsia="휴먼명조" w:hAnsi="휴먼명조"/>
          <w:sz w:val="28"/>
          <w:szCs w:val="28"/>
        </w:rPr>
        <w:t xml:space="preserve">규모도 3만 명의 문제가 아니다. 심층 응답자의 79.2%가 자손을 두었고, 1세대 누계에 적용하면 2세대만 세어도 약 21만~43만 명이다(1인당 자녀 2~4명 가정, 3세대 미포함).</w:t>
      </w:r>
    </w:p>
    <w:p>
      <w:pPr>
        <w:spacing w:after="40" w:before="120" w:line="384"/>
      </w:pPr>
      <w:r>
        <w:rPr>
          <w:rFonts w:ascii="휴먼명조" w:cs="휴먼명조" w:eastAsia="휴먼명조" w:hAnsi="휴먼명조"/>
          <w:b/>
          <w:bCs/>
          <w:sz w:val="28"/>
          <w:szCs w:val="28"/>
        </w:rPr>
        <w:t xml:space="preserve">3. 기획 목적과 활용</w:t>
      </w:r>
    </w:p>
    <w:p>
      <w:pPr>
        <w:spacing w:after="0" w:before="0" w:line="384"/>
      </w:pPr>
      <w:r>
        <w:rPr>
          <w:rFonts w:ascii="휴먼명조" w:cs="휴먼명조" w:eastAsia="휴먼명조" w:hAnsi="휴먼명조"/>
          <w:sz w:val="28"/>
          <w:szCs w:val="28"/>
        </w:rPr>
        <w:t xml:space="preserve">통일부가 운영 중인 남북이산가족 디지털박물관을 대체하지 않고, 그 앞에 진입로를 놓는다. "할아버지 고향"이라는 실마리 하나로 시작해 그 고향의 통계·역사·오늘 날씨·사료를 한자리에 모으고, 마지막에 후손이 지금 할 수 있는 행동(기증 등)으로 연결한다.</w:t>
      </w:r>
    </w:p>
    <w:p>
      <w:pPr>
        <w:spacing w:after="0" w:before="60" w:line="384"/>
      </w:pPr>
      <w:r>
        <w:rPr>
          <w:rFonts w:ascii="휴먼명조" w:cs="휴먼명조" w:eastAsia="휴먼명조" w:hAnsi="휴먼명조"/>
          <w:sz w:val="28"/>
          <w:szCs w:val="28"/>
        </w:rPr>
        <w:t xml:space="preserve">활용 분야는 이산가족 정책·통일교육·디지털박물관 이용 제고·정책 우선순위 판단 근거이며, 이산가족 통계는 월 1회, 연표·보도·동향은 주 1회, 기상은 실시간으로 갱신한다.</w:t>
      </w:r>
    </w:p>
    <w:p>
      <w:pPr>
        <w:spacing w:after="60" w:line="240"/>
      </w:pPr>
    </w:p>
    <w:p>
      <w:pPr>
        <w:shd w:fill="E8ECF2" w:val="clear"/>
        <w:spacing w:after="80" w:before="160" w:line="384"/>
      </w:pPr>
      <w:r>
        <w:rPr>
          <w:rFonts w:ascii="휴먼명조" w:cs="휴먼명조" w:eastAsia="휴먼명조" w:hAnsi="휴먼명조"/>
          <w:b/>
          <w:bCs/>
          <w:sz w:val="28"/>
          <w:szCs w:val="28"/>
        </w:rPr>
        <w:t xml:space="preserve">  아이디어 소개 — 상세내용</w:t>
      </w:r>
    </w:p>
    <w:p>
      <w:pPr>
        <w:spacing w:after="60" w:before="0" w:line="384"/>
      </w:pPr>
      <w:r>
        <w:rPr>
          <w:rFonts w:ascii="휴먼명조" w:cs="휴먼명조" w:eastAsia="휴먼명조" w:hAnsi="휴먼명조"/>
          <w:sz w:val="28"/>
          <w:szCs w:val="28"/>
        </w:rPr>
        <w:t xml:space="preserve">모든 기능은 세 층으로 본체에 복무한다. 알게 한다(①as-of·②소멸 시계) → 느끼게 한다(③고향 지도·사료·오늘 날씨) → 행동하게 한다(④후손 다리). ⑤⑥은 그것을 나르는 그릇(접근성)과 바닥(검증)이다.</w:t>
      </w:r>
    </w:p>
    <w:p>
      <w:pPr>
        <w:spacing w:after="40" w:before="120" w:line="384"/>
      </w:pPr>
      <w:r>
        <w:rPr>
          <w:rFonts w:ascii="휴먼명조" w:cs="휴먼명조" w:eastAsia="휴먼명조" w:hAnsi="휴먼명조"/>
          <w:b/>
          <w:bCs/>
          <w:sz w:val="28"/>
          <w:szCs w:val="28"/>
        </w:rPr>
        <w:t xml:space="preserve">① as-of 3상태 모델 — "모른다"와 "없다"를 구분한다 (창의성)</w:t>
      </w:r>
    </w:p>
    <w:p>
      <w:pPr>
        <w:spacing w:after="0" w:before="0" w:line="384"/>
      </w:pPr>
      <w:r>
        <w:rPr>
          <w:rFonts w:ascii="휴먼명조" w:cs="휴먼명조" w:eastAsia="휴먼명조" w:hAnsi="휴먼명조"/>
          <w:sz w:val="28"/>
          <w:szCs w:val="28"/>
        </w:rPr>
        <w:t xml:space="preserve">모든 수치에 자료의 확인 시점을 3상태로 붙인다. 색·도형·한국어 라벨의 3중 부호화로 색맹·흑백 인쇄에서도 구분된다.</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3000"/>
        <w:gridCol w:w="5338"/>
      </w:tblGrid>
      <w:tr>
        <w:tc>
          <w:tcPr>
            <w:tcW w:type="dxa" w:w="13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상태</w:t>
            </w:r>
          </w:p>
        </w:tc>
        <w:tc>
          <w:tcPr>
            <w:tcW w:type="dxa" w:w="3000"/>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의미</w:t>
            </w:r>
          </w:p>
        </w:tc>
        <w:tc>
          <w:tcPr>
            <w:tcW w:type="dxa" w:w="5338"/>
            <w:tcBorders>
              <w:top w:val="single" w:color="888888" w:sz="4"/>
              <w:left w:val="single" w:color="888888" w:sz="4"/>
              <w:bottom w:val="single" w:color="888888" w:sz="4"/>
              <w:right w:val="single" w:color="888888" w:sz="4"/>
            </w:tcBorders>
            <w:shd w:fill="F2F2F2" w:val="clear"/>
            <w:tcMar>
              <w:top w:type="dxa" w:w="40"/>
              <w:left w:type="dxa" w:w="100"/>
              <w:bottom w:type="dxa" w:w="40"/>
              <w:right w:type="dxa" w:w="100"/>
            </w:tcMar>
            <w:vAlign w:val="center"/>
          </w:tcPr>
          <w:p>
            <w:pPr>
              <w:spacing w:line="384"/>
              <w:jc w:val="center"/>
            </w:pPr>
            <w:r>
              <w:rPr>
                <w:rFonts w:ascii="휴먼명조" w:cs="휴먼명조" w:eastAsia="휴먼명조" w:hAnsi="휴먼명조"/>
                <w:b/>
                <w:bCs/>
                <w:sz w:val="28"/>
                <w:szCs w:val="28"/>
              </w:rPr>
              <w:t xml:space="preserve">화면 문구(예)</w:t>
            </w:r>
          </w:p>
        </w:tc>
      </w:tr>
      <w:tr>
        <w:tc>
          <w:tcPr>
            <w:tcW w:type="dxa" w:w="1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 최신</w:t>
            </w:r>
          </w:p>
        </w:tc>
        <w:tc>
          <w:tcPr>
            <w:tcW w:type="dxa" w:w="30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최근 갱신됨</w:t>
            </w:r>
          </w:p>
        </w:tc>
        <w:tc>
          <w:tcPr>
            <w:tcW w:type="dxa" w:w="53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"2026년 8월 기준 최신 자료입니다"</w:t>
            </w:r>
          </w:p>
        </w:tc>
      </w:tr>
      <w:tr>
        <w:tc>
          <w:tcPr>
            <w:tcW w:type="dxa" w:w="1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 이후 미확인</w:t>
            </w:r>
          </w:p>
        </w:tc>
        <w:tc>
          <w:tcPr>
            <w:tcW w:type="dxa" w:w="30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자료는 있으나 그 뒤는 모름</w:t>
            </w:r>
          </w:p>
        </w:tc>
        <w:tc>
          <w:tcPr>
            <w:tcW w:type="dxa" w:w="53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"2020년 3월 기준. 이후 상황은 확인되지 않습니다"</w:t>
            </w:r>
          </w:p>
        </w:tc>
      </w:tr>
      <w:tr>
        <w:tc>
          <w:tcPr>
            <w:tcW w:type="dxa" w:w="1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 데이터 종료</w:t>
            </w:r>
          </w:p>
        </w:tc>
        <w:tc>
          <w:tcPr>
            <w:tcW w:type="dxa" w:w="30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활동 종료 → 없다고 단정 가능</w:t>
            </w:r>
          </w:p>
        </w:tc>
        <w:tc>
          <w:tcPr>
            <w:tcW w:type="dxa" w:w="53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"이후 데이터는 존재하지 않습니다(개성공단 전면중단)"</w:t>
            </w:r>
          </w:p>
        </w:tc>
      </w:tr>
    </w:tbl>
    <w:p>
      <w:pPr>
        <w:spacing w:after="0" w:before="60" w:line="384"/>
      </w:pPr>
      <w:r>
        <w:rPr>
          <w:rFonts w:ascii="휴먼명조" w:cs="휴먼명조" w:eastAsia="휴먼명조" w:hAnsi="휴먼명조"/>
          <w:sz w:val="28"/>
          <w:szCs w:val="28"/>
        </w:rPr>
        <w:t xml:space="preserve">■(종료)에는 이유를 반드시 붙이며, 이는 문구 규칙이 아니라 데이터베이스 제약으로 강제한다. 같은 통계가 공표 채널에 따라 기준일이 다른 경우(등록현황: 포털 파일 2025.8 대 게시판 공표 2026.5, 9개월 차)도 화면이 경고한다.</w:t>
      </w:r>
    </w:p>
    <w:p>
      <w:pPr>
        <w:spacing w:after="40" w:before="120" w:line="384"/>
      </w:pPr>
      <w:r>
        <w:rPr>
          <w:rFonts w:ascii="휴먼명조" w:cs="휴먼명조" w:eastAsia="휴먼명조" w:hAnsi="휴먼명조"/>
          <w:b/>
          <w:bCs/>
          <w:sz w:val="28"/>
          <w:szCs w:val="28"/>
        </w:rPr>
        <w:t xml:space="preserve">② 소멸 시계 — 남은 시간을 계산해 보여준다 (창의성·효과성)</w:t>
      </w:r>
    </w:p>
    <w:p>
      <w:pPr>
        <w:spacing w:after="0" w:before="0" w:line="384"/>
      </w:pPr>
      <w:r>
        <w:rPr>
          <w:rFonts w:ascii="휴먼명조" w:cs="휴먼명조" w:eastAsia="휴먼명조" w:hAnsi="휴먼명조"/>
          <w:sz w:val="28"/>
          <w:szCs w:val="28"/>
        </w:rPr>
        <w:t xml:space="preserve">통일부 등록현황 98개월 실측 위에 생잔(生殘) 추계를 얹는다. 모집단·연령분포(90세 이상 11,431명 등 5구간)·성별은 전부 통일부 공표값이고, 통계청 완전생명표의 성·연령별 사망확률은 곱해지는 계수일 뿐이다. 전망: 2만 명 하회 2031~2033년, 1만 명 하회 2038~2041년, 5천 명 하회 2046~2049년.</w:t>
      </w:r>
    </w:p>
    <w:p>
      <w:pPr>
        <w:spacing w:after="0" w:before="60" w:line="384"/>
      </w:pPr>
      <w:r>
        <w:rPr>
          <w:rFonts w:ascii="휴먼명조" w:cs="휴먼명조" w:eastAsia="휴먼명조" w:hAnsi="휴먼명조"/>
          <w:sz w:val="28"/>
          <w:szCs w:val="28"/>
        </w:rPr>
        <w:t xml:space="preserve">단일 수치로 단정하지 않는다. 생명표 원값은 실측 대비 감소를 과대추정하므로(유입 보정 후에도 연 2.4%p) 두 시나리오의 범위로 제시하고, 임의 보정계수를 넣지 않으며, 실측 구간(2017.7 60,130명→2025.8 35,311명)에 모델을 되돌린 오차를 함께 공개한다. 모델이 틀릴 수 있다는 사실을 화면에 적는 것이 이 기능의 정직성이다.</w:t>
      </w:r>
    </w:p>
    <w:p>
      <w:pPr>
        <w:spacing w:after="40" w:before="120" w:line="384"/>
      </w:pPr>
      <w:r>
        <w:rPr>
          <w:rFonts w:ascii="휴먼명조" w:cs="휴먼명조" w:eastAsia="휴먼명조" w:hAnsi="휴먼명조"/>
          <w:b/>
          <w:bCs/>
          <w:sz w:val="28"/>
          <w:szCs w:val="28"/>
        </w:rPr>
        <w:t xml:space="preserve">③ 고향 좌표계 지도 — 두 공표 축을 한 지도에 겹친다 (적합성·창의성)</w:t>
      </w:r>
    </w:p>
    <w:p>
      <w:pPr>
        <w:spacing w:after="0" w:before="0" w:line="384"/>
      </w:pPr>
      <w:r>
        <w:rPr>
          <w:rFonts w:ascii="휴먼명조" w:cs="휴먼명조" w:eastAsia="휴먼명조" w:hAnsi="휴먼명조"/>
          <w:sz w:val="28"/>
          <w:szCs w:val="28"/>
        </w:rPr>
        <w:t xml:space="preserve">이산가족 출신지(광복 당시 구행정구역 7종)와 탈북민 재북 출신지(현행 13종)는 지금까지 서로 다른 표에 따로 있었다. 이를 한 지도의 두 좌표계로 겹치고, 지역을 누르면 종료 공지(해당 시)→오늘 날씨→이산가족 생존자→탈북민 출신→공식 기록→그 고향의 사료 순으로 한 패널에 모은다.</w:t>
      </w:r>
    </w:p>
    <w:p>
      <w:pPr>
        <w:spacing w:after="0" w:before="60" w:line="384"/>
      </w:pPr>
      <w:r>
        <w:rPr>
          <w:rFonts w:ascii="휴먼명조" w:cs="휴먼명조" w:eastAsia="휴먼명조" w:hAnsi="휴먼명조"/>
          <w:sz w:val="28"/>
          <w:szCs w:val="28"/>
        </w:rPr>
        <w:t xml:space="preserve">디지털박물관 사료 4,342건(14개 컬렉션)을 연계했다. 사료 설명문에 지명이 들어 있어("함흥에서 촬영한 사진") 지역 사전으로 1,190건을 고향별로 분류했고, 원본 이미지는 저장·재배포하지 않고 박물관을 직접 참조하며 각 사료에서 박물관 원문으로 연결한다. 한계도 감추지 않는다: 이산가족 출신지 7종의 합은 16,941명이고 「기타」가 16,331명(49.1%)이라 지역별 비율의 분모로 쓸 수 없음을 화면에 명시한다. 지역 분류의 함정도 공개한다 — "강원도" 사료 397건 중 280건은 근거 지명이 금강산(상봉 행사장)뿐이라 고향이 아니므로, 고향 축 통계에서는 걸러 표시한다.</w:t>
      </w:r>
    </w:p>
    <w:p>
      <w:pPr>
        <w:spacing w:after="0" w:before="60" w:line="384"/>
      </w:pPr>
      <w:r>
        <w:rPr>
          <w:rFonts w:ascii="휴먼명조" w:cs="휴먼명조" w:eastAsia="휴먼명조" w:hAnsi="휴먼명조"/>
          <w:sz w:val="28"/>
          <w:szCs w:val="28"/>
        </w:rPr>
        <w:t xml:space="preserve">날씨는 장식이 아니라 과거의 고향을 현재의 시간으로 연결하는 실시간 정보다. "할아버지가 살던 함흥에 오늘 비가 옵니다"가 가능해질 때 고향은 과거의 지명이 아니라 지금도 존재하는 장소가 된다. 그리고 출신지가 기타·미상인 후손도 막히지 않는다 — 고향을 몰라도 사료 키워드 검색·전체 열람·자연어 질문(팩트체커)으로 같은 자리에 닿는 경로를 둔다.</w:t>
      </w:r>
    </w:p>
    <w:p>
      <w:pPr>
        <w:spacing w:after="40" w:before="120" w:line="384"/>
      </w:pPr>
      <w:r>
        <w:rPr>
          <w:rFonts w:ascii="휴먼명조" w:cs="휴먼명조" w:eastAsia="휴먼명조" w:hAnsi="휴먼명조"/>
          <w:b/>
          <w:bCs/>
          <w:sz w:val="28"/>
          <w:szCs w:val="28"/>
        </w:rPr>
        <w:t xml:space="preserve">④ 후손 다리 — 진단에서 행동으로 (효과성)</w:t>
      </w:r>
    </w:p>
    <w:p>
      <w:pPr>
        <w:spacing w:after="0" w:before="0" w:line="384"/>
      </w:pPr>
      <w:r>
        <w:rPr>
          <w:rFonts w:ascii="휴먼명조" w:cs="휴먼명조" w:eastAsia="휴먼명조" w:hAnsi="휴먼명조"/>
          <w:sz w:val="28"/>
          <w:szCs w:val="28"/>
        </w:rPr>
        <w:t xml:space="preserve">법령·안내문 원문을 확인해 후손이 실제로 신청할 수 있는 제도 10종을 실측으로 확인했다: 이산가족찾기 신청(관리번호가 유전자검사·영상편지의 열쇠), 유전자검사(2025년부터 2~3세대 포함), 생애기록물 수집 동의(별지 제2호의5서식, 신청 주체에 신분 제한 없음), 디지털박물관 기증, 영상편지, 북한주민 접촉신고, 민간교류경비 지원 등. 가장 앞에 기증을 둔다 — 이산가족이 1순위로 요청한 「기록물 수집 보존」(59.9%)에 후손이 직접 답하는 행동이기 때문이다.</w:t>
      </w:r>
    </w:p>
    <w:p>
      <w:pPr>
        <w:spacing w:after="0" w:before="60" w:line="384"/>
      </w:pPr>
      <w:r>
        <w:rPr>
          <w:rFonts w:ascii="휴먼명조" w:cs="휴먼명조" w:eastAsia="휴먼명조" w:hAnsi="휴먼명조"/>
          <w:sz w:val="28"/>
          <w:szCs w:val="28"/>
        </w:rPr>
        <w:t xml:space="preserve">자격이 1세대 본인에게만 열린 것과 후손에게 아직 닫혀 있는 지점(세대 등록 칸 부재 등)도 그대로 공개한다. 화면에는 관계(손자녀 등)를 고르면 신청 가능한 제도와 공식 서식으로 바로 연결되는 "자격 길잡이"를 둔다 — 이산가족법 제2조가 이산가족을 8촌 이내로 정의하므로 손자녀도 당사자라는 사실을 후손이 처음 안내받는 지점이다.</w:t>
      </w:r>
    </w:p>
    <w:p>
      <w:pPr>
        <w:spacing w:after="40" w:before="120" w:line="384"/>
      </w:pPr>
      <w:r>
        <w:rPr>
          <w:rFonts w:ascii="휴먼명조" w:cs="휴먼명조" w:eastAsia="휴먼명조" w:hAnsi="휴먼명조"/>
          <w:b/>
          <w:bCs/>
          <w:sz w:val="28"/>
          <w:szCs w:val="28"/>
        </w:rPr>
        <w:t xml:space="preserve">⑤ 두 가지 밀도와 고향 안내인 (접근성)</w:t>
      </w:r>
    </w:p>
    <w:p>
      <w:pPr>
        <w:spacing w:after="0" w:before="0" w:line="384"/>
      </w:pPr>
      <w:r>
        <w:rPr>
          <w:rFonts w:ascii="휴먼명조" w:cs="휴먼명조" w:eastAsia="휴먼명조" w:hAnsi="휴먼명조"/>
          <w:sz w:val="28"/>
          <w:szCs w:val="28"/>
        </w:rPr>
        <w:t xml:space="preserve">실사용자 평균 나이가 83.0세다. 같은 데이터를 「한눈에」(대시보드)와 「한걸음씩」(노인·어린이용: 카드 하나씩 8단계, 큰 버튼, 카드당 수치 1~2개, 키보드 조작) 두 모드로 제공한다. 사이트 구조도 "한 페이지 = 한 질문"으로 짠다: 홈(큰 숫자+고향 버튼 7개+입구 3개) · 고향 지도 · 소멸 시계 · 후손 안내 · 사료 · 팩트체커 · 출처.</w:t>
      </w:r>
    </w:p>
    <w:p>
      <w:pPr>
        <w:spacing w:after="0" w:before="60" w:line="384"/>
      </w:pPr>
      <w:r>
        <w:rPr>
          <w:rFonts w:ascii="휴먼명조" w:cs="휴먼명조" w:eastAsia="휴먼명조" w:hAnsi="휴먼명조"/>
          <w:sz w:val="28"/>
          <w:szCs w:val="28"/>
        </w:rPr>
        <w:t xml:space="preserve">고향 안내인(AI)은 보조 인터페이스다 — 서비스는 AI 없이 완결된다. 안내인은 화면의 공식 수치를 문장으로 엮어 주기만 하며(판정·수치 생성 금지, 닫힌 스키마 밖 출력 폐기, 호출 실패 시 규칙 문장으로 동작), 상용 경량 모델을 호출 상한을 두고 쓴다. AI가 쓴 문장과 공식 수치는 화면에서 시각적으로 구분한다.</w:t>
      </w:r>
    </w:p>
    <w:p>
      <w:pPr>
        <w:spacing w:after="40" w:before="120" w:line="384"/>
      </w:pPr>
      <w:r>
        <w:rPr>
          <w:rFonts w:ascii="휴먼명조" w:cs="휴먼명조" w:eastAsia="휴먼명조" w:hAnsi="휴먼명조"/>
          <w:b/>
          <w:bCs/>
          <w:sz w:val="28"/>
          <w:szCs w:val="28"/>
        </w:rPr>
        <w:t xml:space="preserve">⑥ 운영 방안 — 어디에 안착하는가</w:t>
      </w:r>
    </w:p>
    <w:p>
      <w:pPr>
        <w:spacing w:after="0" w:before="0" w:line="384"/>
      </w:pPr>
      <w:r>
        <w:rPr>
          <w:rFonts w:ascii="휴먼명조" w:cs="휴먼명조" w:eastAsia="휴먼명조" w:hAnsi="휴먼명조"/>
          <w:sz w:val="28"/>
          <w:szCs w:val="28"/>
        </w:rPr>
        <w:t xml:space="preserve">본 아이디어는 독자 사이트가 아니라 통일부 이산가족정보통합시스템·디지털박물관에 탑재되는 개선 기능으로 제안한다. 정적 웹과 월 1회 배치 갱신 구조라 별도 서버·데이터베이스 운영 비용이 거의 없고, 수집은 전부 재실행 가능한 스크립트다. 제출한 시제품은 실현가능성 검증용이며, 도입 시 통일부 누리집 표준과 공공 웹 접근성 지침을 따른다.</w:t>
      </w:r>
    </w:p>
    <w:p>
      <w:pPr>
        <w:spacing w:after="40" w:before="120" w:line="384"/>
      </w:pPr>
      <w:r>
        <w:rPr>
          <w:rFonts w:ascii="휴먼명조" w:cs="휴먼명조" w:eastAsia="휴먼명조" w:hAnsi="휴먼명조"/>
          <w:b/>
          <w:bCs/>
          <w:sz w:val="28"/>
          <w:szCs w:val="28"/>
        </w:rPr>
        <w:t xml:space="preserve">⑦ 검증 — 측정한 것만 말한다 (구체성)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300"/>
        <w:gridCol w:w="4338"/>
      </w:tblGrid>
      <w:tr>
        <w:tc>
          <w:tcPr>
            <w:tcW w:type="dxa" w:w="5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회귀 평가 48건 / 실사용 난문 108건</w:t>
            </w:r>
          </w:p>
        </w:tc>
        <w:tc>
          <w:tcPr>
            <w:tcW w:type="dxa" w:w="43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b/>
                <w:bCs/>
                <w:sz w:val="28"/>
                <w:szCs w:val="28"/>
              </w:rPr>
              <w:t xml:space="preserve">48/48 · 108/108 통과</w:t>
            </w:r>
          </w:p>
        </w:tc>
      </w:tr>
      <w:tr>
        <w:tc>
          <w:tcPr>
            <w:tcW w:type="dxa" w:w="5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생존자 5개 분류(연령·관계·출신지·성별·거주지) 합</w:t>
            </w:r>
          </w:p>
        </w:tc>
        <w:tc>
          <w:tcPr>
            <w:tcW w:type="dxa" w:w="43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전부 33,272 일치</w:t>
            </w:r>
          </w:p>
        </w:tc>
      </w:tr>
      <w:tr>
        <w:tc>
          <w:tcPr>
            <w:tcW w:type="dxa" w:w="5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개요 항등식 (생존+사망=누계)</w:t>
            </w:r>
          </w:p>
        </w:tc>
        <w:tc>
          <w:tcPr>
            <w:tcW w:type="dxa" w:w="43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33,272+101,274=134,546 ✓</w:t>
            </w:r>
          </w:p>
        </w:tc>
      </w:tr>
      <w:tr>
        <w:tc>
          <w:tcPr>
            <w:tcW w:type="dxa" w:w="5300"/>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교류현황 38개 연도행 × 15열</w:t>
            </w:r>
          </w:p>
        </w:tc>
        <w:tc>
          <w:tcPr>
            <w:tcW w:type="dxa" w:w="4338"/>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전부 공표 합계와 일치</w:t>
            </w:r>
          </w:p>
        </w:tc>
      </w:tr>
    </w:tbl>
    <w:p>
      <w:pPr>
        <w:spacing w:after="0" w:before="60" w:line="384"/>
      </w:pPr>
      <w:r>
        <w:rPr>
          <w:rFonts w:ascii="휴먼명조" w:cs="휴먼명조" w:eastAsia="휴먼명조" w:hAnsi="휴먼명조"/>
          <w:sz w:val="28"/>
          <w:szCs w:val="28"/>
        </w:rPr>
        <w:t xml:space="preserve">원자료 자체의 미세 오차(2021년 4월 남녀 합이 공표 총원과 1명 차 등)도 고치지 않고 기록했다. 데이터를 보기 좋게 만들려고 원본을 손대는 순간 대조 서비스가 아니게 된다. 수집은 전부 재실행 가능한 스크립트로 자동화했으며, 작동하는 시제품을 구현해 화면 캡처를 별첨한다.</w:t>
      </w:r>
    </w:p>
    <w:p>
      <w:pPr>
        <w:spacing w:after="60" w:line="240"/>
      </w:pPr>
    </w:p>
    <w:p>
      <w:pPr>
        <w:shd w:fill="E8ECF2" w:val="clear"/>
        <w:spacing w:after="80" w:before="160" w:line="384"/>
      </w:pPr>
      <w:r>
        <w:rPr>
          <w:rFonts w:ascii="휴먼명조" w:cs="휴먼명조" w:eastAsia="휴먼명조" w:hAnsi="휴먼명조"/>
          <w:b/>
          <w:bCs/>
          <w:sz w:val="28"/>
          <w:szCs w:val="28"/>
        </w:rPr>
        <w:t xml:space="preserve">  기대효과</w:t>
      </w:r>
    </w:p>
    <w:p>
      <w:pPr>
        <w:pStyle w:val="ListParagraph"/>
        <w:numPr>
          <w:ilvl w:val="0"/>
          <w:numId w:val="2"/>
        </w:numPr>
        <w:spacing w:after="0" w:before="0" w:line="384"/>
      </w:pPr>
      <w:r>
        <w:rPr>
          <w:rFonts w:ascii="휴먼명조" w:cs="휴먼명조" w:eastAsia="휴먼명조" w:hAnsi="휴먼명조"/>
          <w:sz w:val="28"/>
          <w:szCs w:val="28"/>
        </w:rPr>
        <w:t xml:space="preserve">정책 — 소멸 시계는 "1만 명 하회 2038~2041년"을 제시한다. 예산·우선순위를 다투는 자리에 정성적 호소 대신 계산 결과를 놓을 수 있다. 실태조사 주기가 5년→3년으로 단축된 근거(고령화)와 같은 근거를 상시 제공한다.</w:t>
      </w:r>
    </w:p>
    <w:p>
      <w:pPr>
        <w:pStyle w:val="ListParagraph"/>
        <w:numPr>
          <w:ilvl w:val="0"/>
          <w:numId w:val="2"/>
        </w:numPr>
        <w:spacing w:after="0" w:before="0" w:line="384"/>
      </w:pPr>
      <w:r>
        <w:rPr>
          <w:rFonts w:ascii="휴먼명조" w:cs="휴먼명조" w:eastAsia="휴먼명조" w:hAnsi="휴먼명조"/>
          <w:sz w:val="28"/>
          <w:szCs w:val="28"/>
        </w:rPr>
        <w:t xml:space="preserve">이산가족 — 1순위 요청 사업(기록물 수집 보존 59.9%)에 직접 답한다.</w:t>
      </w:r>
    </w:p>
    <w:p>
      <w:pPr>
        <w:pStyle w:val="ListParagraph"/>
        <w:numPr>
          <w:ilvl w:val="0"/>
          <w:numId w:val="2"/>
        </w:numPr>
        <w:spacing w:after="0" w:before="0" w:line="384"/>
      </w:pPr>
      <w:r>
        <w:rPr>
          <w:rFonts w:ascii="휴먼명조" w:cs="휴먼명조" w:eastAsia="휴먼명조" w:hAnsi="휴먼명조"/>
          <w:sz w:val="28"/>
          <w:szCs w:val="28"/>
        </w:rPr>
        <w:t xml:space="preserve">후손 — 수요는 이미 있다(55.7%). 없는 것은 경로다. 고향 이름 하나로 들어와 사료를 보고 기증까지 가게 한다.</w:t>
      </w:r>
    </w:p>
    <w:p>
      <w:pPr>
        <w:pStyle w:val="ListParagraph"/>
        <w:numPr>
          <w:ilvl w:val="0"/>
          <w:numId w:val="2"/>
        </w:numPr>
        <w:spacing w:after="0" w:before="0" w:line="384"/>
      </w:pPr>
      <w:r>
        <w:rPr>
          <w:rFonts w:ascii="휴먼명조" w:cs="휴먼명조" w:eastAsia="휴먼명조" w:hAnsi="휴먼명조"/>
          <w:sz w:val="28"/>
          <w:szCs w:val="28"/>
        </w:rPr>
        <w:t xml:space="preserve">확장 — 같은 구조(고향 축 + as-of 문법)를 국군포로·납북자·이북5도민으로 넓힐 수 있다.</w:t>
      </w:r>
    </w:p>
    <w:p>
      <w:pPr>
        <w:spacing w:after="40" w:before="120" w:line="384"/>
      </w:pPr>
      <w:r>
        <w:rPr>
          <w:rFonts w:ascii="휴먼명조" w:cs="휴먼명조" w:eastAsia="휴먼명조" w:hAnsi="휴먼명조"/>
          <w:b/>
          <w:bCs/>
          <w:sz w:val="28"/>
          <w:szCs w:val="28"/>
        </w:rPr>
        <w:t xml:space="preserve">측정 가능한 목표 — 시범운영 1년 차</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975"/>
        <w:gridCol w:w="3663"/>
      </w:tblGrid>
      <w:tr>
        <w:tc>
          <w:tcPr>
            <w:tcW w:type="dxa" w:w="5975"/>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디지털박물관 사료 상세, 서비스 경유 유입</w:t>
            </w:r>
          </w:p>
        </w:tc>
        <w:tc>
          <w:tcPr>
            <w:tcW w:type="dxa" w:w="3663"/>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월 500건</w:t>
            </w:r>
          </w:p>
        </w:tc>
      </w:tr>
      <w:tr>
        <w:tc>
          <w:tcPr>
            <w:tcW w:type="dxa" w:w="5975"/>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후손 기증 문의, 서비스 경유</w:t>
            </w:r>
          </w:p>
        </w:tc>
        <w:tc>
          <w:tcPr>
            <w:tcW w:type="dxa" w:w="3663"/>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연 50건</w:t>
            </w:r>
          </w:p>
        </w:tc>
      </w:tr>
      <w:tr>
        <w:tc>
          <w:tcPr>
            <w:tcW w:type="dxa" w:w="5975"/>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고향별 페이지 도달(구행정구역 7종 전부)</w:t>
            </w:r>
          </w:p>
        </w:tc>
        <w:tc>
          <w:tcPr>
            <w:tcW w:type="dxa" w:w="3663"/>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월 1회 이상 조회</w:t>
            </w:r>
          </w:p>
        </w:tc>
      </w:tr>
      <w:tr>
        <w:tc>
          <w:tcPr>
            <w:tcW w:type="dxa" w:w="5975"/>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pPr>
            <w:r>
              <w:rPr>
                <w:rFonts w:ascii="휴먼명조" w:cs="휴먼명조" w:eastAsia="휴먼명조" w:hAnsi="휴먼명조"/>
                <w:sz w:val="28"/>
                <w:szCs w:val="28"/>
              </w:rPr>
              <w:t xml:space="preserve">자료 기준일 표기율</w:t>
            </w:r>
          </w:p>
        </w:tc>
        <w:tc>
          <w:tcPr>
            <w:tcW w:type="dxa" w:w="3663"/>
            <w:tcBorders>
              <w:top w:val="single" w:color="888888" w:sz="4"/>
              <w:left w:val="single" w:color="888888" w:sz="4"/>
              <w:bottom w:val="single" w:color="888888" w:sz="4"/>
              <w:right w:val="single" w:color="888888" w:sz="4"/>
            </w:tcBorders>
            <w:tcMar>
              <w:top w:type="dxa" w:w="40"/>
              <w:left w:type="dxa" w:w="100"/>
              <w:bottom w:type="dxa" w:w="40"/>
              <w:right w:type="dxa" w:w="100"/>
            </w:tcMar>
            <w:vAlign w:val="center"/>
          </w:tcPr>
          <w:p>
            <w:pPr>
              <w:spacing w:line="384"/>
              <w:jc w:val="center"/>
            </w:pPr>
            <w:r>
              <w:rPr>
                <w:rFonts w:ascii="휴먼명조" w:cs="휴먼명조" w:eastAsia="휴먼명조" w:hAnsi="휴먼명조"/>
                <w:sz w:val="28"/>
                <w:szCs w:val="28"/>
              </w:rPr>
              <w:t xml:space="preserve">100% 유지</w:t>
            </w:r>
          </w:p>
        </w:tc>
      </w:tr>
    </w:tbl>
    <w:p>
      <w:pPr>
        <w:spacing w:after="0" w:before="60" w:line="384"/>
      </w:pPr>
      <w:r>
        <w:rPr>
          <w:rFonts w:ascii="휴먼명조" w:cs="휴먼명조" w:eastAsia="휴먼명조" w:hAnsi="휴먼명조"/>
          <w:sz w:val="28"/>
          <w:szCs w:val="28"/>
        </w:rPr>
        <w:t xml:space="preserve">산출 가정 — 잠재 후손(2세대 21만~43만 명)의 월 0.15% 도달을 가정하면 월 활성 이용자 약 300~650명이다. 1인당 사료 열람 1.5건이면 월 450~980건(목표 500건은 그 하단), 연인원의 0.7%가 기증 문의로 이어지면 연 25~55건(목표 50건)이다. 이 가정들은 시범운영에서 실측으로 대체한다.</w:t>
      </w:r>
    </w:p>
    <w:p>
      <w:pPr>
        <w:spacing w:after="60" w:line="240"/>
      </w:pPr>
    </w:p>
    <w:p>
      <w:pPr>
        <w:shd w:fill="E8ECF2" w:val="clear"/>
        <w:spacing w:after="80" w:before="160" w:line="384"/>
      </w:pPr>
      <w:r>
        <w:rPr>
          <w:rFonts w:ascii="휴먼명조" w:cs="휴먼명조" w:eastAsia="휴먼명조" w:hAnsi="휴먼명조"/>
          <w:b/>
          <w:bCs/>
          <w:sz w:val="28"/>
          <w:szCs w:val="28"/>
        </w:rPr>
        <w:t xml:space="preserve">  기타 참고 사항 등</w:t>
      </w:r>
    </w:p>
    <w:p>
      <w:pPr>
        <w:spacing w:after="40" w:before="120" w:line="384"/>
      </w:pPr>
      <w:r>
        <w:rPr>
          <w:rFonts w:ascii="휴먼명조" w:cs="휴먼명조" w:eastAsia="휴먼명조" w:hAnsi="휴먼명조"/>
          <w:b/>
          <w:bCs/>
          <w:sz w:val="28"/>
          <w:szCs w:val="28"/>
        </w:rPr>
        <w:t xml:space="preserve">생성형 AI 활용 내역</w:t>
      </w:r>
    </w:p>
    <w:p>
      <w:pPr>
        <w:spacing w:after="0" w:before="0" w:line="384"/>
      </w:pPr>
      <w:r>
        <w:rPr>
          <w:rFonts w:ascii="휴먼명조" w:cs="휴먼명조" w:eastAsia="휴먼명조" w:hAnsi="휴먼명조"/>
          <w:sz w:val="28"/>
          <w:szCs w:val="28"/>
        </w:rPr>
        <w:t xml:space="preserve">본 기획서 작성과 시제품 구현에 생성형 AI(Anthropic Claude)를 활용했다. 기획(아이디어 발굴·수상작 중복 검토·심사기준 자가 대조), 데이터(수집 스크립트·HWP/PDF 파싱·정합성 검증), 구현(화면·엔진 코드·회귀 테스트), 문서(본 기획서 초안)에 사용했으며, 모든 수치는 사람이 원자료로 재확인했다. AI가 만들어 낸 수치는 이 문서에 없다. 서비스 내부의 AI는 상세내용 ⑤의 4원칙에 따라 해석 역할로 한정된다.</w:t>
      </w:r>
    </w:p>
    <w:p>
      <w:pPr>
        <w:spacing w:after="40" w:before="120" w:line="384"/>
      </w:pPr>
      <w:r>
        <w:rPr>
          <w:rFonts w:ascii="휴먼명조" w:cs="휴먼명조" w:eastAsia="휴먼명조" w:hAnsi="휴먼명조"/>
          <w:b/>
          <w:bCs/>
          <w:sz w:val="28"/>
          <w:szCs w:val="28"/>
        </w:rPr>
        <w:t xml:space="preserve">참고 자료</w:t>
      </w:r>
    </w:p>
    <w:p>
      <w:pPr>
        <w:spacing w:after="0" w:before="0" w:line="384"/>
      </w:pPr>
      <w:r>
        <w:rPr>
          <w:rFonts w:ascii="휴먼명조" w:cs="휴먼명조" w:eastAsia="휴먼명조" w:hAnsi="휴먼명조"/>
          <w:sz w:val="28"/>
          <w:szCs w:val="28"/>
        </w:rPr>
        <w:t xml:space="preserve">통일부, 2024년 제4차 남북 이산가족 실태조사 결과(2025.1.24) / 통일부 이산가족정보통합시스템 신청·교류현황(2026.5.31) / 공공데이터포털 통일부 개방 데이터 / 통계청 완전생명표(KOSIS) / 남북이산가족 디지털박물관 / 서울대학교 통일평화연구원에서 실시한 통일의식조사 / 2025년 통일부 공공데이터 활용 공모전 수상작 발표 자료</w:t>
      </w:r>
    </w:p>
    <w:p>
      <w:pPr>
        <w:spacing w:after="40" w:before="120" w:line="384"/>
      </w:pPr>
      <w:r>
        <w:rPr>
          <w:rFonts w:ascii="휴먼명조" w:cs="휴먼명조" w:eastAsia="휴먼명조" w:hAnsi="휴먼명조"/>
          <w:b/>
          <w:bCs/>
          <w:sz w:val="28"/>
          <w:szCs w:val="28"/>
        </w:rPr>
        <w:t xml:space="preserve">2025년 수상작과의 차이 (중복 검토)</w:t>
      </w:r>
    </w:p>
    <w:p>
      <w:pPr>
        <w:spacing w:after="0" w:before="0" w:line="384"/>
      </w:pPr>
      <w:r>
        <w:rPr>
          <w:rFonts w:ascii="휴먼명조" w:cs="휴먼명조" w:eastAsia="휴먼명조" w:hAnsi="휴먼명조"/>
          <w:sz w:val="28"/>
          <w:szCs w:val="28"/>
        </w:rPr>
        <w:t xml:space="preserve">최우수 「AI 위기가구 예측」은 남한 정착 탈북민의 개인 위험도 예측이고, 장려 「동행 MAP」은 탈북민 정착 지원시설 지도이며, 장려 「나와 닮은 선배가 걸어온 길」은 정착 경로 추천이다. 고향ON은 모집단(이산가족)·축(정착이 아니라 고향)·목적(예측·추천 없음)이 전부 다르다. 지도라는 형식이 겹쳐 보일 수 있으나 다루는 질문 자체가 다르다.</w:t>
      </w:r>
    </w:p>
    <w:p>
      <w:r>
        <w:br w:type="page"/>
      </w:r>
    </w:p>
    <w:p>
      <w:pPr>
        <w:shd w:fill="E8ECF2" w:val="clear"/>
        <w:spacing w:after="80" w:before="160" w:line="384"/>
      </w:pPr>
      <w:r>
        <w:rPr>
          <w:rFonts w:ascii="휴먼명조" w:cs="휴먼명조" w:eastAsia="휴먼명조" w:hAnsi="휴먼명조"/>
          <w:b/>
          <w:bCs/>
          <w:sz w:val="28"/>
          <w:szCs w:val="28"/>
        </w:rPr>
        <w:t xml:space="preserve">  별첨 — 시제품 화면 (실제 동작 캡처)</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left w:val="none"/>
              <w:bottom w:val="none"/>
              <w:right w:val="none"/>
            </w:tcBorders>
            <w:tcMar>
              <w:top w:type="dxa" w:w="40"/>
              <w:left w:type="dxa" w:w="60"/>
              <w:bottom w:type="dxa" w:w="40"/>
              <w:right w:type="dxa" w:w="60"/>
            </w:tcMar>
          </w:tcPr>
          <w:p>
            <w:pPr>
              <w:spacing w:line="240"/>
              <w:jc w:val="center"/>
            </w:pPr>
            <w:r>
              <w:drawing>
                <wp:inline distT="0" distB="0" distL="0" distR="0">
                  <wp:extent cx="290512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905125" cy="1952625"/>
                          </a:xfrm>
                          <a:prstGeom prst="rect">
                            <a:avLst/>
                          </a:prstGeom>
                        </pic:spPr>
                      </pic:pic>
                    </a:graphicData>
                  </a:graphic>
                </wp:inline>
              </w:drawing>
            </w:r>
          </w:p>
          <w:p>
            <w:pPr>
              <w:spacing w:after="60" w:line="280"/>
              <w:jc w:val="center"/>
            </w:pPr>
            <w:r>
              <w:rPr>
                <w:rFonts w:ascii="휴먼명조" w:cs="휴먼명조" w:eastAsia="휴먼명조" w:hAnsi="휴먼명조"/>
                <w:sz w:val="20"/>
                <w:szCs w:val="20"/>
              </w:rPr>
              <w:t xml:space="preserve">① 홈 — 남은 사람 수와 고향 진입 단추 7종</w:t>
            </w:r>
          </w:p>
        </w:tc>
        <w:tc>
          <w:tcPr>
            <w:tcW w:type="dxa" w:w="4819"/>
            <w:tcBorders>
              <w:top w:val="none"/>
              <w:left w:val="none"/>
              <w:bottom w:val="none"/>
              <w:right w:val="none"/>
            </w:tcBorders>
            <w:tcMar>
              <w:top w:type="dxa" w:w="40"/>
              <w:left w:type="dxa" w:w="60"/>
              <w:bottom w:type="dxa" w:w="40"/>
              <w:right w:type="dxa" w:w="60"/>
            </w:tcMar>
          </w:tcPr>
          <w:p>
            <w:pPr>
              <w:spacing w:line="240"/>
              <w:jc w:val="center"/>
            </w:pPr>
            <w:r>
              <w:drawing>
                <wp:inline distT="0" distB="0" distL="0" distR="0">
                  <wp:extent cx="290512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905125" cy="1952625"/>
                          </a:xfrm>
                          <a:prstGeom prst="rect">
                            <a:avLst/>
                          </a:prstGeom>
                        </pic:spPr>
                      </pic:pic>
                    </a:graphicData>
                  </a:graphic>
                </wp:inline>
              </w:drawing>
            </w:r>
          </w:p>
          <w:p>
            <w:pPr>
              <w:spacing w:after="60" w:line="280"/>
              <w:jc w:val="center"/>
            </w:pPr>
            <w:r>
              <w:rPr>
                <w:rFonts w:ascii="휴먼명조" w:cs="휴먼명조" w:eastAsia="휴먼명조" w:hAnsi="휴먼명조"/>
                <w:sz w:val="20"/>
                <w:szCs w:val="20"/>
              </w:rPr>
              <w:t xml:space="preserve">② 고향 지도·실시간 기상 — 기준일이 다른 자료를 구분 표기</w:t>
            </w:r>
          </w:p>
        </w:tc>
      </w:tr>
      <w:tr>
        <w:tc>
          <w:tcPr>
            <w:tcW w:type="dxa" w:w="4819"/>
            <w:tcBorders>
              <w:top w:val="none"/>
              <w:left w:val="none"/>
              <w:bottom w:val="none"/>
              <w:right w:val="none"/>
            </w:tcBorders>
            <w:tcMar>
              <w:top w:type="dxa" w:w="40"/>
              <w:left w:type="dxa" w:w="60"/>
              <w:bottom w:type="dxa" w:w="40"/>
              <w:right w:type="dxa" w:w="60"/>
            </w:tcMar>
          </w:tcPr>
          <w:p>
            <w:pPr>
              <w:spacing w:line="240"/>
              <w:jc w:val="center"/>
            </w:pPr>
            <w:r>
              <w:drawing>
                <wp:inline distT="0" distB="0" distL="0" distR="0">
                  <wp:extent cx="290512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905125" cy="1952625"/>
                          </a:xfrm>
                          <a:prstGeom prst="rect">
                            <a:avLst/>
                          </a:prstGeom>
                        </pic:spPr>
                      </pic:pic>
                    </a:graphicData>
                  </a:graphic>
                </wp:inline>
              </w:drawing>
            </w:r>
          </w:p>
          <w:p>
            <w:pPr>
              <w:spacing w:after="60" w:line="280"/>
              <w:jc w:val="center"/>
            </w:pPr>
            <w:r>
              <w:rPr>
                <w:rFonts w:ascii="휴먼명조" w:cs="휴먼명조" w:eastAsia="휴먼명조" w:hAnsi="휴먼명조"/>
                <w:sz w:val="20"/>
                <w:szCs w:val="20"/>
              </w:rPr>
              <w:t xml:space="preserve">③ 소멸 시계 — 실측 98개월 + 추계 범위(1만 명 하회 2038~2041년)</w:t>
            </w:r>
          </w:p>
        </w:tc>
        <w:tc>
          <w:tcPr>
            <w:tcW w:type="dxa" w:w="4819"/>
            <w:tcBorders>
              <w:top w:val="none"/>
              <w:left w:val="none"/>
              <w:bottom w:val="none"/>
              <w:right w:val="none"/>
            </w:tcBorders>
            <w:tcMar>
              <w:top w:type="dxa" w:w="40"/>
              <w:left w:type="dxa" w:w="60"/>
              <w:bottom w:type="dxa" w:w="40"/>
              <w:right w:type="dxa" w:w="60"/>
            </w:tcMar>
          </w:tcPr>
          <w:p>
            <w:pPr>
              <w:spacing w:line="240"/>
              <w:jc w:val="center"/>
            </w:pPr>
            <w:r>
              <w:drawing>
                <wp:inline distT="0" distB="0" distL="0" distR="0">
                  <wp:extent cx="2905125" cy="1952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905125" cy="1952625"/>
                          </a:xfrm>
                          <a:prstGeom prst="rect">
                            <a:avLst/>
                          </a:prstGeom>
                        </pic:spPr>
                      </pic:pic>
                    </a:graphicData>
                  </a:graphic>
                </wp:inline>
              </w:drawing>
            </w:r>
          </w:p>
          <w:p>
            <w:pPr>
              <w:spacing w:after="60" w:line="280"/>
              <w:jc w:val="center"/>
            </w:pPr>
            <w:r>
              <w:rPr>
                <w:rFonts w:ascii="휴먼명조" w:cs="휴먼명조" w:eastAsia="휴먼명조" w:hAnsi="휴먼명조"/>
                <w:sz w:val="20"/>
                <w:szCs w:val="20"/>
              </w:rPr>
              <w:t xml:space="preserve">④ 한걸음씩 보기 — 노인·어린이용 큰 글씨 카드(8단계)</w:t>
            </w:r>
          </w:p>
        </w:tc>
      </w:tr>
    </w:tbl>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rPr>
        <w:rFonts w:ascii="휴먼명조" w:cs="휴먼명조" w:eastAsia="휴먼명조" w:hAnsi="휴먼명조"/>
        <w:sz w:val="28"/>
        <w:szCs w:val="28"/>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휴먼명조" w:cs="휴먼명조" w:eastAsia="휴먼명조" w:hAnsi="휴먼명조"/>
        <w:sz w:val="28"/>
        <w:szCs w:val="2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c01b0ea0d1b9a74bec3ed1ccce808940300dbc7.png"/><Relationship Id="rId8" Type="http://schemas.openxmlformats.org/officeDocument/2006/relationships/image" Target="media/38bc7e7ed56ec1aae27b85f50a5d3a6010a8431a.png"/><Relationship Id="rId9" Type="http://schemas.openxmlformats.org/officeDocument/2006/relationships/image" Target="media/bf52583505e93abb04d1e31d7302a9f6550ac1de.png"/><Relationship Id="rId10" Type="http://schemas.openxmlformats.org/officeDocument/2006/relationships/image" Target="media/3c94b6b37638f1de3b80ed32e9dc53bd57afb30b.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2026-08-19T03:35:50.737Z</dcterms:created>
  <dcterms:modified xsi:type="dcterms:W3CDTF">2026-08-19T03:35:50.739Z</dcterms:modified>
</cp:coreProperties>
</file>

<file path=docProps/custom.xml><?xml version="1.0" encoding="utf-8"?>
<Properties xmlns="http://schemas.openxmlformats.org/officeDocument/2006/custom-properties" xmlns:vt="http://schemas.openxmlformats.org/officeDocument/2006/docPropsVTypes"/>
</file>