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gif" ContentType="image/gif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styles.xml" ContentType="application/vnd.openxmlformats-officedocument.wordprocessingml.styles+xml"/>
  <Override PartName="/customXml/itemProps1.xml" ContentType="application/vnd.openxmlformats-officedocument.customXmlPropertie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007"/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/>
      <w:bookmarkStart w:id="1" w:name="_Toc1"/>
      <w:r>
        <w:rPr>
          <w:rStyle w:val="961"/>
          <w:rFonts w:ascii="Times New Roman" w:hAnsi="Times New Roman" w:eastAsia="Times New Roman" w:cs="Times New Roman"/>
        </w:rPr>
        <w:t xml:space="preserve">АННОТАЦИЯ</w:t>
      </w:r>
      <w:bookmarkEnd w:id="1"/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 w14:paraId="2C94599C">
      <w:pPr>
        <w:pStyle w:val="1067"/>
        <w:suppressLineNumbers w:val="false"/>
        <w:pBdr/>
        <w:spacing/>
        <w:ind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 w14:paraId="2974FF6B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Объем работы (стр.), количество иллюстраций, таблиц, источников.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2F717607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68674A1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Научная проблематика, актуальность, цель работы.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ECD7DCE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2DCB2CCB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Объект и методы исследования.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191F4454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4E0623F5">
      <w:pPr>
        <w:pStyle w:val="1067"/>
        <w:suppressLineNumbers w:val="false"/>
        <w:pBdr/>
        <w:spacing/>
        <w:ind/>
        <w:rPr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Полученные результаты, их новизна.</w:t>
      </w:r>
      <w:r>
        <w:rPr>
          <w:b w:val="0"/>
          <w:bCs w:val="0"/>
        </w:rPr>
      </w:r>
      <w:r>
        <w:rPr>
          <w:b w:val="0"/>
          <w:bCs w:val="0"/>
        </w:rPr>
      </w:r>
    </w:p>
    <w:p w14:paraId="7C1BC88E">
      <w:pPr>
        <w:pStyle w:val="1067"/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Ключевые слова: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 w14:paraId="47E89AB5">
      <w:pPr>
        <w:pStyle w:val="1067"/>
        <w:suppressLineNumbers w:val="false"/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управляемый выпрямитель, фазовое управление, тиристор, микроконтроллер, STM32, детектор нуля, гальваническая развязка, телеметрия.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 w14:paraId="5EB3B807">
      <w:pPr>
        <w:pStyle w:val="1067"/>
        <w:suppressLineNumbers w:val="false"/>
        <w:pBdr/>
        <w:spacing/>
        <w:ind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 w14:paraId="5A48AC82">
      <w:pPr>
        <w:pStyle w:val="1007"/>
        <w:suppressLineNumbers w:val="false"/>
        <w:pBdr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       </w:t>
        <w:br w:type="column"/>
        <w:t xml:space="preserve">Перечень обозначений и сокращений</w:t>
      </w:r>
      <w:bookmarkEnd w:id="2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АЦП – Аналого-цифровой преобразователь</w:t>
        <w:br/>
        <w:t xml:space="preserve">БП – Блок питания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БУ – Блок управления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Выпрямительное устройство</w:t>
        <w:br/>
        <w:t xml:space="preserve">ГОСТ – Государственный стандарт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ИВЭП – Источник вторичного электропитания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КПД – Коэффициент полезного действия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МК – Микроконтроллер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ШИМ – Широтно-импульсная модуляция</w:t>
      </w:r>
      <w:r>
        <w:rPr>
          <w:rFonts w:ascii="Times New Roman" w:hAnsi="Times New Roman" w:cs="Times New Roman"/>
          <w:sz w:val="28"/>
          <w:szCs w:val="28"/>
          <w:highlight w:val="none"/>
        </w:rPr>
        <w:br/>
        <w:t xml:space="preserve">СИФУ – Система импульсно-фазового управления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lef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column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Style w:val="1062"/>
          <w:rFonts w:ascii="Times New Roman" w:hAnsi="Times New Roman" w:eastAsia="Times New Roman" w:cs="Times New Roman"/>
          <w:lang w:val="ru-RU"/>
        </w:rPr>
        <w:t xml:space="preserve">СОДЕРЖАНИЕ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  <w:sz w:val="28"/>
          <w:szCs w:val="28"/>
          <w:highlight w:val="none"/>
        </w:rPr>
      </w:sdtPr>
      <w:sdtContent>
        <w:p w14:paraId="42D7488E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fldChar w:fldCharType="begin"/>
            <w:instrText xml:space="preserve">TOC \o "1-3" \h </w:instrText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fldChar w:fldCharType="separate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hyperlink w:tooltip="#_Toc1" w:anchor="_Toc1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</w:rPr>
              <w:t xml:space="preserve">АННОТАЦИЯ</w:t>
            </w:r>
            <w:r>
              <w:rPr>
                <w:rStyle w:val="992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rFonts w:ascii="Times New Roman" w:hAnsi="Times New Roman" w:eastAsia="Times New Roman" w:cs="Times New Roman"/>
            </w:rPr>
          </w:r>
          <w:r>
            <w:rPr>
              <w:rFonts w:ascii="Times New Roman" w:hAnsi="Times New Roman" w:eastAsia="Times New Roman" w:cs="Times New Roman"/>
            </w:rPr>
          </w:r>
        </w:p>
        <w:p w14:paraId="246C00C0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eastAsia="Times New Roman" w:cs="Times New Roman"/>
              <w:highlight w:val="none"/>
            </w:rPr>
          </w:pPr>
          <w:r/>
          <w:hyperlink w:tooltip="#_Toc2" w:anchor="_Toc2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</w:rPr>
              <w:t xml:space="preserve">        Перечень обозначений и сокращений</w:t>
            </w:r>
            <w:r>
              <w:rPr>
                <w:rStyle w:val="992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2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highlight w:val="none"/>
            </w:rPr>
          </w:r>
          <w:r>
            <w:rPr>
              <w:rFonts w:ascii="Times New Roman" w:hAnsi="Times New Roman" w:eastAsia="Times New Roman" w:cs="Times New Roman"/>
              <w:highlight w:val="none"/>
            </w:rPr>
          </w:r>
        </w:p>
        <w:p w14:paraId="31C031AE">
          <w:pPr>
            <w:pStyle w:val="994"/>
            <w:suppressLineNumbers w:val="false"/>
            <w:pBdr/>
            <w:tabs>
              <w:tab w:val="left" w:leader="none" w:pos="567"/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3" w:anchor="_Toc3" w:history="1">
            <w:r>
              <w:rPr>
                <w:rFonts w:ascii="Times New Roman" w:hAnsi="Times New Roman" w:cs="Times New Roman" w:eastAsiaTheme="majorEastAsia"/>
              </w:rPr>
              <w:t xml:space="preserve">1.</w:t>
            </w:r>
            <w:r>
              <w:tab/>
            </w:r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Классификация источников вторичного</w:t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  <w:lang w:val="en-US"/>
              </w:rPr>
              <w:t xml:space="preserve"> </w:t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электропитания </w:t>
            </w:r>
            <w:r>
              <w:rPr>
                <w:rStyle w:val="992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208B966A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4" w:anchor="_Toc4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1.1 </w:t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Принцип фазового управления</w:t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 </w:t>
            </w:r>
            <w:r>
              <w:rPr>
                <w:rStyle w:val="992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5B9CA095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5" w:anchor="_Toc5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1.2 Схемотехника управляемых выпрямителей</w:t>
            </w:r>
            <w:r>
              <w:rPr>
                <w:rStyle w:val="992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06092DFA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6" w:anchor="_Toc6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2.1 Структурная схема устройства</w:t>
            </w:r>
            <w:r>
              <w:rPr>
                <w:rStyle w:val="992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10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E514667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7" w:anchor="_Toc7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2.2 Разработка управляемого выпрямителя</w:t>
            </w:r>
            <w:r>
              <w:rPr>
                <w:rStyle w:val="992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330E56B6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8" w:anchor="_Toc8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2.3 Узел синхронизации</w:t>
            </w:r>
            <w:r>
              <w:rPr>
                <w:rStyle w:val="992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2FD0CCE5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9" w:anchor="_Toc9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2.4 Узел управления тиристорами</w:t>
            </w:r>
            <w:r>
              <w:rPr>
                <w:rStyle w:val="992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9407BEB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/>
          <w:hyperlink w:tooltip="#_Toc10" w:anchor="_Toc10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2.6 Моделирование в среде Proteus</w:t>
            </w:r>
            <w:r>
              <w:rPr>
                <w:rStyle w:val="992"/>
                <w:rFonts w:ascii="Times New Roman" w:hAnsi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</w:rPr>
          </w:r>
        </w:p>
        <w:p w14:paraId="64951144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Fonts w:ascii="Times New Roman" w:hAnsi="Times New Roman" w:cs="Times New Roman"/>
            </w:rPr>
          </w:pPr>
          <w:r/>
          <w:hyperlink w:tooltip="#_Toc11" w:anchor="_Toc11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  <w:t xml:space="preserve">Заключение</w:t>
            </w:r>
            <w:r>
              <w:rPr>
                <w:rStyle w:val="992"/>
                <w:rFonts w:ascii="Times New Roman" w:hAnsi="Times New Roman" w:cs="Times New Roman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20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</w:rPr>
          </w:r>
        </w:p>
        <w:p w14:paraId="55633BB1">
          <w:pPr>
            <w:pStyle w:val="994"/>
            <w:suppressLineNumbers w:val="false"/>
            <w:pBdr/>
            <w:tabs>
              <w:tab w:val="right" w:leader="dot" w:pos="9638"/>
            </w:tabs>
            <w:spacing/>
            <w:ind/>
            <w:rPr>
              <w:rStyle w:val="1062"/>
              <w:rFonts w:ascii="Times New Roman" w:hAnsi="Times New Roman" w:eastAsia="Times New Roman" w:cs="Times New Roman"/>
              <w:highlight w:val="none"/>
            </w:rPr>
          </w:pPr>
          <w:r/>
          <w:hyperlink w:tooltip="#_Toc12" w:anchor="_Toc12" w:history="1">
            <w:r>
              <w:rPr>
                <w:rStyle w:val="992"/>
              </w:rPr>
            </w:r>
            <w:r>
              <w:rPr>
                <w:rStyle w:val="992"/>
                <w:rFonts w:ascii="Times New Roman" w:hAnsi="Times New Roman" w:eastAsia="Times New Roman" w:cs="Times New Roman"/>
              </w:rPr>
              <w:t xml:space="preserve">СПИСОК ИСПОЛЬУЕМОЙ ЛИТЕРАТУРЫ</w:t>
            </w:r>
            <w:r>
              <w:rPr>
                <w:rStyle w:val="992"/>
                <w:rFonts w:ascii="Times New Roman" w:hAnsi="Times New Roman" w:eastAsia="Times New Roman" w:cs="Times New Roman"/>
                <w:highlight w:val="none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Style w:val="1062"/>
              <w:rFonts w:ascii="Times New Roman" w:hAnsi="Times New Roman" w:eastAsia="Times New Roman" w:cs="Times New Roman"/>
              <w:highlight w:val="none"/>
            </w:rPr>
          </w:r>
          <w:r>
            <w:rPr>
              <w:rStyle w:val="1062"/>
              <w:rFonts w:ascii="Times New Roman" w:hAnsi="Times New Roman" w:eastAsia="Times New Roman" w:cs="Times New Roman"/>
              <w:highlight w:val="none"/>
            </w:rPr>
          </w:r>
        </w:p>
        <w:p w14:paraId="0D524179">
          <w:pPr>
            <w:suppressLineNumbers w:val="false"/>
            <w:pBdr/>
            <w:tabs>
              <w:tab w:val="left" w:leader="none" w:pos="425"/>
            </w:tabs>
            <w:spacing w:line="360" w:lineRule="auto"/>
            <w:ind/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sz w:val="28"/>
              <w:szCs w:val="28"/>
              <w:u w:val="none"/>
            </w:rPr>
            <w:fldChar w:fldCharType="end"/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  <w:r>
            <w:rPr>
              <w:rFonts w:ascii="Times New Roman" w:hAnsi="Times New Roman" w:cs="Times New Roman"/>
              <w:color w:val="000000" w:themeColor="text1"/>
              <w:sz w:val="28"/>
              <w:szCs w:val="28"/>
              <w:highlight w:val="none"/>
              <w:u w:val="none"/>
            </w:rPr>
          </w:r>
        </w:p>
      </w:sdtContent>
    </w:sdt>
    <w:p>
      <w:pPr>
        <w:pStyle w:val="994"/>
        <w:suppressLineNumbers w:val="false"/>
        <w:pBdr/>
        <w:tabs>
          <w:tab w:val="left" w:leader="none" w:pos="425"/>
        </w:tabs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94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 w:eastAsiaTheme="minorEastAsia"/>
          <w:sz w:val="28"/>
          <w:szCs w:val="28"/>
        </w:rPr>
      </w:r>
      <w:r>
        <w:br w:type="column"/>
      </w:r>
      <w:r>
        <w:rPr>
          <w:rStyle w:val="1062"/>
          <w:rFonts w:ascii="Times New Roman" w:hAnsi="Times New Roman" w:eastAsia="Times New Roman" w:cs="Times New Roman"/>
        </w:rPr>
        <w:t xml:space="preserve">ВВЕДЕНИЕ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67"/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В условиях роста числа распределенных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автономных систем (метеостанций,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беспилотных платформ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датчиков IoT и др.)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возникает потребность в источниках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питания, способных не только обеспечивать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энергоснабжение, но и обмениваться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служебной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информацией с центральными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узлами. Такие устройства становятся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активными элементами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радиоинформационной инфраструктуры,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участвуя в сборе, передаче и первичной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обработке данных о своем состоянии и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состоянии подключаемых нагрузок. </w:t>
        <w:tab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67"/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  <w:t xml:space="preserve">Фазовое управление на тиристорах позволяет регулировать мощность в нагрузке практически без потерь на ключе, что по сравнению с линейными БП, позволяет отказаться от массивного трансформатора. 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1067"/>
        <w:suppressLineNumbers w:val="false"/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 xml:space="preserve">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елью данной практической работы является разработка электрической принципиальной схемы силовой части управляемого выпрямителя с фазовым регулированием, предназначенного для использования в качестве базового модуля лабораторного источника питания в составе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автономных радиотехнических комплексов.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 xml:space="preserve">Для достижения поставленной цели в ходе прохождения практики решались следующая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задач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Изучение физических принципов и схемотехники построения управляемых выпрямителей с фазовым управлением.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0AEDCEA5">
      <w:p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 xml:space="preserve">Научная новизна работы заключается в использовании современных, цифровых технологий в фазовом регулировании тиристора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 w14:paraId="56B09EA2">
      <w:p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ab/>
        <w:t xml:space="preserve">Практическая значимость работы заключается в использовании итогового прибора в зарядных устройствах, учебных и испытательных стендах.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/>
        <w:br/>
        <w:br/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numPr>
          <w:ilvl w:val="0"/>
          <w:numId w:val="48"/>
        </w:numPr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Классификация источников вторичного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электропитания </w:t>
      </w:r>
      <w:bookmarkEnd w:id="3"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Классификация ВУ выполняется по ряду признаков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1. Классификация выпрямительных устройств по типу питающей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(первичной) сети: однофазные и трехфазные.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2. Классификация ВУ по числу полупериодов напряжения питающей сети,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используемых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выпрямления за период сетевого напряжения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3. Классификация ВУ по тактности. Тактность схемы определяется числом импульсов тока, протекающих по вторичной обмотке сетевого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трансформатора за период питающего напряжения.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4. Классификация ВУ по пульсности тока. Пульсность тока определяется числом импульсов тока, протекающих через нагрузку ВУ за период питающего напряжения.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5. Классификация ВУ по возможности регулирования среднего выпрямленного напряжения, то есть по типу полупроводникового прибора.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6. Классификация ВУ по наличию сетевого трансформатора, то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есть по наличию на входе ВУ трансформатора, называемого сетевым: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трансформаторные и бестрансформаторные. Надо отметить, что КПД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трансформатора, как известно, незначительно отличается от единицы.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 ИВЭ радиоэлектронных средств наибольшее применение нашли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следующие схемы выпрямления, реализованные либо в трансформаторном, либо в бестрансформаторном исполнении: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1 — однополупериодная схема выпрямления однофазного тока;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2 — схема выпрямления со средней точкой однофазного тока;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3 — мостовая схема выпрямления однофазного тока (схема Греца);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4 — однополупериодная схема выпрямления трехфазного тока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(схема Миткевича);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5 — мостовая схема выпрямления трехфазного тока (схема Ларионова).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Приведенная классификация охватывает широкий спектр схемотехнических решений, применяемых при построении выпрямительных устройств. Среди перечисленных схем большое распространение в источниках вторичного электропитания радиоэлектронной аппаратуры получи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ла мостовая схема выпрямления однофазного тока (схема Греца), что обусловлено ее высокими энергетическими показателями и отсутствием необходимости в сетевом трансформаторе со средней точкой.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Однако рассмотренные схемы на неуправляемых диодах позволяют получить на выходе лишь фиксированное значение выпрямленного напряжения. В тех случаях, когда требуется плавная регулировка выходного напряжения в широких пределах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, применяются управляемые выпрямители, в которых часть или все диоды заменены тиристорами. В таких устройствах регулирование выходного напряжения осуществляется методом фазового управления.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1.1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Принцип фазового управления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 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Фазовое регулирование напряжения — способ регулирования переменного электрического напряжения, путём изменения угла открытия ключевых электронных приборов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результате изменения угла открытия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α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на нагрузку подаются неполные полуволны синусоиды, в результате такого регулирования снижается действующее напряжение.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гол задержки α, отсчитываемый от момента перехода синусоиды через ноль, определяет длительность открытого состояния тиристора в течение полупериода. Среднее значение выпрямленного напряжения на нагрузке Uср при активном характере нагрузки связано с углом α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соотношением: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m:oMathPara>
        <m:oMathParaPr>
          <m:jc m:val="centerGroup"/>
        </m:oMathParaPr>
        <m:oMath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Uср = (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Umax</m:t>
              </m:r>
            </m:num>
            <m:den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 π</m:t>
              </m:r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) × (1 + cos α),</m:t>
          </m:r>
        </m:oMath>
      </m:oMathPara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г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де Umax — амплитудное значение сетевого напряжения.                                 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  <w:tab/>
        <w:t xml:space="preserve">Из данного выражения следует, что при изменении угла α от 0 до 180° среднее выходное напряжение плавно уменьшается от максимального значения до нуля. Данный метод позволяет регулировать мощность в нагрузк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 без применения громоздких автотрансформаторов и с минимальными потерями на силовых ключах, поскольку тиристор работает в ключевом режиме (либо полностью открыт, либо полностью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закрыт).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1.2 Схемотехника управляемых выпрямителей</w:t>
      </w:r>
      <w:bookmarkEnd w:id="5"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Физический принцип фазового управления может быть реализован различными схемотехническими решениями. Выбор конкретной топологии силовой части определяется требованиями к выходным параметрам, сложностью системы управления и экономическими соображениями.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Симметричная мостовая схема содержит четыре тиристора, включенных в плечи моста. Такая конфигурация обеспечивает двухполупериодное выпрямление и полное управление выходным напряжением. Схема требует применения четырех идентичных тири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сторов и наличия четырех гальванически развязанных цепей управления, так как катоды тиристоров находятся под разными потенциалами. 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4049" cy="32289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99335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34048" cy="3228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50pt;height:254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Симметричная мостовая схема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Несимметричная мостовая схема содержит два тиристора в верхних плечах моста и два неуправляемых диода в нижних плечах. Данная конфигурация обеспечивает двухполупериодное выпрямление и полный диапазон регулировки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выходного напряжения. Катоды обоих тиристоров в этой схеме имеют общую точку соединения с нагрузкой, что позволяет использовать для управления тиристорами один общий источник питания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цепей управления без дополнительной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га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льван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ической развязки между каналами.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819525" cy="31337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9523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3819523" cy="31337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00.75pt;height:246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Несимметричная мостовая схема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 w14:paraId="545B6810">
      <w:p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Cs w:val="0"/>
          <w:i w:val="0"/>
          <w:color w:val="000000" w:themeColor="text1"/>
          <w:sz w:val="28"/>
          <w:szCs w:val="28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8"/>
                  <w:szCs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U</m:t>
              </m:r>
            </m:e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d</m:t>
              </m:r>
            </m:sub>
          </m:sSub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 = (1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/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π</m:t>
          </m:r>
          <m:r>
            <w:rPr>
              <w:rFonts w:hint="default" w:ascii="Cambria Math" w:hAnsi="Cambria Math" w:eastAsia="Cambria Math" w:cs="Cambria Math"/>
              <w:color w:val="000000" w:themeColor="text1"/>
              <w:sz w:val="28"/>
              <w:szCs w:val="28"/>
            </w:rPr>
            <m:rPr>
              <m:sty m:val="i"/>
            </m:rPr>
            <m:t>)</m:t>
          </m:r>
          <m:nary>
            <m:naryPr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a</m:t>
              </m:r>
            </m:sub>
            <m:sup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>
                  <m:sty m:val="i"/>
                </m:rPr>
                <m:t>π+a</m:t>
              </m:r>
            </m:sup>
            <m:e>
              <m:rad>
                <m:radPr>
                  <m:degHide m:val="on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</m:ctrlPr>
                </m:radPr>
                <m:deg>
                  <m:r>
                    <w:rPr>
                      <w:rFonts w:ascii="Cambria Math" w:hAnsi="Cambria Math" w:eastAsia="Cambria Math" w:cs="Cambria Math"/>
                    </w:rPr>
                    <m:rPr/>
                    <m:t/>
                  </m:r>
                </m:deg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2</m:t>
                  </m:r>
                </m:e>
              </m:rad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U* sin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ωτ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* d</m:t>
              </m:r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ωτ</m:t>
                  </m:r>
                </m:e>
              </m:d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= (2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on"/>
                      <m:ctrlPr>
                        <w:rPr>
                          <w:rFonts w:ascii="Cambria Math" w:hAnsi="Cambria Math" w:eastAsia="Cambria Math" w:cs="Cambria Math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i"/>
                        </m:rPr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color w:val="000000" w:themeColor="text1"/>
                          <w:sz w:val="28"/>
                          <w:szCs w:val="28"/>
                        </w:rPr>
                        <m:rPr>
                          <m:sty m:val="i"/>
                        </m:rPr>
                        <m:t>2</m:t>
                      </m:r>
                    </m:e>
                  </m:rad>
                </m:num>
                <m:den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i"/>
                    </m:rPr>
                    <m:t>π</m:t>
                  </m:r>
                </m:den>
              </m:f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)U</m:t>
              </m:r>
              <m:func>
                <m:funcPr>
                  <m:ctrlPr>
                    <w:rPr>
                      <w:rFonts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</m:ctrlPr>
                </m:funcPr>
                <m:fNam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>
                      <m:sty m:val="p"/>
                    </m:rPr>
                    <m:t>cos</m:t>
                  </m:r>
                </m:fName>
                <m:e>
                  <m:r>
                    <w:rPr>
                      <w:rFonts w:hint="default" w:ascii="Cambria Math" w:hAnsi="Cambria Math" w:eastAsia="Cambria Math" w:cs="Cambria Math"/>
                      <w:color w:val="000000" w:themeColor="text1"/>
                      <w:sz w:val="28"/>
                      <w:szCs w:val="28"/>
                    </w:rPr>
                    <m:rPr/>
                    <m:t>a</m:t>
                  </m:r>
                </m:e>
              </m:func>
              <m:r>
                <w:rPr>
                  <w:rFonts w:hint="default" w:ascii="Cambria Math" w:hAnsi="Cambria Math" w:eastAsia="Cambria Math" w:cs="Cambria Math"/>
                  <w:color w:val="000000" w:themeColor="text1"/>
                  <w:sz w:val="28"/>
                  <w:szCs w:val="28"/>
                </w:rPr>
                <m:rPr/>
                <m:t> </m:t>
              </m:r>
            </m:e>
          </m:nary>
        </m:oMath>
      </m:oMathPara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2AB60446">
      <w:pPr>
        <w:pBdr/>
        <w:spacing/>
        <w:ind/>
        <w:rPr>
          <w:rStyle w:val="1062"/>
          <w:rFonts w:ascii="Times New Roman" w:hAnsi="Times New Roman" w:cs="Times New Roman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  <w:br w:type="column"/>
      </w:r>
      <w:r>
        <w:rPr>
          <w:rStyle w:val="1062"/>
          <w:rFonts w:ascii="Times New Roman" w:hAnsi="Times New Roman" w:cs="Times New Roman"/>
        </w:rPr>
        <w:t xml:space="preserve">1.3 </w:t>
      </w:r>
      <w:r>
        <w:rPr>
          <w:rStyle w:val="1062"/>
          <w:rFonts w:ascii="Times New Roman" w:hAnsi="Times New Roman" w:cs="Times New Roman"/>
        </w:rPr>
        <w:t xml:space="preserve">управляемый выпрямитель на </w:t>
      </w:r>
      <w:commentRangeStart w:id="0"/>
      <w:r>
        <w:rPr>
          <w:rStyle w:val="1062"/>
          <w:rFonts w:ascii="Times New Roman" w:hAnsi="Times New Roman" w:cs="Times New Roman"/>
        </w:rPr>
        <w:t xml:space="preserve">генераторах частот </w:t>
      </w:r>
      <w:commentRangeEnd w:id="0"/>
      <w:r>
        <w:commentReference w:id="0"/>
      </w:r>
      <w:r>
        <w:rPr>
          <w:rStyle w:val="1062"/>
          <w:rFonts w:ascii="Times New Roman" w:hAnsi="Times New Roman" w:cs="Times New Roman"/>
          <w:highlight w:val="none"/>
        </w:rPr>
      </w:r>
      <w:r>
        <w:rPr>
          <w:rStyle w:val="1062"/>
          <w:rFonts w:ascii="Times New Roman" w:hAnsi="Times New Roman" w:cs="Times New Roman"/>
          <w:highlight w:val="none"/>
        </w:rPr>
      </w:r>
    </w:p>
    <w:p w14:paraId="09472713">
      <w:pPr>
        <w:pBdr/>
        <w:spacing/>
        <w:ind/>
        <w:rPr>
          <w:b w:val="0"/>
          <w:bCs w:val="0"/>
        </w:rPr>
      </w:pPr>
      <w:r>
        <w:rPr>
          <w:rStyle w:val="1062"/>
          <w:rFonts w:ascii="Times New Roman" w:hAnsi="Times New Roman" w:cs="Times New Roman"/>
          <w:b w:val="0"/>
          <w:bCs w:val="0"/>
          <w:highlight w:val="none"/>
        </w:rPr>
      </w:r>
      <w:r>
        <w:rPr>
          <w:b w:val="0"/>
          <w:bCs w:val="0"/>
        </w:rPr>
      </w:r>
      <w:r>
        <w:rPr>
          <w:b w:val="0"/>
          <w:bCs w:val="0"/>
        </w:rPr>
      </w:r>
    </w:p>
    <w:p w14:paraId="50347351">
      <w:pPr>
        <w:suppressLineNumbers w:val="false"/>
        <w:pBdr/>
        <w:tabs>
          <w:tab w:val="left" w:leader="none" w:pos="425"/>
        </w:tabs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Распространенным решением для управляемых выпрямителей является использование генератора частоты для отсчета угла задержки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Для генерации  частоты используются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RC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цепи, или микросхемы интегральных таймеров.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5135E4DC">
      <w:pPr>
        <w:suppressLineNumbers w:val="false"/>
        <w:pBdr/>
        <w:tabs>
          <w:tab w:val="left" w:leader="none" w:pos="425"/>
        </w:tabs>
        <w:spacing w:line="360" w:lineRule="auto"/>
        <w:ind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ab/>
        <w:t xml:space="preserve">В схемах на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RC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-цепях угол задержки задается временем зарядки конденсатора через переменный резистор. При достижении порогового напряжения </w:t>
      </w:r>
      <w:commentRangeStart w:id="1"/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электронный ключ</w:t>
      </w:r>
      <w:commentRangeEnd w:id="1"/>
      <w:r>
        <w:commentReference w:id="1"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открывается и формирует отпирающий импульс, на управляющий электрод тиристора. Конденсатор заряжается от трансформатора Т1, что позволяет синхронизировать частоты задающей угол частоты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RC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-цепи и сетевого напряжения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5CE1220D">
      <w:pPr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50839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59275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6120129" cy="4508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81.90pt;height:354.99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br/>
      </w:r>
      <w:commentRangeStart w:id="2"/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ТУТ БУДЕТ ПОДПИСЬ К РИСУНКУ</w:t>
      </w:r>
      <w:commentRangeEnd w:id="2"/>
      <w:r>
        <w:commentReference w:id="2"/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62575" cy="363855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49799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62574" cy="36385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2.25pt;height:286.5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66E42EAB">
      <w:pPr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СХЕМА ЭЛЕКТРОПРИВОДА НЕКОГО ПРК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5538AC08">
      <w:pPr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A0963E6">
      <w:pPr>
        <w:suppressLineNumbers w:val="false"/>
        <w:pBdr/>
        <w:tabs>
          <w:tab w:val="clear" w:leader="none" w:pos="425"/>
        </w:tabs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  <w:t xml:space="preserve">Для достижения требуемой частоты, от компонентов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RC-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цепи требуется ни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зкая погрешность, что увеличивает стоимость конечного устройства. Так же, в связи с имеющейся зависимости емкости и сопротивления элементов от температуры окружающей среды, частота на выходе подвержена температурному дрейфу, снижая точность задающего угла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α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, что влияет на стабильность выходного напряжения.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В связи с нелинейностью нагрузочной характеристики, задающий угол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α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 зависит от напряжения экспоненциально, а не линейно.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6AE52603">
      <w:pPr>
        <w:suppressLineNumbers w:val="false"/>
        <w:pBdr/>
        <w:tabs>
          <w:tab w:val="clear" w:leader="none" w:pos="425"/>
        </w:tabs>
        <w:spacing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ab/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В схемах с частото-задающим и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нтегральным таймером напряжение питания заряжает внешний конденсатор до порогового значения, после чего, внутрисхемный компаратор переключается триггер. Конденсатор разряжается до порогового значения.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7B9FA4AA">
      <w:pPr>
        <w:suppressLineNumbers w:val="false"/>
        <w:pBdr/>
        <w:tabs>
          <w:tab w:val="clear" w:leader="none" w:pos="425"/>
        </w:tabs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6120130" cy="469720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9762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6120129" cy="46971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81.90pt;height:369.86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br/>
      </w:r>
      <w:commentRangeStart w:id="3"/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ТУТ БУДЕТ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ПОДПИСЬ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commentRangeEnd w:id="3"/>
      <w:r>
        <w:commentReference w:id="3"/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30C910CF">
      <w:pPr>
        <w:suppressLineNumbers w:val="false"/>
        <w:pBdr/>
        <w:tabs>
          <w:tab w:val="clear" w:leader="none" w:pos="425"/>
        </w:tabs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143F0D15">
      <w:pPr>
        <w:suppressLineNumbers w:val="false"/>
        <w:pBdr/>
        <w:tabs>
          <w:tab w:val="clear" w:leader="none" w:pos="425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Данное решение отличается от схем на основе </w:t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  <w:t xml:space="preserve">RC-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  <w:t xml:space="preserve">цепей более высокой стабильностью частоты, поскольку пороги переключения задаются делителем напряжения микросхемы и слабо зависят от колебаний питающего напряжения, однако, все еще подвержены тепловому дрейфу.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7CB861B0">
      <w:pPr>
        <w:suppressLineNumbers w:val="false"/>
        <w:pBdr/>
        <w:tabs>
          <w:tab w:val="clear" w:leader="none" w:pos="425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Оба решения отличаются низкой стоимостью компонентов и легки в разработке, однако не обеспечивают высокой точности и стабильности задания угла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α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524664FA">
      <w:pPr>
        <w:suppressLineNumbers w:val="false"/>
        <w:pBdr/>
        <w:tabs>
          <w:tab w:val="clear" w:leader="none" w:pos="425"/>
        </w:tabs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5393013F">
      <w:pPr>
        <w:pStyle w:val="1007"/>
        <w:suppressLineNumbers w:val="false"/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1.4 УПРАВЛЯЕМЫЙ ВЫПРЯМИТЕЛЬ С ИСПОЛЬЗОВАНИЕМ СПЕЦИАЛИЗИРОВАННОЙ ИНТЕГРАЛЬНОЙ МИКСРОХЕМЫ </w:t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/>
        </w:rPr>
      </w:r>
    </w:p>
    <w:p w14:paraId="5F6F050B">
      <w:pPr>
        <w:pBdr/>
        <w:spacing/>
        <w:ind/>
        <w:rPr>
          <w:lang w:val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lang w:val="ru-RU"/>
        </w:rPr>
      </w:r>
    </w:p>
    <w:p w14:paraId="2CB2BDA0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В схемах на специализированных микросхемах фазового регулирования, например КР1182ПМ1, логика управления встроена в один чип. Внутри микросхемы два встречно-параллельных тиристора и схема управления с диодным мостом, поэтому для работы с нагрузко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й до 150 Вт. Питание 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КР1182ПМ1 </w:t>
      </w:r>
      <w:commentRangeStart w:id="4"/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осуществляется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 </w:t>
      </w:r>
      <w:commentRangeEnd w:id="4"/>
      <w:r>
        <w:commentReference w:id="4"/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напрямую от сети 220 В.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0F207968">
      <w:pPr>
        <w:pBdr/>
        <w:spacing/>
        <w:ind/>
        <w:jc w:val="both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</w:p>
    <w:p w14:paraId="65A5DE80">
      <w:pPr>
        <w:pBdr/>
        <w:spacing/>
        <w:ind/>
        <w:jc w:val="both"/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Принцип работы основан на заряде внешнего конденсатора от внутреннего источника тока. Когда напряжение на конденсаторе достигает порога открывания (около 0,7 В), внутренний тиристор открывается и пропускает ток в нагрузку . Меняя номинал резистора в цепи за</w:t>
      </w: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  <w:t xml:space="preserve">ряда, можно управлять временем задержки, а значит, и углом открытия α. Если добавить конденсатор большой ёмкости на управляющий вход, микросхема сама обеспечит плавный пуск — напряжение на нагрузке будет нарастать плавно, без бросков тока .</w:t>
      </w:r>
      <w:r/>
    </w:p>
    <w:p w14:paraId="3EA0EF19">
      <w:pPr>
        <w:pBdr/>
        <w:spacing/>
        <w:ind/>
        <w:jc w:val="center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ru-RU" w:bidi="ru-RU"/>
        </w:rPr>
      </w:r>
      <w:r>
        <w:rPr>
          <w:lang w:val="ru-RU"/>
        </w:rPr>
        <w:br/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86425" cy="2667000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95817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686425" cy="26669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47.75pt;height:210.0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>
        <w:rPr>
          <w:highlight w:val="none"/>
          <w:lang w:val="ru-RU"/>
        </w:rPr>
      </w:r>
      <w:r/>
    </w:p>
    <w:p w14:paraId="19C1AC82">
      <w:pPr>
        <w:pBdr/>
        <w:spacing/>
        <w:ind/>
        <w:jc w:val="center"/>
        <w:rPr>
          <w:lang w:val="ru-RU"/>
        </w:rPr>
      </w:pPr>
      <w:r/>
      <w:r>
        <w:rPr>
          <w:lang w:val="ru-RU"/>
        </w:rPr>
      </w:r>
      <w:commentRangeStart w:id="5"/>
      <w:r>
        <w:rPr>
          <w:lang w:val="ru-RU"/>
        </w:rPr>
        <w:t xml:space="preserve">ТУТ БУДЕТ ПОДПИСЬ</w:t>
      </w:r>
      <w:r>
        <w:rPr>
          <w:lang w:val="ru-RU"/>
        </w:rPr>
      </w:r>
      <w:commentRangeEnd w:id="5"/>
      <w:r>
        <w:commentReference w:id="5"/>
      </w:r>
      <w:r>
        <w:rPr>
          <w:lang w:val="ru-RU"/>
        </w:rPr>
      </w:r>
      <w:r>
        <w:rPr>
          <w:highlight w:val="none"/>
          <w:lang w:val="ru-RU"/>
        </w:rPr>
      </w:r>
    </w:p>
    <w:p w14:paraId="6B6EEA54">
      <w:pPr>
        <w:pBdr/>
        <w:spacing/>
        <w:ind/>
        <w:jc w:val="center"/>
        <w:rPr/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29175" cy="414337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78817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4829175" cy="41433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80.25pt;height:326.25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</w:p>
    <w:p w14:paraId="5B5D6D47">
      <w:pPr>
        <w:pBdr/>
        <w:spacing/>
        <w:ind/>
        <w:jc w:val="center"/>
        <w:rPr>
          <w:highlight w:val="none"/>
          <w:lang w:val="ru-RU"/>
        </w:rPr>
      </w:pPr>
      <w:r>
        <w:t xml:space="preserve">ПОДПИСЬ</w:t>
      </w:r>
      <w:r>
        <w:rPr>
          <w:lang w:val="ru-RU"/>
        </w:rPr>
        <w:br/>
      </w:r>
      <w:r/>
      <w:r/>
    </w:p>
    <w:p w14:paraId="78FF82BD">
      <w:pPr>
        <w:pBdr/>
        <w:spacing/>
        <w:ind/>
        <w:jc w:val="both"/>
        <w:rPr/>
      </w:pPr>
      <w:r>
        <w:rPr>
          <w:highlight w:val="none"/>
          <w:lang w:val="ru-RU" w:bidi="ru-RU"/>
        </w:rPr>
        <w:t xml:space="preserve">Данное решение отличается компактностью и меньшей сложностью, в сравнении со схемами на дискретных RC-цепях или таймерах.  , не нужно городить отдельные транзисторы для раскачки тиристоров. Микросхема способна работать в широком диапазоне сетевог</w:t>
      </w:r>
      <w:r>
        <w:rPr>
          <w:highlight w:val="none"/>
          <w:lang w:val="ru-RU" w:bidi="ru-RU"/>
        </w:rPr>
        <w:t xml:space="preserve">о напряжения — от 80 до 276 В .</w:t>
      </w:r>
      <w:r>
        <w:rPr>
          <w:highlight w:val="none"/>
          <w:lang w:val="ru-RU" w:bidi="ru-RU"/>
        </w:rPr>
      </w:r>
    </w:p>
    <w:p w14:paraId="328C1145">
      <w:pPr>
        <w:pBdr/>
        <w:spacing/>
        <w:ind/>
        <w:jc w:val="both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5CE5D12D">
      <w:pPr>
        <w:pBdr/>
        <w:spacing/>
        <w:ind/>
        <w:jc w:val="both"/>
        <w:rPr/>
      </w:pPr>
      <w:r>
        <w:rPr>
          <w:highlight w:val="none"/>
          <w:lang w:val="ru-RU" w:bidi="ru-RU"/>
        </w:rPr>
        <w:t xml:space="preserve">Однако и этот подход не лишён серьёзных недостатков. Во-первых, собственная мощность ограничена 150 Вт — для более серьёзных нагрузок требуется внешний симистор и дополнительная обвязка, что сразу усложняет схему . Во-вторых, микросхема крайне чувствительна</w:t>
      </w:r>
      <w:r>
        <w:rPr>
          <w:highlight w:val="none"/>
          <w:lang w:val="ru-RU" w:bidi="ru-RU"/>
        </w:rPr>
        <w:t xml:space="preserve"> к статическому электричеству и легко выходит из строя при монтаже или случайном касании рукой . В-третьих, пользователи отмечают нестабильность работы: при регулировке наблюдается мерцание ламп, возможны скачки выходного напряжения и самопроизвольные сбои</w:t>
      </w:r>
      <w:r>
        <w:rPr>
          <w:highlight w:val="none"/>
          <w:lang w:val="ru-RU" w:bidi="ru-RU"/>
        </w:rPr>
        <w:t xml:space="preserve">. Наконец, как и любое аналоговое решение, КР1182ПМ1 не предусматривает цифровых интерфейсов и не может быть интегрирована в систему телеметрии.</w:t>
      </w:r>
      <w:r>
        <w:rPr>
          <w:highlight w:val="none"/>
          <w:lang w:val="ru-RU" w:bidi="ru-RU"/>
        </w:rPr>
      </w:r>
    </w:p>
    <w:p w14:paraId="1BCC0FEB">
      <w:pPr>
        <w:pBdr/>
        <w:spacing/>
        <w:ind/>
        <w:jc w:val="both"/>
        <w:rPr/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24D149BB">
      <w:pPr>
        <w:pBdr/>
        <w:spacing/>
        <w:ind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  <w:t xml:space="preserve">Таким образом, все три рассмотренных подхода — дискретные RC-цепи, интегральные таймеры и специализированные микросхемы фазового регулирования — объединяет общий недостаток: зависимость точности от внешних аналоговых компонентов и полное отсутствие возможно</w:t>
      </w:r>
      <w:r>
        <w:rPr>
          <w:highlight w:val="none"/>
          <w:lang w:val="ru-RU" w:bidi="ru-RU"/>
        </w:rPr>
        <w:t xml:space="preserve">стей цифрового управления. Это делает их малопригодными для современных радиоинформационных систем, где требуется гибкость, точность и наличие телеметрии. Устранение перечисленных ограничений достигается переходом к микроконтроллерной архитектуре, рассматри</w:t>
      </w:r>
      <w:r>
        <w:rPr>
          <w:highlight w:val="none"/>
          <w:lang w:val="ru-RU" w:bidi="ru-RU"/>
        </w:rPr>
        <w:t xml:space="preserve">ваемой в следующем разделе.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5D4B6CA8">
      <w:pPr>
        <w:pBdr/>
        <w:spacing/>
        <w:ind/>
        <w:rPr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1062"/>
          <w:rFonts w:ascii="Times New Roman" w:hAnsi="Times New Roman" w:eastAsia="Times New Roman" w:cs="Times New Roman"/>
          <w:sz w:val="28"/>
          <w:szCs w:val="28"/>
        </w:rPr>
        <w:t xml:space="preserve">1.3 Особенности управления тиристорами в схемах с фазовым регулированием</w:t>
      </w:r>
      <w:r>
        <w:rPr>
          <w:rStyle w:val="1062"/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highlight w:val="none"/>
        </w:rPr>
        <w:tab/>
        <w:t xml:space="preserve">Для надежного функционирования управляемого выпрямителя система управления должна решать две основные задачи: синхронизацию с сетью и </w:t>
      </w:r>
      <w:commentRangeStart w:id="6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формирование</w:t>
      </w:r>
      <w:commentRangeEnd w:id="6"/>
      <w:r>
        <w:commentReference w:id="6"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отпирающих импульсов требуемой амплитуды и длительности.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Синхронизация с сетью. Для точного задания угла открытия α необходимо определять моменты перехода сетевого напряжения через ноль. Эта функция реализуется с помощью узла детектирования нуля, который формирует короткий импульс в начале 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аждого полупериода. Относительно этого импульса микроконтроллерная система управления отсчитывает временную задержку, соответствующую требуемому углу α.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Требования к отпирающему импульсу. Для гарантированного включения тиристора управляющий импульс должен удовлетворять следующим требованиям: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амплитуда тока управляющего электрода должна превышать паспортное значение тока открытия 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gt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с запасом 30–50 %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длительность импульса должна быть достаточной для нарастания анодного тока до значения тока удержания (обычно 50–100 мкс);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крутизна фронта импульса должна быть не менее 0,5 А/мкс для минимизации коммутационных потерь.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Гальваническая развязка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Поскольку силовая часть управляемого выпрямителя находится под потенциалом сети 220 В, а система управления (микроконтроллер) питается от низковольтного источника, обязательным требованием является наличие гальванической развязки ме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жду этими частями схемы. Данное требование продиктовано как соображениями электробезопасности, так и необходимостью защиты низковольтных цепей от импульсных помех, возникающих при коммутации силовых ключей.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Наиболее распространенным и эффективным решением для реализации гальванической развязки является применение оптронов (оптопар).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узле детектирования нуля применяются оптроны с фототранзисторным выходом, передающие сигнал синхронизации в цифровую часть схемы.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br w:type="column"/>
      </w:r>
      <w:r>
        <w:rPr>
          <w:rStyle w:val="1062"/>
          <w:rFonts w:ascii="Times New Roman" w:hAnsi="Times New Roman" w:eastAsia="Times New Roman" w:cs="Times New Roman"/>
          <w:sz w:val="28"/>
          <w:szCs w:val="28"/>
        </w:rPr>
        <w:t xml:space="preserve">2. Разработка электрической принципиальной схемы управляемого выпрямителя с фазовым регулированием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2.1 Структурная схема устройства</w:t>
      </w:r>
      <w:bookmarkEnd w:id="6"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На основе анализа, проведённого в первой главе, разработана структурная схема управляемого выпрямителя с фазовым регулированием. Устройство состоит из следующих функциональных узлов: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Входной фильтр и защита — обеспечивает подавление индустриальных радиопомех и защиту от импульсных перенапряжений сети.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Силовая часть (полууправляемый мост) — выполняет выпрямление и регулировку выходного напряжения методом фазового управления.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Выходной сглаживающий фильтр — уменьшает пульсации выпрямленного напряжения до требуемого уровня.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Узел синхронизации (детектор перехода через ноль) — формирует сигнал синхронизации в моменты перехода сетевого напряжения через ноль.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Узел управления тиристорами — обеспечивает гальваническую развязку и формирование отпирающих импульсов.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Цифровой блок управления — выполняет расчёт угла задержки и формирование управляющих сигналов.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Блок питания цепей управления — формирует необходимые напряжения для питания микроконтроллера и периферийных узлов.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заимодействие узлов организовано следующим образом. Сетевое напряжение 220 В поступает на силовую часть — полууправляемый мост. Узел синхронизации отслеживает моменты перехода сетевого напряжения через ноль и формирует сигнал ZERO_CROSS, поступающий на вхо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микроконтроллера. Микроконтроллер рассчитывает временную задержку, соответствующую заданному углу открытия α, после чего выдаёт управляющие импульсы на узел управления тиристорами. Сформированные отпирающие импульсы через цепи гальванической развязки пост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упают на управляющие электроды тиристоров, открывая их в требуемые моменты времени. Выходное напряжение сглаживается LC-фильтром и подаётся на нагрузку.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2.2 Разработка управляемого выпрямителя</w:t>
      </w:r>
      <w:bookmarkEnd w:id="7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Силовая часть управляемого выпрямителя выполнена по несимметричной мостовой схеме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871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152820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29787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34.54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3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Принципиальная схема несимметричного моста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ерхние плечи моста образованы тиристорами U1 и U2, нижние плечи — диодами D1 и D2 (1N5408). Выбор несимметричной схемы обоснован в разделе 1.2 и обусловлен меньшим количеством управляемых компонентов и наличием общей точки соединения катодов тиристоров, чт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 упрощает реализацию цепей управления.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П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ринцип работы силовой части. В положительный полупериод сетевого напряжения прямое напряжение приложено к тиристору U1 и диоду D2. При подаче отпирающего импульса на управляющий электрод U1 тиристор открывается, и ток протекает по цепи: фаза → U1 → нагрузк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→ D2 → нейтраль. В отрицательный полупериод прямое напряжение приложено к тиристору U2 и диоду D1. При подаче отпирающего импульса на U2 ток протекает по цепи: нейтраль → U2 → нагрузка → D1 → фаза. Таким образом, через нагрузку протекает пульсирующий ток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одного направления, среднее значение которого определяется углом задержки открытия тиристоров α.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Выбор силовых компонентов. Для разрабатываемого устройства, рассчитанного на выходное напряжение до 310 В при токе нагрузки до 1,5 А, выбраны следующие компоненты: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Тиристоры U1, U2: выбраны тиристоры средней мощности с максимальным обратным напряжением не менее 600 В и средним прямым током не менее 3–5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Диоды D1, D2: 1N5408 — кремниевые выпрямительные диоды с максимальным обратным напряжением 1000 В и средним прямым током 3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Диодный мост BR1: стандартный мост с обратным напряжением 600–1000 В и током 1–2 А, используемый для питания узла синхронизации.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Выходной сглаживающий фильтр выполнен по Г-образной схеме и состоит из дросселя L1 (1 мГн) и конденсаторов C2, C3 (1 мкФ), включённых параллельно. Фильтр обеспечивает снижение пульсаций выпрямленного напряжения до уровня, приемлемого для питания нагрузки.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column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sz w:val="28"/>
          <w:szCs w:val="28"/>
        </w:rPr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2.3 Узел синхронизации</w:t>
      </w:r>
      <w:bookmarkEnd w:id="8"/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310" cy="306738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70203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6120308" cy="30673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81.91pt;height:241.5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4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Детектор пересечения нуля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Для точной синхронизации системы управления с сетью необходимо определять моменты перехода сетевого напряжения через ноль.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зел построен на базе диодного моста BR1, высоковольтного транзистора Q2 (MJE13005), оптрона U4 и стабилитрона D3 (1N4750A). Выпрямленное мостом BR1 сетевое напряжение поступает на делитель R4–R5 (10 кОм + 10 кОм). Стабилитрон D3 ограничивает максимальное н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апряжение на уровне 27 В, защищая транзистор Q2 от пробоя.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К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огда мгновенное значение выпрямленного сетевого напряжения превышает порог открытия транзистора Q2 (примерно 0,7 В на базе), транзистор открывается, и через светодиод оптрона U4 протекает ток, ограниченный резистором R8 (4,6 кОм). Выходной транзистор оптро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 при этом открыт, и на линии ZERO_CROSS присутствует низкий логический уровень (0 В).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моменты перехода сетевого напряжения через ноль транзистор Q2 закрывается, ток через светодиод оптрона прекращается, выходной транзистор U4 запирается, и линия ZERO_CROSS подтягивается к напряжению +3,3 В, формируя короткий положительный импульс. Данный 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мпульс поступает на вход PA0 микроконтроллера и используется для синхронизации начала отсчёта угла фазовой задержки.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Оптрон U4 обеспечивает гальваническую развязку высоковольтной силовой цепи и низковольтной цифровой части, что соответствует требованиям электробезопасности.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2.4 Узел управления тиристорами</w:t>
      </w:r>
      <w:bookmarkEnd w:id="9"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467590" cy="461829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7073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4467590" cy="46182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351.78pt;height:363.65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Узел управления тиристорами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Узел управления тиристорами обеспечивает гальваническую развязку цепей микроконтроллера от силовой части и формирование отпирающих импульсов. Схема электрическая принципиальная узла представлена на рисунке 2.3.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Узел состоит из двух идентичных каналов для независимого управления тиристорами U1 и U2. Каждый канал включает в себя: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MOSFET-транзистор Q5, Q6, Q7 (MMBF170LT1), управляемый непосредственно от порта микроконтроллера;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токоограничивающий резистор в цепи затвора R12 (1 кОм);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оптрон U3, U6 (PC817), обеспечивающий гальваническую развязку;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токоограничивающий резистор R10 (100 Ом) в цепи светодиода оптрона;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выходной резистор R3, R11 (75 Ом) для ограничения тока управляющего электрода тиристора.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Принцип работы. При поступлении управляющего сигнала высокого уровня (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U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пит</m:t>
            </m:r>
          </m:sub>
        </m:sSub>
      </m:oMath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) с порта микроконтроллера открывается MOSFET-транзистор. Через светодиод оптрона протекает ток, ограниченный резистором R10: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I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светодиода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≈ 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(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U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пит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-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U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си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-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U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пр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R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R10</m:t>
                  </m:r>
                </m:sub>
              </m:sSub>
            </m:den>
          </m:f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=20 мА</m:t>
          </m:r>
        </m:oMath>
      </m:oMathPara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анного тока достаточно для надёжного открытия выходного транзистора оптрона PC817. При открытии выходного транзистора напряжение питания Thry_G1 через резистор R11 (75 Ом) подаётся на управляющий электрод тиристора U1. Ток управляющего электрода составляет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: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b w:val="0"/>
                  <w:bCs w:val="0"/>
                  <w:i/>
                  <w:sz w:val="28"/>
                  <w:szCs w:val="28"/>
                  <w:highlight w:val="none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I</m:t>
              </m:r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G</m:t>
              </m:r>
            </m:sub>
          </m:sSub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 </m:t>
          </m:r>
          <m:r>
            <w:rPr>
              <w:rFonts w:hint="default" w:ascii="Cambria Math" w:hAnsi="Cambria Math" w:eastAsia="Cambria Math" w:cs="Cambria Math"/>
              <w:sz w:val="28"/>
              <w:szCs w:val="28"/>
              <w:highlight w:val="none"/>
            </w:rPr>
            <m:rPr>
              <m:sty m:val="i"/>
            </m:rPr>
            <m:t>≈</m:t>
          </m:r>
          <m:f>
            <m:fPr>
              <m:ctrlPr>
                <w:rPr>
                  <w:rFonts w:ascii="Cambria Math" w:hAnsi="Cambria Math" w:eastAsia="Cambria Math" w:cs="Cambria Math"/>
                  <w:i/>
                  <w:sz w:val="28"/>
                  <w:szCs w:val="28"/>
                  <w:highlight w:val="none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 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U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пит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U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нас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  <w:highlight w:val="none"/>
                </w:rPr>
                <m:rPr>
                  <m:sty m:val="i"/>
                </m:rPr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U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gt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sz w:val="28"/>
                      <w:szCs w:val="28"/>
                      <w:highlight w:val="none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R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sz w:val="28"/>
                      <w:szCs w:val="28"/>
                      <w:highlight w:val="none"/>
                    </w:rPr>
                    <m:rPr>
                      <m:sty m:val="i"/>
                    </m:rPr>
                    <m:t>11</m:t>
                  </m:r>
                </m:sub>
              </m:sSub>
            </m:den>
          </m:f>
        </m:oMath>
      </m:oMathPara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Полученное значение тока обеспечивает надёжное включение тиристора во всём диапазоне рабочих температур.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Style w:val="1062"/>
          <w:rFonts w:ascii="Times New Roman" w:hAnsi="Times New Roman" w:eastAsia="Times New Roman" w:cs="Times New Roman"/>
          <w:sz w:val="28"/>
          <w:szCs w:val="28"/>
        </w:rPr>
        <w:t xml:space="preserve">2.5 Цифровой блок управления</w:t>
        <w:br/>
      </w:r>
      <w:r>
        <w:rPr>
          <w:rStyle w:val="1062"/>
          <w:rFonts w:ascii="Times New Roman" w:hAnsi="Times New Roman" w:eastAsia="Times New Roman" w:cs="Times New Roman"/>
          <w:sz w:val="28"/>
          <w:szCs w:val="28"/>
        </w:rPr>
        <w:br/>
        <w:tab/>
        <w:tab/>
        <w:tab/>
      </w:r>
      <w:r>
        <w:rPr>
          <w:rStyle w:val="1062"/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    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      </w: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78836" cy="572602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89170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3078835" cy="5726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42.43pt;height:450.87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6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Цифровой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блок управления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 качестве управляющего элемента выбран микроконтроллер STM32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H7A3VGT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производства STMicroelectronics. Выбор данной модели обусловлен следующими факторами: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достаточная тактовая частота (72 МГц) для точного формирования временных задержек фазового управления;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наличие аппаратных таймеров с функцией захвата и сравнения;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встроенный многоканальный АЦП для измерения выходных параметров;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наличие отладочных интерфейсов и широкой поддержки в среде моделирования Proteus.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Схема включения микроконтроллера представлена на рисунке 2.4. Назначение основных выводов: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PA0 — вход сигнала ZERO_CROSS от узла синхронизации;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PA1, PA2 — выходы управления тиристорами (подключены к затворам MOSFET-транзисторов Q5, Q6, Q7);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PA3 — вход АЦП для измерения выходного напряжения (через делитель).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Кварцевый резонатор с конденсаторами C4, C5 (20 пФ) обеспечивает тактирование микроконтроллера с высокой точностью, что критически важно для стабильности фазового управления.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А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лгоритм работы микроконтроллера. При поступлении сигнала ZERO_CROSS (передний фронт) микроконтроллер входит в обработчик прерывания. Для защиты от ложных срабатываний, вызванных помехами, реализован цифровой фильтр: прерывания от входа PA0 блокируются на 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емя 200 мкс после срабатывания. После подтверждения достоверности сигнала запускается аппаратный таймер, отсчитывающий задержку, соответствующую заданному углу открытия α. По истечении задержки формируется управляющий импульс длительностью 100 мкс на соотв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етствующем выходе (PA1 для положительного полупериода, PA2 для отрицательного).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column"/>
        <w:t xml:space="preserve">2.6 Моделирование в среде Proteus</w:t>
      </w:r>
      <w:bookmarkEnd w:id="10"/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Для проверки работоспособности разработанной схемы выполнено компьютерное моделирование в среде Proteus Design Suite. Proteus позволяет симулировать совместную работу аналоговой (силовой) части схемы и цифровой части на базе микроконтроллера STM32F103C8.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В процессе моделирования были сняты временные диаграммы сигналов в контрольных точках схемы: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сетевое напряжение на входе выпрямителя;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сигнал ZERO_CROSS на выходе узла синхронизации;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управляющие импульсы на выходах PA1, PA2 микроконтроллера;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выпрямленное напряжение на нагрузке при различных углах открытия α.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Р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езультаты моделирования подтвердили корректность работы разработанной схемы. Сигнал ZERO_CROSS формируется точно в моменты перехода сетевого напряжения через ноль. Управляющие импульсы выдаются с расчётной задержкой относительно сигнала синхронизации. Выхо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дное напряжение плавно изменяется при вариации угла открытия тиристоров, что соответствует теоретическим положениям, изложенным в главе 1. На рисунке 7 отображены графики:</w:t>
        <w:br/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21"/>
        <w:numPr>
          <w:ilvl w:val="0"/>
          <w:numId w:val="49"/>
        </w:num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График напряжения на выходе узла детектора пересечения нуля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1"/>
        <w:numPr>
          <w:ilvl w:val="0"/>
          <w:numId w:val="49"/>
        </w:num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График значений АЦП микроконтроллера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21"/>
        <w:numPr>
          <w:ilvl w:val="0"/>
          <w:numId w:val="49"/>
        </w:numPr>
        <w:suppressLineNumbers w:val="false"/>
        <w:pBdr/>
        <w:tabs>
          <w:tab w:val="left" w:leader="none" w:pos="425"/>
        </w:tabs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График напряжения с выхода управляемого выпрямителя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center"/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  <w:br/>
        <w:br/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86645" cy="3312077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401312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5086644" cy="3312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00.52pt;height:260.79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87"/>
        <w:suppressLineNumbers w:val="false"/>
        <w:pBdr/>
        <w:tabs>
          <w:tab w:val="left" w:leader="none" w:pos="425"/>
        </w:tabs>
        <w:spacing w:line="360" w:lineRule="auto"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  <w:instrText xml:space="preserve"> SEQ Рисунок \* Arabic </w:instrText>
        <w:fldChar w:fldCharType="separate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7</w:t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</w:rPr>
        <w:t xml:space="preserve">. Результаты симуляции 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column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007"/>
        <w:suppressLineNumbers w:val="false"/>
        <w:pBdr/>
        <w:tabs>
          <w:tab w:val="left" w:leader="none" w:pos="425"/>
        </w:tabs>
        <w:spacing w:line="360" w:lineRule="auto"/>
        <w:ind/>
        <w:rPr>
          <w:rFonts w:ascii="Times New Roman" w:hAnsi="Times New Roman" w:cs="Times New Roman"/>
          <w:b/>
          <w:bCs/>
          <w:sz w:val="28"/>
          <w:szCs w:val="28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Заключение</w:t>
      </w:r>
      <w:bookmarkEnd w:id="11"/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ab/>
        <w:t xml:space="preserve">Разработана принципиальная схема управляемого выпрямителя с фазовым регулированием, определены функциональные узлы и их взаимодействие.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Спроектирована силовая часть на основе несимметричной мостовой схемы (тиристоры U1, U2 + диоды D1, D2 1N5408). Выбран и описан выходной Г-образный LC-фильтр.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Разработан узел синхронизации с сетью на базе диодного моста BR1, высоковольтного транзистора MJE13005, стабилитрона 1N4750A и оптрона, обеспечивающий формирование сигнала ZERO_CROSS с гальванической развязкой.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Спроектирован узел управления тиристорами на базе MOSFET-транзисторов MMBF170LT1 и оптронов PC817, обеспечивающий гальваническую развязку и формирование отпирающих импульсов требуемой амплитуды.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Выполнено компьютерное моделирование разработанной схемы в среде Proteus. Результаты моделирования подтвердили работоспособность принятых схемотехнических решений и корректность алгоритма управления.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Разработанный комплект схемотехнической документации и результаты моделирования являются основой для последующей физической реализации макета управляемого выпрямителя в рамках выполнения выпускной квалификационной работы.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1007"/>
        <w:suppressLineNumbers w:val="false"/>
        <w:pBdr/>
        <w:spacing/>
        <w:ind/>
        <w:rPr>
          <w:rStyle w:val="1062"/>
          <w:rFonts w:ascii="Times New Roman" w:hAnsi="Times New Roman" w:eastAsia="Times New Roman" w:cs="Times New Roman"/>
          <w:highlight w:val="none"/>
        </w:rPr>
      </w:pPr>
      <w:r/>
      <w:bookmarkStart w:id="12" w:name="_Toc12"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br w:type="column"/>
      </w:r>
      <w:r>
        <w:rPr>
          <w:rStyle w:val="1062"/>
          <w:rFonts w:ascii="Times New Roman" w:hAnsi="Times New Roman" w:eastAsia="Times New Roman" w:cs="Times New Roman"/>
        </w:rPr>
        <w:t xml:space="preserve">СПИСОК ИСПОЛЬУЕМОЙ ЛИТЕРАТУРЫ</w:t>
      </w:r>
      <w:bookmarkEnd w:id="12"/>
      <w:r>
        <w:rPr>
          <w:rStyle w:val="1062"/>
          <w:rFonts w:ascii="Times New Roman" w:hAnsi="Times New Roman" w:eastAsia="Times New Roman" w:cs="Times New Roman"/>
          <w:highlight w:val="none"/>
        </w:rPr>
      </w:r>
      <w:r>
        <w:rPr>
          <w:rStyle w:val="1062"/>
          <w:rFonts w:ascii="Times New Roman" w:hAnsi="Times New Roman" w:eastAsia="Times New Roman" w:cs="Times New Roman"/>
          <w:highlight w:val="none"/>
        </w:rPr>
      </w:r>
    </w:p>
    <w:p>
      <w:pPr>
        <w:suppressLineNumbers w:val="false"/>
        <w:pBdr/>
        <w:tabs>
          <w:tab w:val="left" w:leader="none" w:pos="425"/>
        </w:tabs>
        <w:spacing w:after="0" w:line="360" w:lineRule="auto"/>
        <w:ind w:firstLine="0" w:left="0"/>
        <w:jc w:val="center"/>
        <w:rPr>
          <w:rStyle w:val="1062"/>
          <w:rFonts w:ascii="Times New Roman" w:hAnsi="Times New Roman" w:eastAsia="Times New Roman" w:cs="Times New Roman"/>
          <w:highlight w:val="none"/>
        </w:rPr>
      </w:pPr>
      <w:r>
        <w:rPr>
          <w:rStyle w:val="1062"/>
          <w:rFonts w:ascii="Times New Roman" w:hAnsi="Times New Roman" w:eastAsia="Times New Roman" w:cs="Times New Roman"/>
          <w:highlight w:val="none"/>
        </w:rPr>
      </w:r>
      <w:r>
        <w:rPr>
          <w:rStyle w:val="1062"/>
          <w:rFonts w:ascii="Times New Roman" w:hAnsi="Times New Roman" w:eastAsia="Times New Roman" w:cs="Times New Roman"/>
          <w:highlight w:val="none"/>
        </w:rPr>
      </w:r>
      <w:r>
        <w:rPr>
          <w:rStyle w:val="1062"/>
          <w:rFonts w:ascii="Times New Roman" w:hAnsi="Times New Roman" w:eastAsia="Times New Roman" w:cs="Times New Roman"/>
          <w:highlight w:val="none"/>
        </w:rPr>
      </w:r>
    </w:p>
    <w:p>
      <w:pPr>
        <w:pStyle w:val="1067"/>
        <w:suppressLineNumbers w:val="false"/>
        <w:pBdr/>
        <w:spacing/>
        <w:ind/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</w:pPr>
      <w:r>
        <w:rPr>
          <w:rStyle w:val="1062"/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  <w:t xml:space="preserve">1. В. К. Битюков. Источники вторичного электропитания [Электронный ресурс] : учебно-методическое пособие / В. К. Битюков, Д. С. Симачков, В. П. Бабенко ; Министерство образования и науки Российской Федерации, Федеральное государственное бюджетное образоват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  <w:t xml:space="preserve">ельное учреждение высшего образования "Московский технологический университет" (МИРЭА). - Москва : МИРЭА, 2016. - 1 электрон. опт. диск (СD-ROM); 12 см.</w:t>
        <w:br/>
        <w:tab/>
        <w:t xml:space="preserve">2. Семёнов Б.Ю. Силовая электроника: от простого к сложному. — М.: СОЛОН-Пресс, 2015. — 416 с.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</w:r>
    </w:p>
    <w:p>
      <w:pPr>
        <w:pStyle w:val="1067"/>
        <w:suppressLineNumbers w:val="false"/>
        <w:pBdr/>
        <w:spacing/>
        <w:ind/>
        <w:rPr>
          <w:rStyle w:val="106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  <w:t xml:space="preserve">3. ГОСТ </w:t>
      </w:r>
      <w:r>
        <w:rPr>
          <w:rFonts w:ascii="Times New Roman" w:hAnsi="Times New Roman" w:eastAsia="Times New Roman" w:cs="Times New Roman"/>
          <w:color w:val="000000" w:themeColor="text1"/>
          <w:spacing w:val="-1"/>
          <w:sz w:val="28"/>
          <w:szCs w:val="28"/>
          <w:highlight w:val="white"/>
        </w:rPr>
        <w:t xml:space="preserve">Р 7.0.110-2025. Система стандартов по информации, библиотечному и издательскому делу. Оригиналы текстовые авторские и издательские. Требования к типографическому оформлению. — М.: Российский институт стандартизации, 2025.</w:t>
      </w:r>
      <w:r>
        <w:rPr>
          <w:rStyle w:val="106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Style w:val="106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Style w:val="1062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t xml:space="preserve">4. </w:t>
      </w: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Datasheet VS-40TPS12. High Voltage, Phase Control SCR, 40 A. — Vishay Semiconductors, 2021.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5. Datasheet STM32F103C8. Medium-density performance line ARM-based 32-bit MCU. — STMicroelectronics, 2015.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6. Datasheet PC817. High Density Mounting Type Photocoupler. — Sharp Corporation.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7. Datasheet PS2561-1. High Isolation Voltage Photocoupler. — Renesas Electronics.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8. Datasheet 1N5408. Standard Recovery Rectifier Diodes. — Vishay Semiconductors.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9. Datasheet MJE13005. High Voltage Fast-Switching NPN Power Transistor. — ON Semiconductor. 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10. Datasheet 1N4750A. Zener Diode. — ON Semiconductor.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pBdr/>
        <w:spacing/>
        <w:ind/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8"/>
          <w:szCs w:val="28"/>
          <w:highlight w:val="none"/>
        </w:rPr>
        <w:t xml:space="preserve">11. Datasheet MMBF170LT1. N-Channel Enhancement Mode MOSFET. — ON Semiconductor.</w:t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highlight w:val="none"/>
        </w:rPr>
      </w:r>
    </w:p>
    <w:p>
      <w:pPr>
        <w:pStyle w:val="1067"/>
        <w:suppressLineNumbers w:val="false"/>
        <w:pBdr/>
        <w:spacing/>
        <w:ind/>
        <w:jc w:val="center"/>
        <w:rPr>
          <w:rStyle w:val="961"/>
          <w:rFonts w:ascii="Times New Roman" w:hAnsi="Times New Roman" w:eastAsia="Times New Roman" w:cs="Times New Roman"/>
          <w:highlight w:val="none"/>
        </w:rPr>
      </w:pPr>
      <w:r>
        <w:rPr>
          <w:rStyle w:val="1062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Style w:val="1062"/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  <w:highlight w:val="none"/>
        </w:rPr>
        <w:br w:type="column"/>
      </w:r>
      <w:r>
        <w:rPr>
          <w:rStyle w:val="961"/>
          <w:rFonts w:ascii="Times New Roman" w:hAnsi="Times New Roman" w:eastAsia="Times New Roman" w:cs="Times New Roman"/>
        </w:rPr>
        <w:t xml:space="preserve">ПРИЛОЖЕНИЯ</w:t>
      </w:r>
      <w:r>
        <w:rPr>
          <w:rStyle w:val="961"/>
          <w:rFonts w:ascii="Times New Roman" w:hAnsi="Times New Roman" w:eastAsia="Times New Roman" w:cs="Times New Roman"/>
          <w:highlight w:val="none"/>
        </w:rPr>
      </w:r>
      <w:r>
        <w:rPr>
          <w:rStyle w:val="961"/>
          <w:rFonts w:ascii="Times New Roman" w:hAnsi="Times New Roman" w:eastAsia="Times New Roman" w:cs="Times New Roman"/>
          <w:highlight w:val="none"/>
        </w:rPr>
      </w:r>
    </w:p>
    <w:p w14:paraId="0A367A79">
      <w:pPr>
        <w:pStyle w:val="1067"/>
        <w:suppressLineNumbers w:val="false"/>
        <w:pBdr/>
        <w:spacing/>
        <w:ind/>
        <w:jc w:val="center"/>
        <w:rPr>
          <w:rStyle w:val="106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pPr>
      <w:r>
        <w:rPr>
          <w:rStyle w:val="961"/>
          <w:rFonts w:ascii="Times New Roman" w:hAnsi="Times New Roman" w:eastAsia="Times New Roman" w:cs="Times New Roman"/>
          <w:highlight w:val="none"/>
        </w:rPr>
        <w:br w:type="column"/>
      </w:r>
      <w:r>
        <w:rPr>
          <w:rStyle w:val="106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  <w:r>
        <w:rPr>
          <w:rStyle w:val="1062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highlight w:val="none"/>
        </w:rPr>
      </w:r>
    </w:p>
    <w:sectPr>
      <w:headerReference w:type="first" r:id="rId10"/>
      <w:footerReference w:type="default" r:id="rId11"/>
      <w:footnotePr/>
      <w:endnotePr/>
      <w:type w:val="nextPage"/>
      <w:pgSz w:h="16838" w:orient="portrait" w:w="11906"/>
      <w:pgMar w:top="1134" w:right="1134" w:bottom="1134" w:left="1134" w:header="709" w:footer="0" w:gutter="0"/>
      <w:cols w:num="1" w:sep="0" w:space="708" w:equalWidth="1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4" w:author="Robodebil" w:date="2026-05-18T01:32:16Z" w:initials="R">
    <w:p w14:paraId="00000001" w14:textId="00000001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Переписать</w:t>
      </w:r>
    </w:p>
  </w:comment>
  <w:comment w:id="5" w:author="Robodebil" w:date="2026-05-18T01:12:33Z" w:initials="R">
    <w:p w14:paraId="00000002" w14:textId="00000002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ПОМЕНЯТЬ ПОДПИСЬ</w:t>
      </w:r>
    </w:p>
  </w:comment>
  <w:comment w:id="6" w:author="Robodebil" w:date="2026-05-17T03:02:34Z" w:initials="R">
    <w:p w14:paraId="00000003" w14:textId="00000003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ВЫРЕЗАТЬ НАХУЙ</w:t>
      </w:r>
    </w:p>
  </w:comment>
  <w:comment w:id="3" w:author="Robodebil" w:date="2026-05-17T14:31:54Z" w:initials="R">
    <w:p w14:paraId="00000004" w14:textId="00000004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ДОБАВЬ ПОДПИСЬ</w:t>
      </w:r>
    </w:p>
  </w:comment>
  <w:comment w:id="2" w:author="Robodebil" w:date="2026-05-17T03:20:44Z" w:initials="R">
    <w:p w14:paraId="00000005" w14:textId="00000005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ТУТ БУДЕТ ПОДПИСЬ К РИСУНКУ</w:t>
      </w:r>
    </w:p>
  </w:comment>
  <w:comment w:id="1" w:author="Robodebil" w:date="2026-05-17T03:15:54Z" w:initials="R">
    <w:p w14:paraId="00000006" w14:textId="00000006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Кажется бредом</w:t>
      </w:r>
    </w:p>
  </w:comment>
  <w:comment w:id="0" w:author="Robodebil" w:date="2026-05-17T03:05:40Z" w:initials="R">
    <w:p w14:paraId="00000007" w14:textId="00000007">
      <w:pPr>
        <w:spacing w:line="240" w:after="0" w:lineRule="auto" w:before="0"/>
        <w:ind w:firstLine="0" w:left="0" w:right="0"/>
        <w:jc w:val="left"/>
      </w:pPr>
      <w:r>
        <w:rPr>
          <w:rFonts w:eastAsia="Arial" w:ascii="Arial" w:hAnsi="Arial" w:cs="Arial"/>
          <w:sz w:val="22"/>
        </w:rPr>
        <w:t xml:space="preserve">ПОМЕНЯТЬ НАХУЙ НА ЧЕЛОВЕЧЕСКОЕ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00000001" w15:done="0"/>
  <w15:commentEx w15:paraId="00000002" w15:done="0"/>
  <w15:commentEx w15:paraId="00000003" w15:done="0"/>
  <w15:commentEx w15:paraId="00000004" w15:done="0"/>
  <w15:commentEx w15:paraId="00000005" w15:done="0"/>
  <w15:commentEx w15:paraId="00000006" w15:done="0"/>
  <w15:commentEx w15:paraId="0000000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352945A5" w16cex:dateUtc="2026-05-17T22:32:16Z"/>
  <w16cex:commentExtensible w16cex:durableId="283118AD" w16cex:dateUtc="2026-05-17T22:12:33Z"/>
  <w16cex:commentExtensible w16cex:durableId="28864A5F" w16cex:dateUtc="2026-05-17T00:02:34Z"/>
  <w16cex:commentExtensible w16cex:durableId="1DD51790" w16cex:dateUtc="2026-05-17T11:31:54Z"/>
  <w16cex:commentExtensible w16cex:durableId="6E23E34F" w16cex:dateUtc="2026-05-17T00:20:44Z"/>
  <w16cex:commentExtensible w16cex:durableId="2013B743" w16cex:dateUtc="2026-05-17T00:15:54Z"/>
  <w16cex:commentExtensible w16cex:durableId="286E9B54" w16cex:dateUtc="2026-05-17T00:05:4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00000001" w16cid:durableId="352945A5"/>
  <w16cid:commentId w16cid:paraId="00000002" w16cid:durableId="283118AD"/>
  <w16cid:commentId w16cid:paraId="00000003" w16cid:durableId="28864A5F"/>
  <w16cid:commentId w16cid:paraId="00000004" w16cid:durableId="1DD51790"/>
  <w16cid:commentId w16cid:paraId="00000005" w16cid:durableId="6E23E34F"/>
  <w16cid:commentId w16cid:paraId="00000006" w16cid:durableId="2013B743"/>
  <w16cid:commentId w16cid:paraId="00000007" w16cid:durableId="286E9B54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 Math">
    <w:panose1 w:val="02040503050406030204"/>
  </w:font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6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>
    <w:pPr>
      <w:pStyle w:val="105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54"/>
      <w:pBdr/>
      <w:spacing/>
      <w:ind/>
      <w:jc w:val="right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 xml:space="preserve">Приложение </w:t>
    </w:r>
    <w:r>
      <w:rPr>
        <w:rFonts w:ascii="Times New Roman" w:hAnsi="Times New Roman"/>
        <w:sz w:val="28"/>
        <w:szCs w:val="28"/>
      </w:rPr>
      <w:t xml:space="preserve">№ 5</w:t>
    </w:r>
    <w:r>
      <w:rPr>
        <w:rFonts w:ascii="Times New Roman" w:hAnsi="Times New Roman"/>
        <w:sz w:val="28"/>
        <w:szCs w:val="28"/>
      </w:rPr>
    </w:r>
    <w:r>
      <w:rPr>
        <w:rFonts w:ascii="Times New Roman" w:hAnsi="Times New Roman"/>
        <w:sz w:val="28"/>
        <w:szCs w:val="28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385050"/>
    <w:lvl w:ilvl="0">
      <w:isLgl w:val="false"/>
      <w:lvlJc w:val="left"/>
      <w:lvlText w:val="4.5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">
    <w:nsid w:val="09AC3F52"/>
    <w:lvl w:ilvl="0">
      <w:isLgl w:val="false"/>
      <w:lvlJc w:val="left"/>
      <w:lvlText w:val="5.%1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">
    <w:nsid w:val="16F15B8F"/>
    <w:lvl w:ilvl="0">
      <w:isLgl w:val="false"/>
      <w:lvlJc w:val="left"/>
      <w:lvlText w:val="4.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6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">
    <w:nsid w:val="17287EF0"/>
    <w:lvl w:ilvl="0">
      <w:isLgl w:val="false"/>
      <w:lvlJc w:val="left"/>
      <w:lvlText w:val="4.3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5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">
    <w:nsid w:val="1BA419F2"/>
    <w:lvl w:ilvl="0">
      <w:isLgl w:val="false"/>
      <w:lvlJc w:val="left"/>
      <w:lvlText w:val="4.6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5">
    <w:nsid w:val="1E6B1B0D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</w:rPr>
      <w:start w:val="3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6">
    <w:nsid w:val="1F73331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217001D5"/>
    <w:lvl w:ilvl="0">
      <w:isLgl w:val="false"/>
      <w:lvlJc w:val="left"/>
      <w:lvlText w:val="-"/>
      <w:numFmt w:val="bullet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8">
    <w:nsid w:val="222F1121"/>
    <w:lvl w:ilvl="0">
      <w:isLgl w:val="false"/>
      <w:lvlJc w:val="left"/>
      <w:lvlText w:val="%1."/>
      <w:numFmt w:val="decimal"/>
      <w:pPr>
        <w:pBdr/>
        <w:spacing/>
        <w:ind w:hanging="450" w:left="45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720" w:left="147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222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080" w:left="333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80" w:left="4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19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30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705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8160"/>
      </w:pPr>
      <w:rPr>
        <w:rFonts w:hint="default"/>
      </w:rPr>
      <w:start w:val="1"/>
      <w:suff w:val="tab"/>
    </w:lvl>
  </w:abstractNum>
  <w:abstractNum w:abstractNumId="9">
    <w:nsid w:val="2384291A"/>
    <w:lvl w:ilvl="0">
      <w:isLgl w:val="false"/>
      <w:lvlJc w:val="left"/>
      <w:lvlText w:val="9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2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0">
    <w:nsid w:val="24225B61"/>
    <w:lvl w:ilvl="0">
      <w:isLgl w:val="false"/>
      <w:lvlJc w:val="left"/>
      <w:lvlText w:val="4.1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5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1">
    <w:nsid w:val="27A52A48"/>
    <w:lvl w:ilvl="0">
      <w:isLgl w:val="false"/>
      <w:lvlJc w:val="left"/>
      <w:lvlText w:val="5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2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2">
    <w:nsid w:val="283D6ACA"/>
    <w:lvl w:ilvl="0">
      <w:isLgl w:val="false"/>
      <w:lvlJc w:val="left"/>
      <w:lvlText w:val="%1"/>
      <w:numFmt w:val="decimal"/>
      <w:pPr>
        <w:pBdr/>
        <w:spacing/>
        <w:ind w:hanging="375" w:left="375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375" w:left="1155"/>
      </w:pPr>
      <w:rPr>
        <w:rFonts w:hint="default"/>
      </w:rPr>
      <w:start w:val="2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28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42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42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53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726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8400"/>
      </w:pPr>
      <w:rPr>
        <w:rFonts w:hint="default"/>
      </w:rPr>
      <w:start w:val="1"/>
      <w:suff w:val="tab"/>
    </w:lvl>
  </w:abstractNum>
  <w:abstractNum w:abstractNumId="13">
    <w:nsid w:val="29CB0F3E"/>
    <w:lvl w:ilvl="0">
      <w:isLgl w:val="false"/>
      <w:lvlJc w:val="left"/>
      <w:lvlText w:val="2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4">
    <w:nsid w:val="2BAD3D57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tabs>
          <w:tab w:val="num" w:leader="none" w:pos="360"/>
        </w:tabs>
        <w:spacing/>
        <w:ind w:hanging="360" w:left="360"/>
      </w:pPr>
      <w:rPr>
        <w:rFonts w:hint="default"/>
      </w:rPr>
      <w:start w:val="2"/>
      <w:suff w:val="tab"/>
    </w:lvl>
    <w:lvl w:ilvl="2">
      <w:isLgl w:val="tru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</w:abstractNum>
  <w:abstractNum w:abstractNumId="15">
    <w:nsid w:val="2C8D5343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6">
    <w:nsid w:val="2CD10B45"/>
    <w:lvl w:ilvl="0">
      <w:isLgl w:val="false"/>
      <w:lvlJc w:val="left"/>
      <w:lvlText w:val=""/>
      <w:numFmt w:val="bullet"/>
      <w:pPr>
        <w:pBdr/>
        <w:tabs>
          <w:tab w:val="num" w:leader="none" w:pos="1575"/>
        </w:tabs>
        <w:spacing/>
        <w:ind w:hanging="360" w:left="1575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295"/>
        </w:tabs>
        <w:spacing/>
        <w:ind w:hanging="360" w:left="2295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3015"/>
        </w:tabs>
        <w:spacing/>
        <w:ind w:hanging="360" w:left="3015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735"/>
        </w:tabs>
        <w:spacing/>
        <w:ind w:hanging="360" w:left="3735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455"/>
        </w:tabs>
        <w:spacing/>
        <w:ind w:hanging="360" w:left="4455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175"/>
        </w:tabs>
        <w:spacing/>
        <w:ind w:hanging="360" w:left="5175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895"/>
        </w:tabs>
        <w:spacing/>
        <w:ind w:hanging="360" w:left="5895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615"/>
        </w:tabs>
        <w:spacing/>
        <w:ind w:hanging="360" w:left="6615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335"/>
        </w:tabs>
        <w:spacing/>
        <w:ind w:hanging="360" w:left="7335"/>
      </w:pPr>
      <w:rPr>
        <w:rFonts w:hint="default" w:ascii="Wingdings" w:hAnsi="Wingdings"/>
      </w:rPr>
      <w:start w:val="1"/>
      <w:suff w:val="tab"/>
    </w:lvl>
  </w:abstractNum>
  <w:abstractNum w:abstractNumId="17">
    <w:nsid w:val="2F982659"/>
    <w:lvl w:ilvl="0">
      <w:isLgl w:val="false"/>
      <w:lvlJc w:val="left"/>
      <w:lvlText w:val="%1."/>
      <w:numFmt w:val="decimal"/>
      <w:pPr>
        <w:pBdr/>
        <w:spacing/>
        <w:ind w:hanging="1320" w:left="1320"/>
      </w:pPr>
      <w:rPr>
        <w:rFonts w:hint="default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1320" w:left="2040"/>
      </w:pPr>
      <w:rPr>
        <w:rFonts w:hint="default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1320" w:left="2760"/>
      </w:pPr>
      <w:rPr>
        <w:rFonts w:hint="default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1320" w:left="3480"/>
      </w:pPr>
      <w:rPr>
        <w:rFonts w:hint="default"/>
      </w:rPr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320" w:left="4200"/>
      </w:pPr>
      <w:rPr>
        <w:rFonts w:hint="default"/>
      </w:rPr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440" w:left="50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800" w:left="612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800" w:left="68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2160" w:left="7920"/>
      </w:pPr>
      <w:rPr>
        <w:rFonts w:hint="default"/>
      </w:rPr>
      <w:start w:val="1"/>
      <w:suff w:val="tab"/>
    </w:lvl>
  </w:abstractNum>
  <w:abstractNum w:abstractNumId="18">
    <w:nsid w:val="316709A8"/>
    <w:lvl w:ilvl="0">
      <w:isLgl w:val="false"/>
      <w:lvlJc w:val="left"/>
      <w:lvlText w:val="2.1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2"/>
      <w:suff w:val="tab"/>
    </w:lvl>
    <w:lvl w:ilvl="2">
      <w:isLgl w:val="false"/>
      <w:lvlJc w:val="left"/>
      <w:lvlText w:val="%1.%2.%3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19">
    <w:nsid w:val="31E272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.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4">
      <w:isLgl w:val="true"/>
      <w:lvlJc w:val="left"/>
      <w:lvlText w:val="%1.%2.%3.%4.%5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.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.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.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abstractNum w:abstractNumId="20">
    <w:nsid w:val="338D69F7"/>
    <w:lvl w:ilvl="0">
      <w:isLgl w:val="false"/>
      <w:lvlJc w:val="left"/>
      <w:lvlText w:val="4.7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1">
    <w:nsid w:val="379D4B23"/>
    <w:lvl w:ilvl="0">
      <w:isLgl w:val="false"/>
      <w:lvlJc w:val="left"/>
      <w:lvlText w:val="1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7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2">
    <w:nsid w:val="38F8529F"/>
    <w:lvl w:ilvl="0">
      <w:isLgl w:val="false"/>
      <w:lvlJc w:val="left"/>
      <w:lvlText w:val="9.%1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3">
    <w:nsid w:val="3B782D5A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4">
    <w:nsid w:val="41994AEB"/>
    <w:lvl w:ilvl="0">
      <w:isLgl w:val="false"/>
      <w:lvlJc w:val="left"/>
      <w:lvlText w:val="5.1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5">
    <w:nsid w:val="460D35BC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/>
      </w:rPr>
      <w:start w:val="3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6">
    <w:nsid w:val="46D821CE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  <w:lang w:val="ru-RU" w:eastAsia="ru-RU" w:bidi="ru-RU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  <w:lang w:val="ru-RU" w:eastAsia="ru-RU" w:bidi="ru-RU"/>
      </w:rPr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7">
    <w:nsid w:val="4B90062E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28">
    <w:nsid w:val="4C186C5F"/>
    <w:lvl w:ilvl="0">
      <w:isLgl w:val="false"/>
      <w:lvlJc w:val="left"/>
      <w:lvlText w:val=""/>
      <w:numFmt w:val="bullet"/>
      <w:pPr>
        <w:pBdr/>
        <w:tabs>
          <w:tab w:val="num" w:leader="none" w:pos="1502"/>
        </w:tabs>
        <w:spacing/>
        <w:ind w:hanging="360" w:left="150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222"/>
        </w:tabs>
        <w:spacing/>
        <w:ind w:hanging="360" w:left="222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942"/>
        </w:tabs>
        <w:spacing/>
        <w:ind w:hanging="360" w:left="294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62"/>
        </w:tabs>
        <w:spacing/>
        <w:ind w:hanging="360" w:left="366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82"/>
        </w:tabs>
        <w:spacing/>
        <w:ind w:hanging="360" w:left="438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102"/>
        </w:tabs>
        <w:spacing/>
        <w:ind w:hanging="360" w:left="510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822"/>
        </w:tabs>
        <w:spacing/>
        <w:ind w:hanging="360" w:left="582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542"/>
        </w:tabs>
        <w:spacing/>
        <w:ind w:hanging="360" w:left="654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62"/>
        </w:tabs>
        <w:spacing/>
        <w:ind w:hanging="360" w:left="7262"/>
      </w:pPr>
      <w:rPr>
        <w:rFonts w:hint="default" w:ascii="Wingdings" w:hAnsi="Wingdings"/>
      </w:rPr>
      <w:start w:val="1"/>
      <w:suff w:val="tab"/>
    </w:lvl>
  </w:abstractNum>
  <w:abstractNum w:abstractNumId="29">
    <w:nsid w:val="55666033"/>
    <w:lvl w:ilvl="0">
      <w:isLgl w:val="false"/>
      <w:lvlJc w:val="left"/>
      <w:lvlText w:val=""/>
      <w:numFmt w:val="bullet"/>
      <w:pPr>
        <w:pBdr/>
        <w:tabs>
          <w:tab w:val="num" w:leader="none" w:pos="1502"/>
        </w:tabs>
        <w:spacing/>
        <w:ind w:hanging="360" w:left="1502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2222"/>
        </w:tabs>
        <w:spacing/>
        <w:ind w:hanging="360" w:left="2222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942"/>
        </w:tabs>
        <w:spacing/>
        <w:ind w:hanging="360" w:left="2942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3662"/>
        </w:tabs>
        <w:spacing/>
        <w:ind w:hanging="360" w:left="3662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4382"/>
        </w:tabs>
        <w:spacing/>
        <w:ind w:hanging="360" w:left="4382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5102"/>
        </w:tabs>
        <w:spacing/>
        <w:ind w:hanging="360" w:left="5102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822"/>
        </w:tabs>
        <w:spacing/>
        <w:ind w:hanging="360" w:left="5822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6542"/>
        </w:tabs>
        <w:spacing/>
        <w:ind w:hanging="360" w:left="6542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7262"/>
        </w:tabs>
        <w:spacing/>
        <w:ind w:hanging="360" w:left="7262"/>
      </w:pPr>
      <w:rPr>
        <w:rFonts w:hint="default" w:ascii="Wingdings" w:hAnsi="Wingdings"/>
      </w:rPr>
      <w:start w:val="1"/>
      <w:suff w:val="tab"/>
    </w:lvl>
  </w:abstractNum>
  <w:abstractNum w:abstractNumId="30">
    <w:nsid w:val="56A00471"/>
    <w:lvl w:ilvl="0">
      <w:isLgl w:val="false"/>
      <w:lvlJc w:val="left"/>
      <w:lvlText w:val="%1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  <w:b/>
        <w:sz w:val="24"/>
      </w:rPr>
      <w:start w:val="5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420"/>
        </w:tabs>
        <w:spacing/>
        <w:ind w:hanging="420" w:left="420"/>
      </w:pPr>
      <w:rPr>
        <w:rFonts w:hint="default"/>
        <w:b/>
        <w:sz w:val="24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  <w:sz w:val="24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/>
        <w:sz w:val="24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  <w:b/>
        <w:sz w:val="24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1080"/>
        </w:tabs>
        <w:spacing/>
        <w:ind w:hanging="1080" w:left="1080"/>
      </w:pPr>
      <w:rPr>
        <w:rFonts w:hint="default"/>
        <w:b/>
        <w:sz w:val="24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  <w:b/>
        <w:sz w:val="24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  <w:b/>
        <w:sz w:val="24"/>
      </w:rPr>
      <w:start w:val="1"/>
      <w:suff w:val="tab"/>
    </w:lvl>
  </w:abstractNum>
  <w:abstractNum w:abstractNumId="31">
    <w:nsid w:val="5AE95A9F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4"/>
        <w:szCs w:val="24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2">
    <w:nsid w:val="5B941655"/>
    <w:lvl w:ilvl="0">
      <w:isLgl w:val="false"/>
      <w:lvlJc w:val="left"/>
      <w:lvlText w:val="4.3.%1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3">
    <w:nsid w:val="5F5340F1"/>
    <w:lvl w:ilvl="0">
      <w:isLgl w:val="false"/>
      <w:lvlJc w:val="left"/>
      <w:lvlText w:val="1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6"/>
        <w:szCs w:val="26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4">
    <w:nsid w:val="6248406D"/>
    <w:lvl w:ilvl="0">
      <w:isLgl w:val="false"/>
      <w:lvlJc w:val="left"/>
      <w:lvlText w:val="4.8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5">
    <w:nsid w:val="627A3D20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2"/>
        <w:szCs w:val="22"/>
        <w:u w:val="none"/>
        <w:lang w:val="ru-RU" w:eastAsia="ru-RU" w:bidi="ru-RU"/>
      </w:rPr>
      <w:start w:val="2"/>
      <w:suff w:val="tab"/>
    </w:lvl>
    <w:lvl w:ilvl="1">
      <w:isLgl w:val="false"/>
      <w:lvlJc w:val="left"/>
      <w:lvlText w:val="%1.%2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6">
    <w:nsid w:val="673C2359"/>
    <w:lvl w:ilvl="0">
      <w:isLgl w:val="false"/>
      <w:lvlJc w:val="left"/>
      <w:lvlText w:val="3.2.%1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7">
    <w:nsid w:val="68FC476B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8">
    <w:nsid w:val="69610377"/>
    <w:lvl w:ilvl="0">
      <w:isLgl w:val="false"/>
      <w:lvlJc w:val="left"/>
      <w:lvlText w:val="3.2.%1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2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39">
    <w:nsid w:val="6A214241"/>
    <w:lvl w:ilvl="0">
      <w:isLgl w:val="false"/>
      <w:lvlJc w:val="left"/>
      <w:lvlText w:val="•"/>
      <w:numFmt w:val="bullet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0">
    <w:nsid w:val="6C716BD0"/>
    <w:lvl w:ilvl="0">
      <w:isLgl w:val="false"/>
      <w:lvlJc w:val="left"/>
      <w:lvlText w:val="-"/>
      <w:numFmt w:val="bullet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1">
    <w:nsid w:val="6CE1386B"/>
    <w:lvl w:ilvl="0">
      <w:isLgl w:val="false"/>
      <w:lvlJc w:val="left"/>
      <w:lvlText w:val="%1."/>
      <w:numFmt w:val="decimal"/>
      <w:pPr>
        <w:pBdr/>
        <w:spacing/>
        <w:ind/>
      </w:pPr>
      <w:rPr>
        <w:rFonts w:ascii="Times New Roman" w:hAnsi="Times New Roman" w:eastAsia="Times New Roman" w:cs="Times New Roman"/>
        <w:b/>
        <w:bCs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8"/>
        <w:szCs w:val="28"/>
        <w:u w:val="none"/>
        <w:lang w:val="ru-RU" w:eastAsia="ru-RU" w:bidi="ru-RU"/>
      </w:rPr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/>
      </w:pPr>
      <w:rPr>
        <w:rFonts w:ascii="Times New Roman" w:hAnsi="Times New Roman" w:eastAsia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position w:val="0"/>
        <w:sz w:val="23"/>
        <w:szCs w:val="23"/>
        <w:u w:val="none"/>
        <w:lang w:val="ru-RU" w:eastAsia="ru-RU" w:bidi="ru-RU"/>
      </w:rPr>
      <w:start w:val="1"/>
      <w:suff w:val="tab"/>
    </w:lvl>
    <w:lvl w:ilvl="4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decimal"/>
      <w:pPr>
        <w:pBdr/>
        <w:spacing/>
        <w:ind/>
      </w:pPr>
      <w:rPr/>
      <w:start w:val="0"/>
      <w:suff w:val="tab"/>
    </w:lvl>
  </w:abstractNum>
  <w:abstractNum w:abstractNumId="42">
    <w:nsid w:val="6FFE3824"/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9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4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1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8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5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020"/>
      </w:pPr>
      <w:rPr>
        <w:rFonts w:hint="default" w:ascii="Wingdings" w:hAnsi="Wingdings"/>
      </w:rPr>
      <w:start w:val="1"/>
      <w:suff w:val="tab"/>
    </w:lvl>
  </w:abstractNum>
  <w:abstractNum w:abstractNumId="43">
    <w:nsid w:val="7097158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4">
    <w:nsid w:val="5EB5898C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5">
    <w:nsid w:val="4E9A7A3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6">
    <w:nsid w:val="3EB09F40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7">
    <w:nsid w:val="154B0518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8">
    <w:nsid w:val="4778FF54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49">
    <w:nsid w:val="35B2B0D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31"/>
  </w:num>
  <w:num w:numId="2">
    <w:abstractNumId w:val="8"/>
  </w:num>
  <w:num w:numId="3">
    <w:abstractNumId w:val="23"/>
  </w:num>
  <w:num w:numId="4">
    <w:abstractNumId w:val="15"/>
  </w:num>
  <w:num w:numId="5">
    <w:abstractNumId w:val="25"/>
  </w:num>
  <w:num w:numId="6">
    <w:abstractNumId w:val="12"/>
  </w:num>
  <w:num w:numId="7">
    <w:abstractNumId w:val="41"/>
  </w:num>
  <w:num w:numId="8">
    <w:abstractNumId w:val="33"/>
  </w:num>
  <w:num w:numId="9">
    <w:abstractNumId w:val="26"/>
  </w:num>
  <w:num w:numId="10">
    <w:abstractNumId w:val="7"/>
  </w:num>
  <w:num w:numId="11">
    <w:abstractNumId w:val="21"/>
  </w:num>
  <w:num w:numId="12">
    <w:abstractNumId w:val="36"/>
  </w:num>
  <w:num w:numId="13">
    <w:abstractNumId w:val="38"/>
  </w:num>
  <w:num w:numId="14">
    <w:abstractNumId w:val="13"/>
  </w:num>
  <w:num w:numId="15">
    <w:abstractNumId w:val="18"/>
  </w:num>
  <w:num w:numId="16">
    <w:abstractNumId w:val="35"/>
  </w:num>
  <w:num w:numId="17">
    <w:abstractNumId w:val="39"/>
  </w:num>
  <w:num w:numId="18">
    <w:abstractNumId w:val="27"/>
  </w:num>
  <w:num w:numId="19">
    <w:abstractNumId w:val="37"/>
  </w:num>
  <w:num w:numId="20">
    <w:abstractNumId w:val="10"/>
  </w:num>
  <w:num w:numId="21">
    <w:abstractNumId w:val="17"/>
  </w:num>
  <w:num w:numId="22">
    <w:abstractNumId w:val="40"/>
  </w:num>
  <w:num w:numId="23">
    <w:abstractNumId w:val="32"/>
  </w:num>
  <w:num w:numId="24">
    <w:abstractNumId w:val="3"/>
  </w:num>
  <w:num w:numId="25">
    <w:abstractNumId w:val="0"/>
  </w:num>
  <w:num w:numId="26">
    <w:abstractNumId w:val="2"/>
  </w:num>
  <w:num w:numId="27">
    <w:abstractNumId w:val="4"/>
  </w:num>
  <w:num w:numId="28">
    <w:abstractNumId w:val="20"/>
  </w:num>
  <w:num w:numId="29">
    <w:abstractNumId w:val="34"/>
  </w:num>
  <w:num w:numId="30">
    <w:abstractNumId w:val="1"/>
  </w:num>
  <w:num w:numId="31">
    <w:abstractNumId w:val="24"/>
  </w:num>
  <w:num w:numId="32">
    <w:abstractNumId w:val="11"/>
  </w:num>
  <w:num w:numId="33">
    <w:abstractNumId w:val="22"/>
  </w:num>
  <w:num w:numId="34">
    <w:abstractNumId w:val="9"/>
  </w:num>
  <w:num w:numId="35">
    <w:abstractNumId w:val="6"/>
  </w:num>
  <w:num w:numId="36">
    <w:abstractNumId w:val="28"/>
  </w:num>
  <w:num w:numId="37">
    <w:abstractNumId w:val="16"/>
  </w:num>
  <w:num w:numId="38">
    <w:abstractNumId w:val="29"/>
  </w:num>
  <w:num w:numId="39">
    <w:abstractNumId w:val="14"/>
  </w:num>
  <w:num w:numId="40">
    <w:abstractNumId w:val="5"/>
  </w:num>
  <w:num w:numId="41">
    <w:abstractNumId w:val="30"/>
  </w:num>
  <w:num w:numId="42">
    <w:abstractNumId w:val="42"/>
  </w:num>
  <w:num w:numId="43">
    <w:abstractNumId w:val="19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bodebil">
    <w15:presenceInfo w15:providerId="Teamlab" w15:userId="Robodebil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ru-RU" w:eastAsia="ru-RU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30">
    <w:name w:val="Table Grid Light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Plain Table 1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Plain Table 2"/>
    <w:basedOn w:val="10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Plain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Plain Table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Plain Table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1 Light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1 Light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1 Light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1 Light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1 Light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1 Light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1 Light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2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2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2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2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2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2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3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3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3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3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3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3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4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4 - Accent 1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4 - Accent 2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4 - Accent 3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4 - Accent 4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4 - Accent 5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4 - Accent 6"/>
    <w:basedOn w:val="10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5 Dark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5 Dark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Grid Table 5 Dark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Grid Table 5 Dark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Grid Table 5 Dark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Grid Table 5 Dark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Grid Table 5 Dark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Grid Table 6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Grid Table 6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Grid Table 6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Grid Table 6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Grid Table 6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Grid Table 6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Grid Table 6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Grid Table 7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Grid Table 7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Grid Table 7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Grid Table 7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Grid Table 7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Grid Table 7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Grid Table 7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1 Light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1 Light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1 Light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1 Light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1 Light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1 Light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1 Light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2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2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2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2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2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2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3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3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3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3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3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3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4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4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4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4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4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4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5 Dark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5 Dark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st Table 5 Dark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st Table 5 Dark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st Table 5 Dark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st Table 5 Dark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st Table 5 Dark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st Table 6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st Table 6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List Table 6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List Table 6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List Table 6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List Table 6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List Table 6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List Table 7 Colorful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List Table 7 Colorful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List Table 7 Colorful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List Table 7 Colorful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List Table 7 Colorful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List Table 7 Colorful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List Table 7 Colorful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Lined - Accent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ned - Accent 1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ned - Accent 2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ned - Accent 3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ned - Accent 4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ned - Accent 5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ned - Accent 6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Bordered &amp; Lined - Accent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Bordered &amp; Lined - Accent 1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Bordered &amp; Lined - Accent 2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Bordered &amp; Lined - Accent 3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Bordered &amp; Lined - Accent 4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Bordered &amp; Lined - Accent 5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Bordered &amp; Lined - Accent 6"/>
    <w:basedOn w:val="10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Bordered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Bordered - Accent 1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Bordered - Accent 2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Bordered - Accent 3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Bordered - Accent 4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Bordered - Accent 5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Bordered - Accent 6"/>
    <w:basedOn w:val="10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5">
    <w:name w:val="Heading 2"/>
    <w:basedOn w:val="1007"/>
    <w:next w:val="1006"/>
    <w:link w:val="961"/>
    <w:uiPriority w:val="9"/>
    <w:unhideWhenUsed/>
    <w:qFormat/>
    <w:pPr>
      <w:suppressLineNumbers w:val="false"/>
      <w:pBdr/>
      <w:spacing/>
      <w:ind/>
    </w:pPr>
    <w:rPr>
      <w:rFonts w:ascii="Times New Roman" w:hAnsi="Times New Roman" w:eastAsia="Times New Roman" w:cs="Times New Roman"/>
    </w:rPr>
  </w:style>
  <w:style w:type="paragraph" w:styleId="956">
    <w:name w:val="Heading 6"/>
    <w:basedOn w:val="1006"/>
    <w:next w:val="1006"/>
    <w:link w:val="96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57">
    <w:name w:val="Heading 7"/>
    <w:basedOn w:val="1006"/>
    <w:next w:val="1006"/>
    <w:link w:val="96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58">
    <w:name w:val="Heading 8"/>
    <w:basedOn w:val="1006"/>
    <w:next w:val="1006"/>
    <w:link w:val="96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59">
    <w:name w:val="Heading 9"/>
    <w:basedOn w:val="1006"/>
    <w:next w:val="1006"/>
    <w:link w:val="96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60">
    <w:name w:val="Heading 1 Char"/>
    <w:basedOn w:val="1011"/>
    <w:link w:val="10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61">
    <w:name w:val="Heading 2 Char"/>
    <w:basedOn w:val="1062"/>
    <w:link w:val="955"/>
    <w:uiPriority w:val="9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62">
    <w:name w:val="Heading 3 Char"/>
    <w:basedOn w:val="1011"/>
    <w:link w:val="10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63">
    <w:name w:val="Heading 4 Char"/>
    <w:basedOn w:val="1011"/>
    <w:link w:val="10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64">
    <w:name w:val="Heading 5 Char"/>
    <w:basedOn w:val="1011"/>
    <w:link w:val="10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65">
    <w:name w:val="Heading 6 Char"/>
    <w:basedOn w:val="1011"/>
    <w:link w:val="95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66">
    <w:name w:val="Heading 7 Char"/>
    <w:basedOn w:val="1011"/>
    <w:link w:val="95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67">
    <w:name w:val="Heading 8 Char"/>
    <w:basedOn w:val="1011"/>
    <w:link w:val="95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68">
    <w:name w:val="Heading 9 Char"/>
    <w:basedOn w:val="1011"/>
    <w:link w:val="95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69">
    <w:name w:val="Title"/>
    <w:basedOn w:val="1006"/>
    <w:next w:val="1006"/>
    <w:link w:val="97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70">
    <w:name w:val="Title Char"/>
    <w:basedOn w:val="1011"/>
    <w:link w:val="96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71">
    <w:name w:val="Subtitle"/>
    <w:basedOn w:val="1006"/>
    <w:next w:val="1006"/>
    <w:link w:val="97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72">
    <w:name w:val="Subtitle Char"/>
    <w:basedOn w:val="1011"/>
    <w:link w:val="97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73">
    <w:name w:val="Quote"/>
    <w:basedOn w:val="1006"/>
    <w:next w:val="1006"/>
    <w:link w:val="97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74">
    <w:name w:val="Quote Char"/>
    <w:basedOn w:val="1011"/>
    <w:link w:val="97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75">
    <w:name w:val="Intense Emphasis"/>
    <w:basedOn w:val="10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76">
    <w:name w:val="Intense Quote"/>
    <w:basedOn w:val="1006"/>
    <w:next w:val="1006"/>
    <w:link w:val="97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77">
    <w:name w:val="Intense Quote Char"/>
    <w:basedOn w:val="1011"/>
    <w:link w:val="97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78">
    <w:name w:val="Intense Reference"/>
    <w:basedOn w:val="10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79">
    <w:name w:val="No Spacing"/>
    <w:basedOn w:val="1006"/>
    <w:uiPriority w:val="1"/>
    <w:qFormat/>
    <w:pPr>
      <w:pBdr/>
      <w:spacing w:after="0" w:line="240" w:lineRule="auto"/>
      <w:ind/>
    </w:pPr>
  </w:style>
  <w:style w:type="character" w:styleId="980">
    <w:name w:val="Subtle Emphasis"/>
    <w:basedOn w:val="10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81">
    <w:name w:val="Emphasis"/>
    <w:basedOn w:val="1011"/>
    <w:uiPriority w:val="20"/>
    <w:qFormat/>
    <w:pPr>
      <w:pBdr/>
      <w:spacing/>
      <w:ind/>
    </w:pPr>
    <w:rPr>
      <w:i/>
      <w:iCs/>
    </w:rPr>
  </w:style>
  <w:style w:type="character" w:styleId="982">
    <w:name w:val="Strong"/>
    <w:basedOn w:val="1011"/>
    <w:uiPriority w:val="22"/>
    <w:qFormat/>
    <w:pPr>
      <w:pBdr/>
      <w:spacing/>
      <w:ind/>
    </w:pPr>
    <w:rPr>
      <w:b/>
      <w:bCs/>
    </w:rPr>
  </w:style>
  <w:style w:type="character" w:styleId="983">
    <w:name w:val="Subtle Reference"/>
    <w:basedOn w:val="10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84">
    <w:name w:val="Book Title"/>
    <w:basedOn w:val="101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85">
    <w:name w:val="Header Char"/>
    <w:basedOn w:val="1011"/>
    <w:link w:val="1054"/>
    <w:uiPriority w:val="99"/>
    <w:pPr>
      <w:pBdr/>
      <w:spacing/>
      <w:ind/>
    </w:pPr>
  </w:style>
  <w:style w:type="character" w:styleId="986">
    <w:name w:val="Footer Char"/>
    <w:basedOn w:val="1011"/>
    <w:link w:val="1056"/>
    <w:uiPriority w:val="99"/>
    <w:pPr>
      <w:pBdr/>
      <w:spacing/>
      <w:ind/>
    </w:pPr>
  </w:style>
  <w:style w:type="paragraph" w:styleId="987">
    <w:name w:val="Caption"/>
    <w:basedOn w:val="1006"/>
    <w:next w:val="100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988">
    <w:name w:val="Footnote Text Char"/>
    <w:basedOn w:val="1011"/>
    <w:link w:val="1049"/>
    <w:uiPriority w:val="99"/>
    <w:semiHidden/>
    <w:pPr>
      <w:pBdr/>
      <w:spacing/>
      <w:ind/>
    </w:pPr>
    <w:rPr>
      <w:sz w:val="20"/>
      <w:szCs w:val="20"/>
    </w:rPr>
  </w:style>
  <w:style w:type="paragraph" w:styleId="989">
    <w:name w:val="endnote text"/>
    <w:basedOn w:val="1006"/>
    <w:link w:val="99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90">
    <w:name w:val="Endnote Text Char"/>
    <w:basedOn w:val="1011"/>
    <w:link w:val="989"/>
    <w:uiPriority w:val="99"/>
    <w:semiHidden/>
    <w:pPr>
      <w:pBdr/>
      <w:spacing/>
      <w:ind/>
    </w:pPr>
    <w:rPr>
      <w:sz w:val="20"/>
      <w:szCs w:val="20"/>
    </w:rPr>
  </w:style>
  <w:style w:type="character" w:styleId="991">
    <w:name w:val="endnote reference"/>
    <w:basedOn w:val="1011"/>
    <w:uiPriority w:val="99"/>
    <w:semiHidden/>
    <w:unhideWhenUsed/>
    <w:pPr>
      <w:pBdr/>
      <w:spacing/>
      <w:ind/>
    </w:pPr>
    <w:rPr>
      <w:vertAlign w:val="superscript"/>
    </w:rPr>
  </w:style>
  <w:style w:type="character" w:styleId="992">
    <w:name w:val="Hyperlink"/>
    <w:basedOn w:val="10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93">
    <w:name w:val="FollowedHyperlink"/>
    <w:basedOn w:val="10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94">
    <w:name w:val="toc 1"/>
    <w:basedOn w:val="1006"/>
    <w:next w:val="1006"/>
    <w:uiPriority w:val="39"/>
    <w:unhideWhenUsed/>
    <w:pPr>
      <w:pBdr/>
      <w:spacing w:after="100"/>
      <w:ind/>
    </w:pPr>
  </w:style>
  <w:style w:type="paragraph" w:styleId="995">
    <w:name w:val="toc 2"/>
    <w:basedOn w:val="1006"/>
    <w:next w:val="1006"/>
    <w:uiPriority w:val="39"/>
    <w:unhideWhenUsed/>
    <w:pPr>
      <w:pBdr/>
      <w:spacing w:after="100"/>
      <w:ind w:left="220"/>
    </w:pPr>
  </w:style>
  <w:style w:type="paragraph" w:styleId="996">
    <w:name w:val="toc 3"/>
    <w:basedOn w:val="1006"/>
    <w:next w:val="1006"/>
    <w:uiPriority w:val="39"/>
    <w:unhideWhenUsed/>
    <w:pPr>
      <w:pBdr/>
      <w:spacing w:after="100"/>
      <w:ind w:left="440"/>
    </w:pPr>
  </w:style>
  <w:style w:type="paragraph" w:styleId="997">
    <w:name w:val="toc 4"/>
    <w:basedOn w:val="1006"/>
    <w:next w:val="1006"/>
    <w:uiPriority w:val="39"/>
    <w:unhideWhenUsed/>
    <w:pPr>
      <w:pBdr/>
      <w:spacing w:after="100"/>
      <w:ind w:left="660"/>
    </w:pPr>
  </w:style>
  <w:style w:type="paragraph" w:styleId="998">
    <w:name w:val="toc 5"/>
    <w:basedOn w:val="1006"/>
    <w:next w:val="1006"/>
    <w:uiPriority w:val="39"/>
    <w:unhideWhenUsed/>
    <w:pPr>
      <w:pBdr/>
      <w:spacing w:after="100"/>
      <w:ind w:left="880"/>
    </w:pPr>
  </w:style>
  <w:style w:type="paragraph" w:styleId="999">
    <w:name w:val="toc 6"/>
    <w:basedOn w:val="1006"/>
    <w:next w:val="1006"/>
    <w:uiPriority w:val="39"/>
    <w:unhideWhenUsed/>
    <w:pPr>
      <w:pBdr/>
      <w:spacing w:after="100"/>
      <w:ind w:left="1100"/>
    </w:pPr>
  </w:style>
  <w:style w:type="paragraph" w:styleId="1000">
    <w:name w:val="toc 7"/>
    <w:basedOn w:val="1006"/>
    <w:next w:val="1006"/>
    <w:uiPriority w:val="39"/>
    <w:unhideWhenUsed/>
    <w:pPr>
      <w:pBdr/>
      <w:spacing w:after="100"/>
      <w:ind w:left="1320"/>
    </w:pPr>
  </w:style>
  <w:style w:type="paragraph" w:styleId="1001">
    <w:name w:val="toc 8"/>
    <w:basedOn w:val="1006"/>
    <w:next w:val="1006"/>
    <w:uiPriority w:val="39"/>
    <w:unhideWhenUsed/>
    <w:pPr>
      <w:pBdr/>
      <w:spacing w:after="100"/>
      <w:ind w:left="1540"/>
    </w:pPr>
  </w:style>
  <w:style w:type="paragraph" w:styleId="1002">
    <w:name w:val="toc 9"/>
    <w:basedOn w:val="1006"/>
    <w:next w:val="1006"/>
    <w:uiPriority w:val="39"/>
    <w:unhideWhenUsed/>
    <w:pPr>
      <w:pBdr/>
      <w:spacing w:after="100"/>
      <w:ind w:left="1760"/>
    </w:pPr>
  </w:style>
  <w:style w:type="character" w:styleId="1003">
    <w:name w:val="Placeholder Text"/>
    <w:basedOn w:val="1011"/>
    <w:uiPriority w:val="99"/>
    <w:semiHidden/>
    <w:pPr>
      <w:pBdr/>
      <w:spacing/>
      <w:ind/>
    </w:pPr>
    <w:rPr>
      <w:color w:val="666666"/>
    </w:rPr>
  </w:style>
  <w:style w:type="paragraph" w:styleId="1004">
    <w:name w:val="TOC Heading"/>
    <w:uiPriority w:val="39"/>
    <w:unhideWhenUsed/>
    <w:pPr>
      <w:pBdr/>
      <w:spacing/>
      <w:ind/>
    </w:pPr>
  </w:style>
  <w:style w:type="paragraph" w:styleId="1005">
    <w:name w:val="table of figures"/>
    <w:basedOn w:val="1006"/>
    <w:next w:val="1006"/>
    <w:uiPriority w:val="99"/>
    <w:unhideWhenUsed/>
    <w:pPr>
      <w:pBdr/>
      <w:spacing w:after="0" w:afterAutospacing="0"/>
      <w:ind/>
    </w:pPr>
  </w:style>
  <w:style w:type="paragraph" w:styleId="1006" w:default="1">
    <w:name w:val="Normal"/>
    <w:qFormat/>
    <w:pPr>
      <w:suppressLineNumbers w:val="false"/>
      <w:pBdr/>
      <w:tabs>
        <w:tab w:val="left" w:leader="none" w:pos="425"/>
      </w:tabs>
      <w:spacing w:after="0" w:line="360" w:lineRule="auto"/>
      <w:ind w:firstLine="0" w:left="0"/>
      <w:jc w:val="both"/>
    </w:pPr>
    <w:rPr>
      <w:rFonts w:ascii="Times New Roman" w:hAnsi="Times New Roman" w:eastAsia="Times New Roman" w:cs="Times New Roman"/>
      <w:b w:val="0"/>
      <w:bCs w:val="0"/>
      <w:sz w:val="28"/>
      <w:szCs w:val="28"/>
    </w:rPr>
  </w:style>
  <w:style w:type="paragraph" w:styleId="1007">
    <w:name w:val="Heading 1"/>
    <w:basedOn w:val="1006"/>
    <w:next w:val="1006"/>
    <w:link w:val="1062"/>
    <w:uiPriority w:val="9"/>
    <w:qFormat/>
    <w:pPr>
      <w:keepNext w:val="true"/>
      <w:keepLines w:val="true"/>
      <w:pBdr/>
      <w:spacing w:after="120"/>
      <w:ind/>
      <w:jc w:val="center"/>
      <w:outlineLvl w:val="0"/>
    </w:pPr>
    <w:rPr>
      <w:rFonts w:ascii="Times New Roman" w:hAnsi="Times New Roman" w:cs="Times New Roman" w:eastAsiaTheme="majorEastAsia"/>
      <w:b/>
      <w:bCs/>
      <w:caps/>
      <w:sz w:val="28"/>
      <w:szCs w:val="28"/>
    </w:rPr>
  </w:style>
  <w:style w:type="paragraph" w:styleId="1008">
    <w:name w:val="Heading 3"/>
    <w:basedOn w:val="1006"/>
    <w:next w:val="1006"/>
    <w:link w:val="1014"/>
    <w:pPr>
      <w:keepNext w:val="true"/>
      <w:pBdr/>
      <w:spacing w:after="60" w:before="240" w:line="240" w:lineRule="auto"/>
      <w:ind/>
      <w:outlineLvl w:val="2"/>
    </w:pPr>
    <w:rPr>
      <w:rFonts w:ascii="Arial" w:hAnsi="Arial" w:eastAsia="Times New Roman" w:cs="Arial"/>
      <w:b/>
      <w:bCs/>
      <w:sz w:val="26"/>
      <w:szCs w:val="26"/>
    </w:rPr>
  </w:style>
  <w:style w:type="paragraph" w:styleId="1009">
    <w:name w:val="Heading 4"/>
    <w:basedOn w:val="1006"/>
    <w:next w:val="1006"/>
    <w:link w:val="1015"/>
    <w:pPr>
      <w:keepNext w:val="true"/>
      <w:pBdr/>
      <w:spacing w:after="60" w:before="240" w:line="240" w:lineRule="auto"/>
      <w:ind/>
      <w:outlineLvl w:val="3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1010">
    <w:name w:val="Heading 5"/>
    <w:basedOn w:val="1006"/>
    <w:link w:val="1016"/>
    <w:pPr>
      <w:pBdr/>
      <w:spacing w:after="100" w:afterAutospacing="1" w:before="100" w:beforeAutospacing="1" w:line="240" w:lineRule="auto"/>
      <w:ind/>
      <w:outlineLvl w:val="4"/>
    </w:pPr>
    <w:rPr>
      <w:rFonts w:ascii="Times New Roman" w:hAnsi="Times New Roman" w:eastAsia="Times New Roman" w:cs="Times New Roman"/>
      <w:b/>
      <w:bCs/>
      <w:sz w:val="20"/>
      <w:szCs w:val="20"/>
    </w:rPr>
  </w:style>
  <w:style w:type="character" w:styleId="1011" w:default="1">
    <w:name w:val="Default Paragraph Font"/>
    <w:uiPriority w:val="1"/>
    <w:semiHidden/>
    <w:unhideWhenUsed/>
    <w:pPr>
      <w:pBdr/>
      <w:spacing/>
      <w:ind/>
    </w:pPr>
  </w:style>
  <w:style w:type="table" w:styleId="10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13" w:default="1">
    <w:name w:val="No List"/>
    <w:uiPriority w:val="99"/>
    <w:semiHidden/>
    <w:unhideWhenUsed/>
    <w:pPr>
      <w:pBdr/>
      <w:spacing/>
      <w:ind/>
    </w:pPr>
  </w:style>
  <w:style w:type="character" w:styleId="1014" w:customStyle="1">
    <w:name w:val="Заголовок 3 Знак"/>
    <w:basedOn w:val="1011"/>
    <w:link w:val="1008"/>
    <w:pPr>
      <w:pBdr/>
      <w:spacing/>
      <w:ind/>
    </w:pPr>
    <w:rPr>
      <w:rFonts w:ascii="Arial" w:hAnsi="Arial" w:eastAsia="Times New Roman" w:cs="Arial"/>
      <w:b/>
      <w:bCs/>
      <w:sz w:val="26"/>
      <w:szCs w:val="26"/>
    </w:rPr>
  </w:style>
  <w:style w:type="character" w:styleId="1015" w:customStyle="1">
    <w:name w:val="Заголовок 4 Знак"/>
    <w:basedOn w:val="1011"/>
    <w:link w:val="1009"/>
    <w:pPr>
      <w:pBdr/>
      <w:spacing/>
      <w:ind/>
    </w:pPr>
    <w:rPr>
      <w:rFonts w:ascii="Times New Roman" w:hAnsi="Times New Roman" w:eastAsia="Times New Roman" w:cs="Times New Roman"/>
      <w:b/>
      <w:bCs/>
      <w:sz w:val="28"/>
      <w:szCs w:val="28"/>
    </w:rPr>
  </w:style>
  <w:style w:type="character" w:styleId="1016" w:customStyle="1">
    <w:name w:val="Заголовок 5 Знак"/>
    <w:basedOn w:val="1011"/>
    <w:link w:val="1010"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</w:rPr>
  </w:style>
  <w:style w:type="paragraph" w:styleId="1017">
    <w:name w:val="Balloon Text"/>
    <w:basedOn w:val="1006"/>
    <w:link w:val="1018"/>
    <w:uiPriority w:val="99"/>
    <w:semiHidden/>
    <w:unhideWhenUsed/>
    <w:pPr>
      <w:pBdr/>
      <w:spacing w:after="0" w:line="240" w:lineRule="auto"/>
      <w:ind/>
    </w:pPr>
    <w:rPr>
      <w:rFonts w:ascii="Tahoma" w:hAnsi="Tahoma" w:eastAsia="Calibri" w:cs="Tahoma"/>
      <w:sz w:val="16"/>
      <w:szCs w:val="16"/>
      <w:lang w:eastAsia="en-US"/>
    </w:rPr>
  </w:style>
  <w:style w:type="character" w:styleId="1018" w:customStyle="1">
    <w:name w:val="Текст выноски Знак"/>
    <w:basedOn w:val="1011"/>
    <w:link w:val="1017"/>
    <w:uiPriority w:val="99"/>
    <w:semiHidden/>
    <w:pPr>
      <w:pBdr/>
      <w:spacing/>
      <w:ind/>
    </w:pPr>
    <w:rPr>
      <w:rFonts w:ascii="Tahoma" w:hAnsi="Tahoma" w:eastAsia="Calibri" w:cs="Tahoma"/>
      <w:sz w:val="16"/>
      <w:szCs w:val="16"/>
      <w:lang w:eastAsia="en-US"/>
    </w:rPr>
  </w:style>
  <w:style w:type="character" w:styleId="1019" w:customStyle="1">
    <w:name w:val="Основной текст_"/>
    <w:basedOn w:val="1011"/>
    <w:link w:val="1020"/>
    <w:pPr>
      <w:pBdr/>
      <w:spacing/>
      <w:ind/>
    </w:pPr>
    <w:rPr>
      <w:rFonts w:ascii="Times New Roman" w:hAnsi="Times New Roman" w:eastAsia="Times New Roman" w:cs="Times New Roman"/>
      <w:sz w:val="28"/>
      <w:szCs w:val="28"/>
      <w:shd w:val="clear" w:color="auto" w:fill="ffffff"/>
    </w:rPr>
  </w:style>
  <w:style w:type="paragraph" w:styleId="1020" w:customStyle="1">
    <w:name w:val="Основной текст1"/>
    <w:basedOn w:val="1006"/>
    <w:link w:val="1019"/>
    <w:pPr>
      <w:widowControl w:val="false"/>
      <w:pBdr/>
      <w:shd w:val="clear" w:color="auto" w:fill="ffffff"/>
      <w:spacing w:after="120" w:before="240" w:line="0" w:lineRule="atLeast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1021">
    <w:name w:val="List Paragraph"/>
    <w:basedOn w:val="1006"/>
    <w:uiPriority w:val="34"/>
    <w:pPr>
      <w:pBdr/>
      <w:spacing/>
      <w:ind w:left="720"/>
      <w:contextualSpacing w:val="true"/>
    </w:pPr>
    <w:rPr>
      <w:rFonts w:ascii="Calibri" w:hAnsi="Calibri" w:eastAsia="Calibri" w:cs="Times New Roman"/>
      <w:lang w:eastAsia="en-US"/>
    </w:rPr>
  </w:style>
  <w:style w:type="paragraph" w:styleId="1022" w:customStyle="1">
    <w:name w:val="Основной текст4"/>
    <w:basedOn w:val="1006"/>
    <w:pPr>
      <w:widowControl w:val="false"/>
      <w:pBdr/>
      <w:shd w:val="clear" w:color="auto" w:fill="ffffff"/>
      <w:spacing w:after="180" w:line="0" w:lineRule="atLeast"/>
      <w:ind w:hanging="380"/>
      <w:jc w:val="center"/>
    </w:pPr>
    <w:rPr>
      <w:rFonts w:ascii="Times New Roman" w:hAnsi="Times New Roman" w:eastAsia="Times New Roman" w:cs="Times New Roman"/>
      <w:color w:val="000000"/>
      <w:sz w:val="23"/>
      <w:szCs w:val="23"/>
      <w:lang w:bidi="ru-RU"/>
    </w:rPr>
  </w:style>
  <w:style w:type="character" w:styleId="1023" w:customStyle="1">
    <w:name w:val="Подпись к картинке + 13 pt;Не полужирный;Интервал 0 pt;Масштаб 100% Exact"/>
    <w:basedOn w:val="1011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-4"/>
      <w:position w:val="0"/>
      <w:sz w:val="26"/>
      <w:szCs w:val="26"/>
      <w:u w:val="none"/>
      <w:lang w:val="ru-RU" w:eastAsia="ru-RU" w:bidi="ru-RU"/>
    </w:rPr>
  </w:style>
  <w:style w:type="paragraph" w:styleId="1024" w:customStyle="1">
    <w:name w:val="Основной текст3"/>
    <w:basedOn w:val="1006"/>
    <w:pPr>
      <w:widowControl w:val="false"/>
      <w:pBdr/>
      <w:shd w:val="clear" w:color="auto" w:fill="ffffff"/>
      <w:spacing w:after="240" w:line="252" w:lineRule="exact"/>
      <w:ind w:hanging="420"/>
      <w:jc w:val="center"/>
    </w:pPr>
    <w:rPr>
      <w:rFonts w:ascii="Times New Roman" w:hAnsi="Times New Roman" w:eastAsia="Times New Roman" w:cs="Times New Roman"/>
      <w:color w:val="000000"/>
      <w:sz w:val="23"/>
      <w:szCs w:val="23"/>
      <w:lang w:bidi="ru-RU"/>
    </w:rPr>
  </w:style>
  <w:style w:type="character" w:styleId="1025" w:customStyle="1">
    <w:name w:val="Заголовок №1_"/>
    <w:basedOn w:val="1011"/>
    <w:link w:val="1026"/>
    <w:pPr>
      <w:pBdr/>
      <w:spacing/>
      <w:ind/>
    </w:pPr>
    <w:rPr>
      <w:rFonts w:ascii="Times New Roman" w:hAnsi="Times New Roman" w:eastAsia="Times New Roman" w:cs="Times New Roman"/>
      <w:sz w:val="26"/>
      <w:szCs w:val="26"/>
      <w:shd w:val="clear" w:color="auto" w:fill="ffffff"/>
    </w:rPr>
  </w:style>
  <w:style w:type="paragraph" w:styleId="1026" w:customStyle="1">
    <w:name w:val="Заголовок №1"/>
    <w:basedOn w:val="1006"/>
    <w:link w:val="1025"/>
    <w:pPr>
      <w:widowControl w:val="false"/>
      <w:pBdr/>
      <w:shd w:val="clear" w:color="auto" w:fill="ffffff"/>
      <w:spacing w:after="0" w:before="300" w:line="480" w:lineRule="exact"/>
      <w:ind/>
      <w:jc w:val="both"/>
      <w:outlineLvl w:val="0"/>
    </w:pPr>
    <w:rPr>
      <w:rFonts w:ascii="Times New Roman" w:hAnsi="Times New Roman" w:eastAsia="Times New Roman" w:cs="Times New Roman"/>
      <w:sz w:val="26"/>
      <w:szCs w:val="26"/>
    </w:rPr>
  </w:style>
  <w:style w:type="character" w:styleId="1027" w:customStyle="1">
    <w:name w:val="Основной текст2"/>
    <w:basedOn w:val="1019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23"/>
      <w:szCs w:val="23"/>
      <w:u w:val="single"/>
      <w:shd w:val="clear" w:color="auto" w:fill="ffffff"/>
      <w:lang w:val="ru-RU" w:eastAsia="ru-RU" w:bidi="ru-RU"/>
    </w:rPr>
  </w:style>
  <w:style w:type="character" w:styleId="1028" w:customStyle="1">
    <w:name w:val="Сноска_"/>
    <w:basedOn w:val="1011"/>
    <w:link w:val="1029"/>
    <w:pPr>
      <w:pBdr/>
      <w:spacing/>
      <w:ind/>
    </w:pPr>
    <w:rPr>
      <w:rFonts w:ascii="Times New Roman" w:hAnsi="Times New Roman" w:eastAsia="Times New Roman" w:cs="Times New Roman"/>
      <w:b/>
      <w:bCs/>
      <w:sz w:val="21"/>
      <w:szCs w:val="21"/>
      <w:shd w:val="clear" w:color="auto" w:fill="ffffff"/>
    </w:rPr>
  </w:style>
  <w:style w:type="paragraph" w:styleId="1029" w:customStyle="1">
    <w:name w:val="Сноска"/>
    <w:basedOn w:val="1006"/>
    <w:link w:val="1028"/>
    <w:pPr>
      <w:widowControl w:val="false"/>
      <w:pBdr/>
      <w:shd w:val="clear" w:color="auto" w:fill="ffffff"/>
      <w:spacing w:after="0" w:line="250" w:lineRule="exact"/>
      <w:ind w:firstLine="280"/>
      <w:jc w:val="both"/>
    </w:pPr>
    <w:rPr>
      <w:rFonts w:ascii="Times New Roman" w:hAnsi="Times New Roman" w:eastAsia="Times New Roman" w:cs="Times New Roman"/>
      <w:b/>
      <w:bCs/>
      <w:sz w:val="21"/>
      <w:szCs w:val="21"/>
    </w:rPr>
  </w:style>
  <w:style w:type="character" w:styleId="1030" w:customStyle="1">
    <w:name w:val="Основной текст + 9 pt;Полужирный"/>
    <w:basedOn w:val="1019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0"/>
      <w:position w:val="0"/>
      <w:sz w:val="18"/>
      <w:szCs w:val="18"/>
      <w:u w:val="none"/>
      <w:shd w:val="clear" w:color="auto" w:fill="ffffff"/>
      <w:lang w:val="ru-RU" w:eastAsia="ru-RU" w:bidi="ru-RU"/>
    </w:rPr>
  </w:style>
  <w:style w:type="character" w:styleId="1031" w:customStyle="1">
    <w:name w:val="Основной текст + 7;5 pt"/>
    <w:basedOn w:val="1019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smallCaps w:val="0"/>
      <w:strike w:val="0"/>
      <w:color w:val="000000"/>
      <w:spacing w:val="0"/>
      <w:position w:val="0"/>
      <w:sz w:val="15"/>
      <w:szCs w:val="15"/>
      <w:u w:val="none"/>
      <w:shd w:val="clear" w:color="auto" w:fill="ffffff"/>
      <w:lang w:val="ru-RU" w:eastAsia="ru-RU" w:bidi="ru-RU"/>
    </w:rPr>
  </w:style>
  <w:style w:type="character" w:styleId="1032" w:customStyle="1">
    <w:name w:val="Основной текст (11) + 8;5 pt;Полужирный;Интервал 0 pt Exact"/>
    <w:basedOn w:val="1011"/>
    <w:pPr>
      <w:pBdr/>
      <w:spacing/>
      <w:ind/>
    </w:pPr>
    <w:rPr>
      <w:rFonts w:ascii="Times New Roman" w:hAnsi="Times New Roman" w:eastAsia="Times New Roman" w:cs="Times New Roman"/>
      <w:b/>
      <w:bCs/>
      <w:i w:val="0"/>
      <w:iCs w:val="0"/>
      <w:smallCaps w:val="0"/>
      <w:strike w:val="0"/>
      <w:color w:val="000000"/>
      <w:spacing w:val="-1"/>
      <w:position w:val="0"/>
      <w:sz w:val="17"/>
      <w:szCs w:val="17"/>
      <w:u w:val="none"/>
      <w:lang w:val="ru-RU" w:eastAsia="ru-RU" w:bidi="ru-RU"/>
    </w:rPr>
  </w:style>
  <w:style w:type="character" w:styleId="1033" w:customStyle="1">
    <w:name w:val="Основной текст (7)_"/>
    <w:basedOn w:val="1011"/>
    <w:link w:val="1035"/>
    <w:pPr>
      <w:pBdr/>
      <w:spacing/>
      <w:ind/>
    </w:pPr>
    <w:rPr>
      <w:rFonts w:ascii="Times New Roman" w:hAnsi="Times New Roman" w:eastAsia="Times New Roman" w:cs="Times New Roman"/>
      <w:b/>
      <w:bCs/>
      <w:sz w:val="23"/>
      <w:szCs w:val="23"/>
      <w:shd w:val="clear" w:color="auto" w:fill="ffffff"/>
    </w:rPr>
  </w:style>
  <w:style w:type="character" w:styleId="1034" w:customStyle="1">
    <w:name w:val="Подпись к таблице_"/>
    <w:basedOn w:val="1011"/>
    <w:link w:val="1036"/>
    <w:pPr>
      <w:pBdr/>
      <w:spacing/>
      <w:ind/>
    </w:pPr>
    <w:rPr>
      <w:rFonts w:ascii="Times New Roman" w:hAnsi="Times New Roman" w:eastAsia="Times New Roman" w:cs="Times New Roman"/>
      <w:sz w:val="23"/>
      <w:szCs w:val="23"/>
      <w:shd w:val="clear" w:color="auto" w:fill="ffffff"/>
    </w:rPr>
  </w:style>
  <w:style w:type="paragraph" w:styleId="1035" w:customStyle="1">
    <w:name w:val="Основной текст (7)"/>
    <w:basedOn w:val="1006"/>
    <w:link w:val="1033"/>
    <w:pPr>
      <w:widowControl w:val="false"/>
      <w:pBdr/>
      <w:shd w:val="clear" w:color="auto" w:fill="ffffff"/>
      <w:spacing w:after="0" w:line="274" w:lineRule="exact"/>
      <w:ind/>
      <w:jc w:val="both"/>
    </w:pPr>
    <w:rPr>
      <w:rFonts w:ascii="Times New Roman" w:hAnsi="Times New Roman" w:eastAsia="Times New Roman" w:cs="Times New Roman"/>
      <w:b/>
      <w:bCs/>
      <w:sz w:val="23"/>
      <w:szCs w:val="23"/>
    </w:rPr>
  </w:style>
  <w:style w:type="paragraph" w:styleId="1036" w:customStyle="1">
    <w:name w:val="Подпись к таблице"/>
    <w:basedOn w:val="1006"/>
    <w:link w:val="1034"/>
    <w:pPr>
      <w:widowControl w:val="false"/>
      <w:pBdr/>
      <w:shd w:val="clear" w:color="auto" w:fill="ffffff"/>
      <w:spacing w:after="0" w:line="0" w:lineRule="atLeast"/>
      <w:ind/>
    </w:pPr>
    <w:rPr>
      <w:rFonts w:ascii="Times New Roman" w:hAnsi="Times New Roman" w:eastAsia="Times New Roman" w:cs="Times New Roman"/>
      <w:sz w:val="23"/>
      <w:szCs w:val="23"/>
    </w:rPr>
  </w:style>
  <w:style w:type="character" w:styleId="1037" w:customStyle="1">
    <w:name w:val="Заголовок №4_"/>
    <w:basedOn w:val="1011"/>
    <w:link w:val="1038"/>
    <w:pPr>
      <w:pBdr/>
      <w:spacing/>
      <w:ind/>
    </w:pPr>
    <w:rPr>
      <w:rFonts w:ascii="Times New Roman" w:hAnsi="Times New Roman" w:eastAsia="Times New Roman" w:cs="Times New Roman"/>
      <w:b/>
      <w:bCs/>
      <w:sz w:val="23"/>
      <w:szCs w:val="23"/>
      <w:shd w:val="clear" w:color="auto" w:fill="ffffff"/>
    </w:rPr>
  </w:style>
  <w:style w:type="paragraph" w:styleId="1038" w:customStyle="1">
    <w:name w:val="Заголовок №4"/>
    <w:basedOn w:val="1006"/>
    <w:link w:val="1037"/>
    <w:pPr>
      <w:widowControl w:val="false"/>
      <w:pBdr/>
      <w:shd w:val="clear" w:color="auto" w:fill="ffffff"/>
      <w:spacing w:after="0" w:line="283" w:lineRule="exact"/>
      <w:ind/>
      <w:jc w:val="both"/>
      <w:outlineLvl w:val="3"/>
    </w:pPr>
    <w:rPr>
      <w:rFonts w:ascii="Times New Roman" w:hAnsi="Times New Roman" w:eastAsia="Times New Roman" w:cs="Times New Roman"/>
      <w:b/>
      <w:bCs/>
      <w:sz w:val="23"/>
      <w:szCs w:val="23"/>
    </w:rPr>
  </w:style>
  <w:style w:type="character" w:styleId="1039" w:customStyle="1">
    <w:name w:val="Заголовок №3_"/>
    <w:basedOn w:val="1011"/>
    <w:link w:val="1040"/>
    <w:pPr>
      <w:pBdr/>
      <w:spacing/>
      <w:ind/>
    </w:pPr>
    <w:rPr>
      <w:rFonts w:ascii="Times New Roman" w:hAnsi="Times New Roman" w:eastAsia="Times New Roman" w:cs="Times New Roman"/>
      <w:b/>
      <w:bCs/>
      <w:sz w:val="23"/>
      <w:szCs w:val="23"/>
      <w:shd w:val="clear" w:color="auto" w:fill="ffffff"/>
    </w:rPr>
  </w:style>
  <w:style w:type="paragraph" w:styleId="1040" w:customStyle="1">
    <w:name w:val="Заголовок №3"/>
    <w:basedOn w:val="1006"/>
    <w:link w:val="1039"/>
    <w:pPr>
      <w:widowControl w:val="false"/>
      <w:pBdr/>
      <w:shd w:val="clear" w:color="auto" w:fill="ffffff"/>
      <w:spacing w:after="0" w:before="240" w:line="269" w:lineRule="exact"/>
      <w:ind/>
      <w:jc w:val="both"/>
      <w:outlineLvl w:val="2"/>
    </w:pPr>
    <w:rPr>
      <w:rFonts w:ascii="Times New Roman" w:hAnsi="Times New Roman" w:eastAsia="Times New Roman" w:cs="Times New Roman"/>
      <w:b/>
      <w:bCs/>
      <w:sz w:val="23"/>
      <w:szCs w:val="23"/>
    </w:rPr>
  </w:style>
  <w:style w:type="paragraph" w:styleId="1041" w:customStyle="1">
    <w:name w:val="14pt"/>
    <w:basedOn w:val="1006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42" w:customStyle="1">
    <w:name w:val="Основной текст (4)_"/>
    <w:basedOn w:val="1011"/>
    <w:link w:val="1047"/>
    <w:pPr>
      <w:pBdr/>
      <w:spacing/>
      <w:ind/>
    </w:pPr>
    <w:rPr>
      <w:rFonts w:ascii="Times New Roman" w:hAnsi="Times New Roman" w:eastAsia="Times New Roman" w:cs="Times New Roman"/>
      <w:b/>
      <w:bCs/>
      <w:i/>
      <w:iCs/>
      <w:sz w:val="18"/>
      <w:szCs w:val="18"/>
      <w:shd w:val="clear" w:color="auto" w:fill="ffffff"/>
    </w:rPr>
  </w:style>
  <w:style w:type="character" w:styleId="1043" w:customStyle="1">
    <w:name w:val="Основной текст (8)_"/>
    <w:basedOn w:val="1011"/>
    <w:pPr>
      <w:pBdr/>
      <w:spacing/>
      <w:ind/>
    </w:pPr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sz w:val="23"/>
      <w:szCs w:val="23"/>
      <w:u w:val="none"/>
    </w:rPr>
  </w:style>
  <w:style w:type="character" w:styleId="1044" w:customStyle="1">
    <w:name w:val="Основной текст (8) + Не курсив"/>
    <w:basedOn w:val="1043"/>
    <w:pPr>
      <w:pBdr/>
      <w:spacing/>
      <w:ind/>
    </w:pPr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none"/>
      <w:lang w:val="ru-RU" w:eastAsia="ru-RU" w:bidi="ru-RU"/>
    </w:rPr>
  </w:style>
  <w:style w:type="character" w:styleId="1045" w:customStyle="1">
    <w:name w:val="Основной текст (8)"/>
    <w:basedOn w:val="1043"/>
    <w:pPr>
      <w:pBdr/>
      <w:spacing/>
      <w:ind/>
    </w:pPr>
    <w:rPr>
      <w:rFonts w:ascii="Times New Roman" w:hAnsi="Times New Roman" w:eastAsia="Times New Roman" w:cs="Times New Roman"/>
      <w:b w:val="0"/>
      <w:bCs w:val="0"/>
      <w:i/>
      <w:iCs/>
      <w:smallCaps w:val="0"/>
      <w:strike w:val="0"/>
      <w:color w:val="000000"/>
      <w:spacing w:val="0"/>
      <w:position w:val="0"/>
      <w:sz w:val="23"/>
      <w:szCs w:val="23"/>
      <w:u w:val="single"/>
      <w:lang w:val="ru-RU" w:eastAsia="ru-RU" w:bidi="ru-RU"/>
    </w:rPr>
  </w:style>
  <w:style w:type="character" w:styleId="1046" w:customStyle="1">
    <w:name w:val="Основной текст (9)_"/>
    <w:basedOn w:val="1011"/>
    <w:link w:val="1048"/>
    <w:pPr>
      <w:pBdr/>
      <w:spacing/>
      <w:ind/>
    </w:pPr>
    <w:rPr>
      <w:rFonts w:ascii="Times New Roman" w:hAnsi="Times New Roman" w:eastAsia="Times New Roman" w:cs="Times New Roman"/>
      <w:b/>
      <w:bCs/>
      <w:sz w:val="17"/>
      <w:szCs w:val="17"/>
      <w:shd w:val="clear" w:color="auto" w:fill="ffffff"/>
    </w:rPr>
  </w:style>
  <w:style w:type="paragraph" w:styleId="1047" w:customStyle="1">
    <w:name w:val="Основной текст (4)"/>
    <w:basedOn w:val="1006"/>
    <w:link w:val="1042"/>
    <w:pPr>
      <w:widowControl w:val="false"/>
      <w:pBdr/>
      <w:shd w:val="clear" w:color="auto" w:fill="ffffff"/>
      <w:spacing w:after="600" w:line="0" w:lineRule="atLeast"/>
      <w:ind/>
    </w:pPr>
    <w:rPr>
      <w:rFonts w:ascii="Times New Roman" w:hAnsi="Times New Roman" w:eastAsia="Times New Roman" w:cs="Times New Roman"/>
      <w:b/>
      <w:bCs/>
      <w:i/>
      <w:iCs/>
      <w:sz w:val="18"/>
      <w:szCs w:val="18"/>
    </w:rPr>
  </w:style>
  <w:style w:type="paragraph" w:styleId="1048" w:customStyle="1">
    <w:name w:val="Основной текст (9)"/>
    <w:basedOn w:val="1006"/>
    <w:link w:val="1046"/>
    <w:pPr>
      <w:widowControl w:val="false"/>
      <w:pBdr/>
      <w:shd w:val="clear" w:color="auto" w:fill="ffffff"/>
      <w:spacing w:after="0" w:line="264" w:lineRule="exact"/>
      <w:ind/>
      <w:jc w:val="both"/>
    </w:pPr>
    <w:rPr>
      <w:rFonts w:ascii="Times New Roman" w:hAnsi="Times New Roman" w:eastAsia="Times New Roman" w:cs="Times New Roman"/>
      <w:b/>
      <w:bCs/>
      <w:sz w:val="17"/>
      <w:szCs w:val="17"/>
    </w:rPr>
  </w:style>
  <w:style w:type="paragraph" w:styleId="1049">
    <w:name w:val="footnote text"/>
    <w:basedOn w:val="1006"/>
    <w:link w:val="1050"/>
    <w:pPr>
      <w:pBdr/>
      <w:spacing w:after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050" w:customStyle="1">
    <w:name w:val="Текст сноски Знак"/>
    <w:basedOn w:val="1011"/>
    <w:link w:val="1049"/>
    <w:pPr>
      <w:pBdr/>
      <w:spacing/>
      <w:ind/>
    </w:pPr>
    <w:rPr>
      <w:rFonts w:ascii="Times New Roman" w:hAnsi="Times New Roman" w:eastAsia="Times New Roman" w:cs="Times New Roman"/>
      <w:sz w:val="20"/>
      <w:szCs w:val="20"/>
    </w:rPr>
  </w:style>
  <w:style w:type="character" w:styleId="1051">
    <w:name w:val="footnote reference"/>
    <w:basedOn w:val="1011"/>
    <w:pPr>
      <w:pBdr/>
      <w:spacing/>
      <w:ind/>
    </w:pPr>
    <w:rPr>
      <w:vertAlign w:val="superscript"/>
    </w:rPr>
  </w:style>
  <w:style w:type="paragraph" w:styleId="1052">
    <w:name w:val="Body Text"/>
    <w:basedOn w:val="1006"/>
    <w:link w:val="1053"/>
    <w:uiPriority w:val="1"/>
    <w:pPr>
      <w:pBdr/>
      <w:spacing w:after="0" w:line="240" w:lineRule="auto"/>
      <w:ind/>
      <w:jc w:val="both"/>
    </w:pPr>
    <w:rPr>
      <w:rFonts w:ascii="Times New Roman" w:hAnsi="Times New Roman" w:eastAsia="Times New Roman" w:cs="Times New Roman"/>
      <w:sz w:val="24"/>
      <w:szCs w:val="20"/>
    </w:rPr>
  </w:style>
  <w:style w:type="character" w:styleId="1053" w:customStyle="1">
    <w:name w:val="Основной текст Знак"/>
    <w:basedOn w:val="1011"/>
    <w:link w:val="1052"/>
    <w:uiPriority w:val="1"/>
    <w:pPr>
      <w:pBdr/>
      <w:spacing/>
      <w:ind/>
    </w:pPr>
    <w:rPr>
      <w:rFonts w:ascii="Times New Roman" w:hAnsi="Times New Roman" w:eastAsia="Times New Roman" w:cs="Times New Roman"/>
      <w:sz w:val="24"/>
      <w:szCs w:val="20"/>
    </w:rPr>
  </w:style>
  <w:style w:type="paragraph" w:styleId="1054">
    <w:name w:val="Header"/>
    <w:basedOn w:val="1006"/>
    <w:link w:val="105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ascii="Calibri" w:hAnsi="Calibri" w:eastAsia="Calibri" w:cs="Times New Roman"/>
      <w:lang w:eastAsia="en-US"/>
    </w:rPr>
  </w:style>
  <w:style w:type="character" w:styleId="1055" w:customStyle="1">
    <w:name w:val="Верхний колонтитул Знак"/>
    <w:basedOn w:val="1011"/>
    <w:link w:val="1054"/>
    <w:uiPriority w:val="99"/>
    <w:pPr>
      <w:pBdr/>
      <w:spacing/>
      <w:ind/>
    </w:pPr>
    <w:rPr>
      <w:rFonts w:ascii="Calibri" w:hAnsi="Calibri" w:eastAsia="Calibri" w:cs="Times New Roman"/>
      <w:lang w:eastAsia="en-US"/>
    </w:rPr>
  </w:style>
  <w:style w:type="paragraph" w:styleId="1056">
    <w:name w:val="Footer"/>
    <w:basedOn w:val="1006"/>
    <w:link w:val="1057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  <w:rPr>
      <w:rFonts w:ascii="Calibri" w:hAnsi="Calibri" w:eastAsia="Calibri" w:cs="Times New Roman"/>
      <w:lang w:eastAsia="en-US"/>
    </w:rPr>
  </w:style>
  <w:style w:type="character" w:styleId="1057" w:customStyle="1">
    <w:name w:val="Нижний колонтитул Знак"/>
    <w:basedOn w:val="1011"/>
    <w:link w:val="1056"/>
    <w:pPr>
      <w:pBdr/>
      <w:spacing/>
      <w:ind/>
    </w:pPr>
    <w:rPr>
      <w:rFonts w:ascii="Calibri" w:hAnsi="Calibri" w:eastAsia="Calibri" w:cs="Times New Roman"/>
      <w:lang w:eastAsia="en-US"/>
    </w:rPr>
  </w:style>
  <w:style w:type="character" w:styleId="1058">
    <w:name w:val="page number"/>
    <w:pPr>
      <w:pBdr/>
      <w:spacing/>
      <w:ind/>
    </w:pPr>
    <w:rPr>
      <w:sz w:val="20"/>
    </w:rPr>
  </w:style>
  <w:style w:type="paragraph" w:styleId="1059">
    <w:name w:val="Body Text 2"/>
    <w:basedOn w:val="1006"/>
    <w:link w:val="1060"/>
    <w:pPr>
      <w:pBdr/>
      <w:spacing w:after="120" w:line="48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60" w:customStyle="1">
    <w:name w:val="Основной текст 2 Знак"/>
    <w:basedOn w:val="1011"/>
    <w:link w:val="1059"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1061">
    <w:name w:val="Normal (Web)"/>
    <w:basedOn w:val="1006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1062" w:customStyle="1">
    <w:name w:val="Заголовок 1 Знак"/>
    <w:basedOn w:val="1011"/>
    <w:link w:val="1007"/>
    <w:uiPriority w:val="9"/>
    <w:pPr>
      <w:pBdr/>
      <w:spacing/>
      <w:ind/>
    </w:pPr>
    <w:rPr>
      <w:rFonts w:ascii="Times New Roman" w:hAnsi="Times New Roman" w:cs="Times New Roman" w:eastAsiaTheme="majorEastAsia"/>
      <w:b/>
      <w:bCs/>
      <w:caps/>
      <w:sz w:val="28"/>
      <w:szCs w:val="28"/>
    </w:rPr>
  </w:style>
  <w:style w:type="table" w:styleId="1063">
    <w:name w:val="Table Grid"/>
    <w:basedOn w:val="1012"/>
    <w:uiPriority w:val="59"/>
    <w:pPr>
      <w:pBdr/>
      <w:spacing w:after="0" w:line="240" w:lineRule="auto"/>
      <w:ind/>
    </w:pPr>
    <w:rPr>
      <w:rFonts w:eastAsiaTheme="minorHAns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 w:customStyle="1">
    <w:name w:val="Сетка таблицы1"/>
    <w:basedOn w:val="1012"/>
    <w:next w:val="1063"/>
    <w:uiPriority w:val="59"/>
    <w:pPr>
      <w:pBdr/>
      <w:spacing w:after="0" w:line="240" w:lineRule="auto"/>
      <w:ind/>
    </w:pPr>
    <w:rPr>
      <w:rFonts w:eastAsiaTheme="minorHAnsi"/>
      <w:lang w:eastAsia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65">
    <w:name w:val="HTML Preformatted"/>
    <w:basedOn w:val="1006"/>
    <w:link w:val="1066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</w:rPr>
  </w:style>
  <w:style w:type="character" w:styleId="1066" w:customStyle="1">
    <w:name w:val="Стандартный HTML Знак"/>
    <w:basedOn w:val="1011"/>
    <w:link w:val="1065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1067" w:customStyle="1">
    <w:name w:val="Основной"/>
    <w:basedOn w:val="1006"/>
    <w:link w:val="1068"/>
    <w:qFormat/>
    <w:pPr>
      <w:suppressLineNumbers w:val="false"/>
      <w:pBdr/>
      <w:tabs>
        <w:tab w:val="left" w:leader="none" w:pos="425"/>
      </w:tabs>
      <w:spacing w:after="0" w:line="360" w:lineRule="auto"/>
      <w:ind/>
      <w:jc w:val="both"/>
    </w:pPr>
    <w:rPr>
      <w:rFonts w:ascii="Times New Roman" w:hAnsi="Times New Roman" w:eastAsia="Times New Roman" w:cs="Times New Roman"/>
      <w:sz w:val="28"/>
      <w:szCs w:val="28"/>
    </w:rPr>
  </w:style>
  <w:style w:type="character" w:styleId="1068" w:customStyle="1">
    <w:name w:val="Основной Знак"/>
    <w:link w:val="1067"/>
    <w:pPr>
      <w:pBdr/>
      <w:spacing/>
      <w:ind/>
    </w:pPr>
    <w:rPr>
      <w:rFonts w:ascii="Times New Roman" w:hAnsi="Times New Roman" w:eastAsia="Times New Roman" w:cs="Times New Roman"/>
      <w:sz w:val="28"/>
      <w:szCs w:val="28"/>
    </w:rPr>
  </w:style>
  <w:style w:type="character" w:styleId="1069">
    <w:name w:val="annotation reference"/>
    <w:basedOn w:val="1011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70">
    <w:name w:val="annotation text"/>
    <w:basedOn w:val="1006"/>
    <w:link w:val="1071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1071" w:customStyle="1">
    <w:name w:val="Текст примечания Знак"/>
    <w:basedOn w:val="1011"/>
    <w:link w:val="1070"/>
    <w:uiPriority w:val="99"/>
    <w:semiHidden/>
    <w:pPr>
      <w:pBdr/>
      <w:spacing/>
      <w:ind/>
    </w:pPr>
    <w:rPr>
      <w:sz w:val="20"/>
      <w:szCs w:val="20"/>
    </w:rPr>
  </w:style>
  <w:style w:type="paragraph" w:styleId="1072">
    <w:name w:val="annotation subject"/>
    <w:basedOn w:val="1070"/>
    <w:next w:val="1070"/>
    <w:link w:val="1073"/>
    <w:uiPriority w:val="99"/>
    <w:semiHidden/>
    <w:unhideWhenUsed/>
    <w:pPr>
      <w:pBdr/>
      <w:spacing/>
      <w:ind/>
    </w:pPr>
    <w:rPr>
      <w:b/>
      <w:bCs/>
    </w:rPr>
  </w:style>
  <w:style w:type="character" w:styleId="1073" w:customStyle="1">
    <w:name w:val="Тема примечания Знак"/>
    <w:basedOn w:val="1071"/>
    <w:link w:val="1072"/>
    <w:uiPriority w:val="99"/>
    <w:semiHidden/>
    <w:pPr>
      <w:pBdr/>
      <w:spacing/>
      <w:ind/>
    </w:pPr>
    <w:rPr>
      <w:b/>
      <w:bCs/>
      <w:sz w:val="20"/>
      <w:szCs w:val="20"/>
    </w:rPr>
  </w:style>
  <w:style w:type="paragraph" w:styleId="1074" w:customStyle="1">
    <w:name w:val="Default"/>
    <w:pPr>
      <w:pBdr/>
      <w:spacing w:after="0" w:line="240" w:lineRule="auto"/>
      <w:ind/>
    </w:pPr>
    <w:rPr>
      <w:rFonts w:ascii="Times New Roman" w:hAnsi="Times New Roman" w:cs="Times New Roman"/>
      <w:color w:val="000000"/>
      <w:sz w:val="24"/>
      <w:szCs w:val="24"/>
    </w:rPr>
  </w:style>
  <w:style w:type="paragraph" w:styleId="1075" w:customStyle="1">
    <w:name w:val="Штамп"/>
    <w:basedOn w:val="1006"/>
    <w:link w:val="1076"/>
    <w:qFormat/>
    <w:pPr>
      <w:pBdr/>
      <w:spacing w:after="0" w:line="360" w:lineRule="auto"/>
      <w:ind/>
      <w:jc w:val="center"/>
    </w:pPr>
    <w:rPr>
      <w:rFonts w:ascii="Times New Roman" w:hAnsi="Times New Roman" w:eastAsia="Times New Roman" w:cs="Times New Roman"/>
      <w:color w:val="7030a0"/>
      <w:sz w:val="28"/>
      <w:szCs w:val="28"/>
    </w:rPr>
  </w:style>
  <w:style w:type="character" w:styleId="1076" w:customStyle="1">
    <w:name w:val="Штамп Знак"/>
    <w:basedOn w:val="1011"/>
    <w:link w:val="1075"/>
    <w:pPr>
      <w:pBdr/>
      <w:spacing/>
      <w:ind/>
    </w:pPr>
    <w:rPr>
      <w:rFonts w:ascii="Times New Roman" w:hAnsi="Times New Roman" w:eastAsia="Times New Roman" w:cs="Times New Roman"/>
      <w:color w:val="7030a0"/>
      <w:sz w:val="28"/>
      <w:szCs w:val="28"/>
    </w:rPr>
  </w:style>
  <w:style w:type="character" w:styleId="1077" w:customStyle="1">
    <w:name w:val="translation-chunk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Relationship Id="rId12" Type="http://schemas.openxmlformats.org/officeDocument/2006/relationships/customXml" Target="../customXml/item1.xml" /><Relationship Id="rId13" Type="http://schemas.openxmlformats.org/officeDocument/2006/relationships/image" Target="media/image1.jpg"/><Relationship Id="rId14" Type="http://schemas.openxmlformats.org/officeDocument/2006/relationships/image" Target="media/image2.png"/><Relationship Id="rId15" Type="http://schemas.openxmlformats.org/officeDocument/2006/relationships/image" Target="media/image3.gif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Relationship Id="rId25" Type="http://schemas.openxmlformats.org/officeDocument/2006/relationships/comments" Target="comments.xml" /><Relationship Id="rId26" Type="http://schemas.microsoft.com/office/2011/relationships/commentsExtended" Target="commentsExtended.xml" /><Relationship Id="rId27" Type="http://schemas.microsoft.com/office/2018/08/relationships/commentsExtensible" Target="commentsExtensible.xml" /><Relationship Id="rId28" Type="http://schemas.microsoft.com/office/2016/09/relationships/commentsIds" Target="commentsIds.xml" /><Relationship Id="rId29" Type="http://schemas.microsoft.com/office/2011/relationships/people" Target="people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003"/>
            </w:rPr>
            <w:t xml:space="preserve">Введите ваш текст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tru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Table Grid"/>
    <w:basedOn w:val="15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Table Grid Light"/>
    <w:basedOn w:val="15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Plain Table 1"/>
    <w:basedOn w:val="15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Plain Table 2"/>
    <w:basedOn w:val="15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Plain Table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Plain Table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Plain Table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1 Light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1 Light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1 Light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1 Light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1 Light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1 Light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1 Light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2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2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2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2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Grid Table 2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Grid Table 2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Grid Table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Grid Table 3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Grid Table 3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Grid Table 3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Grid Table 3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Grid Table 3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Grid Table 3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Grid Table 4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Grid Table 4 - Accent 1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Grid Table 4 - Accent 2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Grid Table 4 - Accent 3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Grid Table 4 - Accent 4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Grid Table 4 - Accent 5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Grid Table 4 - Accent 6"/>
    <w:basedOn w:val="15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Grid Table 5 Dark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Grid Table 5 Dark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Grid Table 5 Dark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Grid Table 5 Dark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Grid Table 5 Dark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Grid Table 5 Dark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Grid Table 5 Dark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Grid Table 6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Grid Table 6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Grid Table 6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Grid Table 6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Grid Table 6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Grid Table 6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Grid Table 6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Grid Table 7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Grid Table 7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Grid Table 7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Grid Table 7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Grid Table 7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Grid Table 7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Grid Table 7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1 Light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1 Light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1 Light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1 Light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1 Light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1 Light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1 Light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2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2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2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2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st Table 2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st Table 2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st Table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st Table 3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st Table 3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st Table 3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st Table 3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List Table 3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List Table 3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List Table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List Table 4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List Table 4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List Table 4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List Table 4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List Table 4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List Table 4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List Table 5 Dark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List Table 5 Dark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List Table 5 Dark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List Table 5 Dark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List Table 5 Dark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1">
    <w:name w:val="List Table 5 Dark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2">
    <w:name w:val="List Table 5 Dark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73">
    <w:name w:val="List Table 6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>
    <w:name w:val="List Table 6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>
    <w:name w:val="List Table 6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>
    <w:name w:val="List Table 6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>
    <w:name w:val="List Table 6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>
    <w:name w:val="List Table 6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>
    <w:name w:val="List Table 6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>
    <w:name w:val="List Table 7 Colorful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1">
    <w:name w:val="List Table 7 Colorful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2">
    <w:name w:val="List Table 7 Colorful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3">
    <w:name w:val="List Table 7 Colorful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4">
    <w:name w:val="List Table 7 Colorful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5">
    <w:name w:val="List Table 7 Colorful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6">
    <w:name w:val="List Table 7 Colorful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87">
    <w:name w:val="Lined - Accent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>
    <w:name w:val="Lined - Accent 1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>
    <w:name w:val="Lined - Accent 2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>
    <w:name w:val="Lined - Accent 3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>
    <w:name w:val="Lined - Accent 4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>
    <w:name w:val="Lined - Accent 5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>
    <w:name w:val="Lined - Accent 6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>
    <w:name w:val="Bordered &amp; Lined - Accent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>
    <w:name w:val="Bordered &amp; Lined - Accent 1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>
    <w:name w:val="Bordered &amp; Lined - Accent 2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>
    <w:name w:val="Bordered &amp; Lined - Accent 3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>
    <w:name w:val="Bordered &amp; Lined - Accent 4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>
    <w:name w:val="Bordered &amp; Lined - Accent 5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>
    <w:name w:val="Bordered &amp; Lined - Accent 6"/>
    <w:basedOn w:val="15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>
    <w:name w:val="Bordered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>
    <w:name w:val="Bordered - Accent 1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>
    <w:name w:val="Bordered - Accent 2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>
    <w:name w:val="Bordered - Accent 3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>
    <w:name w:val="Bordered - Accent 4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>
    <w:name w:val="Bordered - Accent 5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>
    <w:name w:val="Bordered - Accent 6"/>
    <w:basedOn w:val="15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8" w:default="1">
    <w:name w:val="Normal"/>
    <w:qFormat/>
    <w:pPr>
      <w:pBdr/>
      <w:spacing/>
      <w:ind/>
    </w:pPr>
  </w:style>
  <w:style w:type="paragraph" w:styleId="1709">
    <w:name w:val="Heading 1"/>
    <w:basedOn w:val="1708"/>
    <w:next w:val="1708"/>
    <w:link w:val="172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710">
    <w:name w:val="Heading 2"/>
    <w:basedOn w:val="1708"/>
    <w:next w:val="1708"/>
    <w:link w:val="172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711">
    <w:name w:val="Heading 3"/>
    <w:basedOn w:val="1708"/>
    <w:next w:val="1708"/>
    <w:link w:val="172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712">
    <w:name w:val="Heading 4"/>
    <w:basedOn w:val="1708"/>
    <w:next w:val="1708"/>
    <w:link w:val="172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713">
    <w:name w:val="Heading 5"/>
    <w:basedOn w:val="1708"/>
    <w:next w:val="1708"/>
    <w:link w:val="172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714">
    <w:name w:val="Heading 6"/>
    <w:basedOn w:val="1708"/>
    <w:next w:val="1708"/>
    <w:link w:val="172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715">
    <w:name w:val="Heading 7"/>
    <w:basedOn w:val="1708"/>
    <w:next w:val="1708"/>
    <w:link w:val="172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716">
    <w:name w:val="Heading 8"/>
    <w:basedOn w:val="1708"/>
    <w:next w:val="1708"/>
    <w:link w:val="172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717">
    <w:name w:val="Heading 9"/>
    <w:basedOn w:val="1708"/>
    <w:next w:val="1708"/>
    <w:link w:val="172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718" w:default="1">
    <w:name w:val="Default Paragraph Font"/>
    <w:uiPriority w:val="1"/>
    <w:semiHidden/>
    <w:unhideWhenUsed/>
    <w:pPr>
      <w:pBdr/>
      <w:spacing/>
      <w:ind/>
    </w:pPr>
  </w:style>
  <w:style w:type="numbering" w:styleId="1719" w:default="1">
    <w:name w:val="No List"/>
    <w:uiPriority w:val="99"/>
    <w:semiHidden/>
    <w:unhideWhenUsed/>
    <w:pPr>
      <w:pBdr/>
      <w:spacing/>
      <w:ind/>
    </w:pPr>
  </w:style>
  <w:style w:type="character" w:styleId="1720">
    <w:name w:val="Heading 1 Char"/>
    <w:basedOn w:val="1718"/>
    <w:link w:val="1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721">
    <w:name w:val="Heading 2 Char"/>
    <w:basedOn w:val="1718"/>
    <w:link w:val="1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722">
    <w:name w:val="Heading 3 Char"/>
    <w:basedOn w:val="1718"/>
    <w:link w:val="1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723">
    <w:name w:val="Heading 4 Char"/>
    <w:basedOn w:val="1718"/>
    <w:link w:val="1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724">
    <w:name w:val="Heading 5 Char"/>
    <w:basedOn w:val="1718"/>
    <w:link w:val="1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725">
    <w:name w:val="Heading 6 Char"/>
    <w:basedOn w:val="1718"/>
    <w:link w:val="1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726">
    <w:name w:val="Heading 7 Char"/>
    <w:basedOn w:val="1718"/>
    <w:link w:val="171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727">
    <w:name w:val="Heading 8 Char"/>
    <w:basedOn w:val="1718"/>
    <w:link w:val="17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728">
    <w:name w:val="Heading 9 Char"/>
    <w:basedOn w:val="1718"/>
    <w:link w:val="17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729">
    <w:name w:val="Title"/>
    <w:basedOn w:val="1708"/>
    <w:next w:val="1708"/>
    <w:link w:val="173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30">
    <w:name w:val="Title Char"/>
    <w:basedOn w:val="1718"/>
    <w:link w:val="172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31">
    <w:name w:val="Subtitle"/>
    <w:basedOn w:val="1708"/>
    <w:next w:val="1708"/>
    <w:link w:val="173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732">
    <w:name w:val="Subtitle Char"/>
    <w:basedOn w:val="1718"/>
    <w:link w:val="173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733">
    <w:name w:val="Quote"/>
    <w:basedOn w:val="1708"/>
    <w:next w:val="1708"/>
    <w:link w:val="173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734">
    <w:name w:val="Quote Char"/>
    <w:basedOn w:val="1718"/>
    <w:link w:val="173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735">
    <w:name w:val="List Paragraph"/>
    <w:basedOn w:val="1708"/>
    <w:uiPriority w:val="34"/>
    <w:qFormat/>
    <w:pPr>
      <w:pBdr/>
      <w:spacing/>
      <w:ind w:left="720"/>
      <w:contextualSpacing w:val="true"/>
    </w:pPr>
  </w:style>
  <w:style w:type="character" w:styleId="1736">
    <w:name w:val="Intense Emphasis"/>
    <w:basedOn w:val="171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737">
    <w:name w:val="Intense Quote"/>
    <w:basedOn w:val="1708"/>
    <w:next w:val="1708"/>
    <w:link w:val="173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738">
    <w:name w:val="Intense Quote Char"/>
    <w:basedOn w:val="1718"/>
    <w:link w:val="173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39">
    <w:name w:val="Intense Reference"/>
    <w:basedOn w:val="171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40">
    <w:name w:val="No Spacing"/>
    <w:basedOn w:val="1708"/>
    <w:uiPriority w:val="1"/>
    <w:qFormat/>
    <w:pPr>
      <w:pBdr/>
      <w:spacing w:after="0" w:line="240" w:lineRule="auto"/>
      <w:ind/>
    </w:pPr>
  </w:style>
  <w:style w:type="character" w:styleId="1741">
    <w:name w:val="Subtle Emphasis"/>
    <w:basedOn w:val="171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42">
    <w:name w:val="Emphasis"/>
    <w:basedOn w:val="1718"/>
    <w:uiPriority w:val="20"/>
    <w:qFormat/>
    <w:pPr>
      <w:pBdr/>
      <w:spacing/>
      <w:ind/>
    </w:pPr>
    <w:rPr>
      <w:i/>
      <w:iCs/>
    </w:rPr>
  </w:style>
  <w:style w:type="character" w:styleId="1743">
    <w:name w:val="Strong"/>
    <w:basedOn w:val="1718"/>
    <w:uiPriority w:val="22"/>
    <w:qFormat/>
    <w:pPr>
      <w:pBdr/>
      <w:spacing/>
      <w:ind/>
    </w:pPr>
    <w:rPr>
      <w:b/>
      <w:bCs/>
    </w:rPr>
  </w:style>
  <w:style w:type="character" w:styleId="1744">
    <w:name w:val="Subtle Reference"/>
    <w:basedOn w:val="171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5">
    <w:name w:val="Book Title"/>
    <w:basedOn w:val="171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6">
    <w:name w:val="Header"/>
    <w:basedOn w:val="1708"/>
    <w:link w:val="17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7">
    <w:name w:val="Header Char"/>
    <w:basedOn w:val="1718"/>
    <w:link w:val="1746"/>
    <w:uiPriority w:val="99"/>
    <w:pPr>
      <w:pBdr/>
      <w:spacing/>
      <w:ind/>
    </w:pPr>
  </w:style>
  <w:style w:type="paragraph" w:styleId="1748">
    <w:name w:val="Footer"/>
    <w:basedOn w:val="1708"/>
    <w:link w:val="174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9">
    <w:name w:val="Footer Char"/>
    <w:basedOn w:val="1718"/>
    <w:link w:val="1748"/>
    <w:uiPriority w:val="99"/>
    <w:pPr>
      <w:pBdr/>
      <w:spacing/>
      <w:ind/>
    </w:pPr>
  </w:style>
  <w:style w:type="paragraph" w:styleId="1750">
    <w:name w:val="Caption"/>
    <w:basedOn w:val="1708"/>
    <w:next w:val="17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751">
    <w:name w:val="footnote text"/>
    <w:basedOn w:val="1708"/>
    <w:link w:val="17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52">
    <w:name w:val="Footnote Text Char"/>
    <w:basedOn w:val="1718"/>
    <w:link w:val="1751"/>
    <w:uiPriority w:val="99"/>
    <w:semiHidden/>
    <w:pPr>
      <w:pBdr/>
      <w:spacing/>
      <w:ind/>
    </w:pPr>
    <w:rPr>
      <w:sz w:val="20"/>
      <w:szCs w:val="20"/>
    </w:rPr>
  </w:style>
  <w:style w:type="character" w:styleId="1753">
    <w:name w:val="footnote reference"/>
    <w:basedOn w:val="1718"/>
    <w:uiPriority w:val="99"/>
    <w:semiHidden/>
    <w:unhideWhenUsed/>
    <w:pPr>
      <w:pBdr/>
      <w:spacing/>
      <w:ind/>
    </w:pPr>
    <w:rPr>
      <w:vertAlign w:val="superscript"/>
    </w:rPr>
  </w:style>
  <w:style w:type="paragraph" w:styleId="1754">
    <w:name w:val="endnote text"/>
    <w:basedOn w:val="1708"/>
    <w:link w:val="17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755">
    <w:name w:val="Endnote Text Char"/>
    <w:basedOn w:val="1718"/>
    <w:link w:val="1754"/>
    <w:uiPriority w:val="99"/>
    <w:semiHidden/>
    <w:pPr>
      <w:pBdr/>
      <w:spacing/>
      <w:ind/>
    </w:pPr>
    <w:rPr>
      <w:sz w:val="20"/>
      <w:szCs w:val="20"/>
    </w:rPr>
  </w:style>
  <w:style w:type="character" w:styleId="1756">
    <w:name w:val="endnote reference"/>
    <w:basedOn w:val="1718"/>
    <w:uiPriority w:val="99"/>
    <w:semiHidden/>
    <w:unhideWhenUsed/>
    <w:pPr>
      <w:pBdr/>
      <w:spacing/>
      <w:ind/>
    </w:pPr>
    <w:rPr>
      <w:vertAlign w:val="superscript"/>
    </w:rPr>
  </w:style>
  <w:style w:type="character" w:styleId="1757">
    <w:name w:val="Hyperlink"/>
    <w:basedOn w:val="171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758">
    <w:name w:val="FollowedHyperlink"/>
    <w:basedOn w:val="171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759">
    <w:name w:val="toc 1"/>
    <w:basedOn w:val="1708"/>
    <w:next w:val="1708"/>
    <w:uiPriority w:val="39"/>
    <w:unhideWhenUsed/>
    <w:pPr>
      <w:pBdr/>
      <w:spacing w:after="100"/>
      <w:ind/>
    </w:pPr>
  </w:style>
  <w:style w:type="paragraph" w:styleId="1760">
    <w:name w:val="toc 2"/>
    <w:basedOn w:val="1708"/>
    <w:next w:val="1708"/>
    <w:uiPriority w:val="39"/>
    <w:unhideWhenUsed/>
    <w:pPr>
      <w:pBdr/>
      <w:spacing w:after="100"/>
      <w:ind w:left="220"/>
    </w:pPr>
  </w:style>
  <w:style w:type="paragraph" w:styleId="1761">
    <w:name w:val="toc 3"/>
    <w:basedOn w:val="1708"/>
    <w:next w:val="1708"/>
    <w:uiPriority w:val="39"/>
    <w:unhideWhenUsed/>
    <w:pPr>
      <w:pBdr/>
      <w:spacing w:after="100"/>
      <w:ind w:left="440"/>
    </w:pPr>
  </w:style>
  <w:style w:type="paragraph" w:styleId="1762">
    <w:name w:val="toc 4"/>
    <w:basedOn w:val="1708"/>
    <w:next w:val="1708"/>
    <w:uiPriority w:val="39"/>
    <w:unhideWhenUsed/>
    <w:pPr>
      <w:pBdr/>
      <w:spacing w:after="100"/>
      <w:ind w:left="660"/>
    </w:pPr>
  </w:style>
  <w:style w:type="paragraph" w:styleId="1763">
    <w:name w:val="toc 5"/>
    <w:basedOn w:val="1708"/>
    <w:next w:val="1708"/>
    <w:uiPriority w:val="39"/>
    <w:unhideWhenUsed/>
    <w:pPr>
      <w:pBdr/>
      <w:spacing w:after="100"/>
      <w:ind w:left="880"/>
    </w:pPr>
  </w:style>
  <w:style w:type="paragraph" w:styleId="1764">
    <w:name w:val="toc 6"/>
    <w:basedOn w:val="1708"/>
    <w:next w:val="1708"/>
    <w:uiPriority w:val="39"/>
    <w:unhideWhenUsed/>
    <w:pPr>
      <w:pBdr/>
      <w:spacing w:after="100"/>
      <w:ind w:left="1100"/>
    </w:pPr>
  </w:style>
  <w:style w:type="paragraph" w:styleId="1765">
    <w:name w:val="toc 7"/>
    <w:basedOn w:val="1708"/>
    <w:next w:val="1708"/>
    <w:uiPriority w:val="39"/>
    <w:unhideWhenUsed/>
    <w:pPr>
      <w:pBdr/>
      <w:spacing w:after="100"/>
      <w:ind w:left="1320"/>
    </w:pPr>
  </w:style>
  <w:style w:type="paragraph" w:styleId="1766">
    <w:name w:val="toc 8"/>
    <w:basedOn w:val="1708"/>
    <w:next w:val="1708"/>
    <w:uiPriority w:val="39"/>
    <w:unhideWhenUsed/>
    <w:pPr>
      <w:pBdr/>
      <w:spacing w:after="100"/>
      <w:ind w:left="1540"/>
    </w:pPr>
  </w:style>
  <w:style w:type="paragraph" w:styleId="1767">
    <w:name w:val="toc 9"/>
    <w:basedOn w:val="1708"/>
    <w:next w:val="1708"/>
    <w:uiPriority w:val="39"/>
    <w:unhideWhenUsed/>
    <w:pPr>
      <w:pBdr/>
      <w:spacing w:after="100"/>
      <w:ind w:left="1760"/>
    </w:pPr>
  </w:style>
  <w:style w:type="character" w:styleId="1768">
    <w:name w:val="Placeholder Text"/>
    <w:basedOn w:val="1718"/>
    <w:uiPriority w:val="99"/>
    <w:semiHidden/>
    <w:pPr>
      <w:pBdr/>
      <w:spacing/>
      <w:ind/>
    </w:pPr>
    <w:rPr>
      <w:color w:val="666666"/>
    </w:rPr>
  </w:style>
  <w:style w:type="paragraph" w:styleId="1769">
    <w:name w:val="TOC Heading"/>
    <w:uiPriority w:val="39"/>
    <w:unhideWhenUsed/>
    <w:pPr>
      <w:pBdr/>
      <w:spacing/>
      <w:ind/>
    </w:pPr>
  </w:style>
  <w:style w:type="paragraph" w:styleId="1770">
    <w:name w:val="table of figures"/>
    <w:basedOn w:val="1708"/>
    <w:next w:val="1708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00000000-0000-0000-0000-000000000000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>МИТХТ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takomissarova</dc:creator>
  <cp:keywords>В работе</cp:keywords>
  <cp:revision>16</cp:revision>
  <dcterms:created xsi:type="dcterms:W3CDTF">2026-04-13T20:59:00Z</dcterms:created>
  <dcterms:modified xsi:type="dcterms:W3CDTF">2026-05-17T22:41:33Z</dcterms:modified>
</cp:coreProperties>
</file>