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Содержательными элементами ВКР бакалавра являются: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титульный лист;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техническое задание на ВКР бакалавра;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аннотация;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обозначения, сокращения и аббревиатуры;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содержание;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введение (в т.ч. анализ технического задания);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научно-исследовательская ча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сть; заключение;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библиографический список;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приложения;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расчетно-графические материалы;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презентация к ВКР.</w:t>
      </w:r>
      <w:r>
        <w:rPr>
          <w:rFonts w:ascii="Times New Roman" w:hAnsi="Times New Roman" w:eastAsia="Times New Roman" w:cs="Times New Roman"/>
          <w:sz w:val="28"/>
          <w:szCs w:val="28"/>
        </w:rPr>
        <w:br/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ageBreakBefore w:val="true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БУДЕТ ТИТУЛЬНИК</w:t>
        <w:br/>
        <w:br/>
        <w:br/>
        <w:br/>
        <w:br/>
        <w:br/>
        <w:br/>
        <w:br/>
        <w:br/>
        <w:br/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ageBreakBefore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ТЗ</w:t>
        <w:br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br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Основные задачи: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Провести анализ требований 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источникам питания в составе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радиоинформационных и телеметрических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систем, включая диапазоны напряжений,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протоколы обмена данными и требования к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энергетической автономности.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Выбрать и обосновать архитектуру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силового преобразователя с возможностью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регулировки выходного напряжения от 3 В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 310 В при питании от сети 220 В, 50 Гц.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Предпочтение отдать решениям с фазовым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управлением на базе тиристоров или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гибридным схемам с гальванической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развязкой.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Разработать цифровой блок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управления на базе микроконтроллера или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микрокомпьютера (ESP32 или RPi),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включающий: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 стабилизацию и задание выходного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напряжения,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 контроль тока, температуры 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состояния нагрузки,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 реализацию защитных функций.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Реализовать интерфейсы телеметрии: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проводной RS-485 и беспроводной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LoRa для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передачи служебной информации в состав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радиоинформационной сети.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5. Выполнить компьютерное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моделирование ключевых узлов силовой 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управляющей частей в среде Proteus.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Собрать и протестировать макет,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подтвердив корректность управления,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точность стабилизации и работоспособность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канала телеметрии.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7. Подготовить техническую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документацию и оценку функциональной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совместимости разработки с типовыми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радиоинформационными системами.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ageBreakBefore w:val="true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АННОТАЦИЯ</w:t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ageBreakBefore w:val="true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СОКРАЩЕНИЯ</w:t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МК - Микроконтроллер</w:t>
        <w:br/>
        <w:t xml:space="preserve">СНК – система на кристалле</w:t>
        <w:br/>
        <w:t xml:space="preserve">ПЛИС – Програмируемая логически интегральная схема</w:t>
        <w:br/>
        <w:t xml:space="preserve">БП – Блок питания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СОДЕРЖАНИЕ</w:t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ageBreakBefore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ВВЕДЕНИЕ</w:t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ageBreakBefore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Обоснование выбора темы: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условиях роста числа распределенных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автономных систем (метеостанций,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беспилотных платформ, датчиков IoT и др.)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возникает потребность в источниках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питания, способных не только обеспечивать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энергоснабжение, но и обмениваться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служебной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информацией с центральными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узлами. Такие устройства становятся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активными элементами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радиоинформационной инфраструктуры,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участвуя в сборе, передаче и первичной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обработке данных о своем состоянии 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состоянии подключаемых нагрузок</w:t>
        <w:br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Цель проекта: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Разработать источник постоянного тока с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регулируемым выходным напряжением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(3–310 В), предназначенный для питания или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заряда аккумуляторных батарей в составе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автономных технических средств, и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оснастить его системой цифрового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управления и беспроводной телеметрии,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обеспечивающей интеграцию в современные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радиоинформационные комплексы.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Методы исследования:</w:t>
      </w:r>
      <w:r>
        <w:rPr>
          <w:rFonts w:ascii="Times New Roman" w:hAnsi="Times New Roman" w:eastAsia="Times New Roman" w:cs="Times New Roman"/>
          <w:sz w:val="28"/>
          <w:szCs w:val="28"/>
        </w:rPr>
        <w:br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Научная новизна:</w:t>
        <w:br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Практическая значимость работы: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Основные положения работы, представленные автором к защите ВКР: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Реализация и апробация результатов работы: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Достоверность результатов работы: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Публикации по теме работы:</w:t>
        <w:br/>
        <w:t xml:space="preserve">Анализ технического задания и обзор аналитич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еский научной проблематики: Характеристика структуры разделов и объема работы: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>
      <w:pPr>
        <w:pageBreakBefore w:val="true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НАУЧ ЧАСТЬ</w:t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ageBreakBefore w:val="true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БИБЛИОГРАФ СПИСОК</w:t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ageBreakBefore w:val="true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ПРИЛОЖЕНИЯ</w:t>
        <w:br/>
        <w:br/>
        <w:br/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ageBreakBefore w:val="true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ТУТ РГМ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2026-03-12T20:34:02Z</dcterms:modified>
</cp:coreProperties>
</file>