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Guion para Presentación — Examen de Candidatura</w:t>
      </w:r>
    </w:p>
    <w:p>
      <w:pPr>
        <w:pStyle w:val="Subtitle"/>
      </w:pPr>
      <w:r>
        <w:t xml:space="preserve">Estudios de Asociación Genómica Libres de Sesgos para Rasgos Complejos y Enfermedades en Más de 100 mil Mexicanos</w:t>
      </w:r>
    </w:p>
    <w:p>
      <w:pPr>
        <w:pStyle w:val="Author"/>
      </w:pPr>
      <w:r>
        <w:t xml:space="preserve">Ing. Roberto Olvera Hernández</w:t>
      </w:r>
    </w:p>
    <w:p>
      <w:pPr>
        <w:pStyle w:val="Date"/>
      </w:pPr>
      <w:r>
        <w:t xml:space="preserve">2026-07-30</w:t>
      </w:r>
    </w:p>
    <w:bookmarkStart w:id="22" w:name="X1f78ff95592148c5449a16987cb87ddebd0ef51"/>
    <w:p>
      <w:pPr>
        <w:pStyle w:val="Heading1"/>
      </w:pPr>
      <w:r>
        <w:t xml:space="preserve">Guion para Presentación — Examen de Candidatura</w:t>
      </w:r>
    </w:p>
    <w:p>
      <w:pPr>
        <w:pStyle w:val="FirstParagraph"/>
      </w:pPr>
      <w:r>
        <w:rPr>
          <w:b/>
          <w:bCs/>
        </w:rPr>
        <w:t xml:space="preserve">Título:</w:t>
      </w:r>
      <w:r>
        <w:t xml:space="preserve"> </w:t>
      </w:r>
      <w:r>
        <w:t xml:space="preserve">Estudios de Asociación Genómica Libres de Sesgos para Rasgos Complejos y Enfermedades en Más de 100 mil Mexicanos</w:t>
      </w:r>
    </w:p>
    <w:p>
      <w:pPr>
        <w:pStyle w:val="BodyText"/>
      </w:pPr>
      <w:r>
        <w:rPr>
          <w:b/>
          <w:bCs/>
        </w:rPr>
        <w:t xml:space="preserve">Presentador:</w:t>
      </w:r>
      <w:r>
        <w:t xml:space="preserve"> </w:t>
      </w:r>
      <w:r>
        <w:t xml:space="preserve">Ing. Roberto Olvera Hernández</w:t>
      </w:r>
      <w:r>
        <w:br/>
      </w:r>
      <w:r>
        <w:rPr>
          <w:b/>
          <w:bCs/>
        </w:rPr>
        <w:t xml:space="preserve">Programa:</w:t>
      </w:r>
      <w:r>
        <w:t xml:space="preserve"> </w:t>
      </w:r>
      <w:r>
        <w:t xml:space="preserve">Doctorado en Ciencias Biomédicas (PDCB), CCG–UNAM</w:t>
      </w:r>
      <w:r>
        <w:br/>
      </w:r>
      <w:r>
        <w:rPr>
          <w:b/>
          <w:bCs/>
        </w:rPr>
        <w:t xml:space="preserve">Tipo de examen:</w:t>
      </w:r>
      <w:r>
        <w:t xml:space="preserve"> </w:t>
      </w:r>
      <w:r>
        <w:t xml:space="preserve">Examen de Candidatura</w:t>
      </w:r>
    </w:p>
    <w:p>
      <w:r>
        <w:pict>
          <v:rect style="width:0;height:1.5pt" o:hralign="center" o:hrstd="t" o:hr="t"/>
        </w:pict>
      </w:r>
    </w:p>
    <w:p>
      <w:pPr>
        <w:pStyle w:val="FirstParagraph"/>
      </w:pPr>
      <w:r>
        <w:rPr>
          <w:b/>
          <w:bCs/>
        </w:rPr>
        <w:t xml:space="preserve">Nota sobre este documento:</w:t>
      </w:r>
      <w:r>
        <w:t xml:space="preserve"> </w:t>
      </w:r>
      <w:r>
        <w:t xml:space="preserve">Este guion cubre las slides</w:t>
      </w:r>
      <w:r>
        <w:t xml:space="preserve"> </w:t>
      </w:r>
      <w:r>
        <w:rPr>
          <w:i/>
          <w:iCs/>
        </w:rPr>
        <w:t xml:space="preserve">activas</w:t>
      </w:r>
      <w:r>
        <w:t xml:space="preserve"> </w:t>
      </w:r>
      <w:r>
        <w:t xml:space="preserve">en la presentación actual y las secciones</w:t>
      </w:r>
      <w:r>
        <w:t xml:space="preserve"> </w:t>
      </w:r>
      <w:r>
        <w:rPr>
          <w:i/>
          <w:iCs/>
        </w:rPr>
        <w:t xml:space="preserve">comentadas</w:t>
      </w:r>
      <w:r>
        <w:t xml:space="preserve"> </w:t>
      </w:r>
      <w:r>
        <w:t xml:space="preserve">que aún están pendientes de completar. Para las secciones que aún no tienen slides, se incluye el contenido sugerido basándose en el</w:t>
      </w:r>
      <w:r>
        <w:t xml:space="preserve"> </w:t>
      </w:r>
      <w:r>
        <w:rPr>
          <w:i/>
          <w:iCs/>
        </w:rPr>
        <w:t xml:space="preserve">project charter</w:t>
      </w:r>
      <w:r>
        <w:t xml:space="preserve"> </w:t>
      </w:r>
      <w:r>
        <w:t xml:space="preserve">y los reportes de resultados del semestre 2027-01.</w:t>
      </w:r>
    </w:p>
    <w:p>
      <w:r>
        <w:pict>
          <v:rect style="width:0;height:1.5pt" o:hralign="center" o:hrstd="t" o:hr="t"/>
        </w:pict>
      </w:r>
    </w:p>
    <w:bookmarkStart w:id="20" w:name="estructura-general-de-la-presentación"/>
    <w:p>
      <w:pPr>
        <w:pStyle w:val="Heading2"/>
      </w:pPr>
      <w:r>
        <w:t xml:space="preserve">Estructura general de la presentación</w:t>
      </w:r>
    </w:p>
    <w:p>
      <w:pPr>
        <w:pStyle w:val="Compact"/>
        <w:numPr>
          <w:ilvl w:val="0"/>
          <w:numId w:val="1001"/>
        </w:numPr>
      </w:pPr>
      <w:r>
        <w:rPr>
          <w:b/>
          <w:bCs/>
        </w:rPr>
        <w:t xml:space="preserve">Introducción</w:t>
      </w:r>
      <w:r>
        <w:t xml:space="preserve"> </w:t>
      </w:r>
      <w:r>
        <w:t xml:space="preserve">(El problema)</w:t>
      </w:r>
    </w:p>
    <w:p>
      <w:pPr>
        <w:pStyle w:val="Compact"/>
        <w:numPr>
          <w:ilvl w:val="0"/>
          <w:numId w:val="1001"/>
        </w:numPr>
      </w:pPr>
      <w:r>
        <w:rPr>
          <w:b/>
          <w:bCs/>
        </w:rPr>
        <w:t xml:space="preserve">¿Por qué fallan las herramientas actuales?</w:t>
      </w:r>
    </w:p>
    <w:p>
      <w:pPr>
        <w:pStyle w:val="Compact"/>
        <w:numPr>
          <w:ilvl w:val="0"/>
          <w:numId w:val="1001"/>
        </w:numPr>
      </w:pPr>
      <w:r>
        <w:rPr>
          <w:b/>
          <w:bCs/>
        </w:rPr>
        <w:t xml:space="preserve">La solución: Diseños Familiares</w:t>
      </w:r>
    </w:p>
    <w:p>
      <w:pPr>
        <w:pStyle w:val="Compact"/>
        <w:numPr>
          <w:ilvl w:val="0"/>
          <w:numId w:val="1001"/>
        </w:numPr>
      </w:pPr>
      <w:r>
        <w:rPr>
          <w:b/>
          <w:bCs/>
        </w:rPr>
        <w:t xml:space="preserve">Objetivos de investigación</w:t>
      </w:r>
    </w:p>
    <w:p>
      <w:pPr>
        <w:pStyle w:val="Compact"/>
        <w:numPr>
          <w:ilvl w:val="0"/>
          <w:numId w:val="1001"/>
        </w:numPr>
      </w:pPr>
      <w:r>
        <w:rPr>
          <w:b/>
          <w:bCs/>
        </w:rPr>
        <w:t xml:space="preserve">Métodos</w:t>
      </w:r>
    </w:p>
    <w:p>
      <w:pPr>
        <w:pStyle w:val="Compact"/>
        <w:numPr>
          <w:ilvl w:val="0"/>
          <w:numId w:val="1001"/>
        </w:numPr>
      </w:pPr>
      <w:r>
        <w:rPr>
          <w:b/>
          <w:bCs/>
        </w:rPr>
        <w:t xml:space="preserve">Resultados</w:t>
      </w:r>
    </w:p>
    <w:p>
      <w:pPr>
        <w:pStyle w:val="Compact"/>
        <w:numPr>
          <w:ilvl w:val="0"/>
          <w:numId w:val="1001"/>
        </w:numPr>
      </w:pPr>
      <w:r>
        <w:rPr>
          <w:b/>
          <w:bCs/>
        </w:rPr>
        <w:t xml:space="preserve">Conclusiones y próximos pasos</w:t>
      </w:r>
    </w:p>
    <w:p>
      <w:pPr>
        <w:pStyle w:val="Compact"/>
        <w:numPr>
          <w:ilvl w:val="0"/>
          <w:numId w:val="1001"/>
        </w:numPr>
      </w:pPr>
      <w:r>
        <w:rPr>
          <w:b/>
          <w:bCs/>
        </w:rPr>
        <w:t xml:space="preserve">Colaboradores y agradecimientos</w:t>
      </w:r>
    </w:p>
    <w:p>
      <w:r>
        <w:pict>
          <v:rect style="width:0;height:1.5pt" o:hralign="center" o:hrstd="t" o:hr="t"/>
        </w:pict>
      </w:r>
    </w:p>
    <w:bookmarkEnd w:id="20"/>
    <w:bookmarkStart w:id="21" w:name="slide-1-portada-title-page"/>
    <w:p>
      <w:pPr>
        <w:pStyle w:val="Heading2"/>
      </w:pPr>
      <w:r>
        <w:t xml:space="preserve">SLIDE 1 — Portada (Title Page)</w:t>
      </w:r>
    </w:p>
    <w:p>
      <w:pPr>
        <w:pStyle w:val="FirstParagraph"/>
      </w:pPr>
      <w:r>
        <w:rPr>
          <w:b/>
          <w:bCs/>
        </w:rPr>
        <w:t xml:space="preserve">[Acción]:</w:t>
      </w:r>
      <w:r>
        <w:t xml:space="preserve"> </w:t>
      </w:r>
      <w:r>
        <w:t xml:space="preserve">La slide se muestra automáticamente. No hay que decir nada sobre la portada más allá de una breve presentación personal.</w:t>
      </w:r>
    </w:p>
    <w:p>
      <w:pPr>
        <w:pStyle w:val="BodyText"/>
      </w:pPr>
      <w:r>
        <w:rPr>
          <w:b/>
          <w:bCs/>
        </w:rPr>
        <w:t xml:space="preserve">Guion:</w:t>
      </w:r>
    </w:p>
    <w:p>
      <w:pPr>
        <w:pStyle w:val="BlockText"/>
      </w:pPr>
      <w:r>
        <w:t xml:space="preserve">Buenas tardes a todos. Mi nombre es Roberto Olvera Hernández. Soy estudiante de doctorado en el CCG de la UNAM por parte del programa de doctorado en Ciencias Biomédicas en el laboratorio de la Dra. Mashaal Sohail. El día de hoy vengo a presentarles mi proyecto de candidatura: Estudios de asociación genómica libres de sesgos para rasgos complejos y enfermedades en más de 100,000 mexicanos. Antes de continuar, quiero darle las gracias al [Dra. Daniela o Dr. Jaime], quien es parte de mi comité tutor y me extendió la invitación para presentar aquí con ustedes. Este es un proyecto que llevamos realizando alrededor de 2 años en colaboración entre la UNAM, el laboratorio del Dr. Alexander Young en UCLA, y el CTSU de la Universidad de Oxford. El proyecto se basa en los datos del</w:t>
      </w:r>
      <w:r>
        <w:t xml:space="preserve"> </w:t>
      </w:r>
      <w:r>
        <w:rPr>
          <w:i/>
          <w:iCs/>
        </w:rPr>
        <w:t xml:space="preserve">Mexico City Prospective Study</w:t>
      </w:r>
      <w:r>
        <w:t xml:space="preserve">, o MCPS — un estudio prospectivo de aproximadamente 150 mil adultos reclutados entre 1998 y 2004 en la Ciudad de México, con seguimiento de mortalidad y morbilidad a más de 20 años. Ahora…</w:t>
      </w:r>
    </w:p>
    <w:p>
      <w:pPr>
        <w:pStyle w:val="FirstParagraph"/>
      </w:pPr>
      <w:r>
        <w:t xml:space="preserve">⏱️</w:t>
      </w:r>
      <w:r>
        <w:t xml:space="preserve"> </w:t>
      </w:r>
      <w:r>
        <w:rPr>
          <w:i/>
          <w:iCs/>
        </w:rPr>
        <w:t xml:space="preserve">~30 segundos</w:t>
      </w:r>
    </w:p>
    <w:p>
      <w:r>
        <w:pict>
          <v:rect style="width:0;height:1.5pt" o:hralign="center" o:hrstd="t" o:hr="t"/>
        </w:pict>
      </w:r>
    </w:p>
    <w:bookmarkEnd w:id="21"/>
    <w:bookmarkEnd w:id="22"/>
    <w:bookmarkStart w:id="31" w:name="sección-1-introducción-el-problema"/>
    <w:p>
      <w:pPr>
        <w:pStyle w:val="Heading1"/>
      </w:pPr>
      <w:r>
        <w:t xml:space="preserve">SECCIÓN 1 — INTRODUCCIÓN: El problema</w:t>
      </w:r>
    </w:p>
    <w:bookmarkStart w:id="23" w:name="Xfbb0c1e17e49327fb8deaf70c289b2b8721edb2"/>
    <w:p>
      <w:pPr>
        <w:pStyle w:val="Heading2"/>
      </w:pPr>
      <w:r>
        <w:t xml:space="preserve">SLIDE 2 —</w:t>
      </w:r>
      <w:r>
        <w:t xml:space="preserve"> </w:t>
      </w:r>
      <w:r>
        <w:t xml:space="preserve">“En México, 4 de cada 10 muertes registradas se relacionan con enfermedades complejas”</w:t>
      </w:r>
    </w:p>
    <w:p>
      <w:pPr>
        <w:pStyle w:val="FirstParagraph"/>
      </w:pPr>
      <w:r>
        <w:rPr>
          <w:b/>
          <w:bCs/>
        </w:rPr>
        <w:t xml:space="preserve">[Contenido visual]:</w:t>
      </w:r>
      <w:r>
        <w:t xml:space="preserve"> </w:t>
      </w:r>
      <w:r>
        <w:t xml:space="preserve">Gráfica de tendencias de mortalidad estandarizada (ASMR) en México 1998–2022.</w:t>
      </w:r>
    </w:p>
    <w:p>
      <w:pPr>
        <w:pStyle w:val="BodyText"/>
      </w:pPr>
      <w:r>
        <w:rPr>
          <w:b/>
          <w:bCs/>
        </w:rPr>
        <w:t xml:space="preserve">Guion:</w:t>
      </w:r>
    </w:p>
    <w:p>
      <w:pPr>
        <w:pStyle w:val="BlockText"/>
      </w:pPr>
      <w:r>
        <w:t xml:space="preserve">Un estudio reciente, utilizando datos de INEGI y la CONAPO, encontraron que en México 4 de cada 10 muertes se deben a enfermedades cardiometabólicas, es decir, por diabetes, enfermedades del corazón y enfermedad cerebrovascular. Como podemos ver en esta gráfica, mientras que las enfermedades cerebrovasculares y la hipertensión se han mantenido estables o han ido disminuyendo en los últimos 24 años, las cardiopatías y la diabetes mellitus han mostrado una tendencia al alza sostenida.</w:t>
      </w:r>
    </w:p>
    <w:p>
      <w:pPr>
        <w:pStyle w:val="BlockText"/>
      </w:pPr>
      <w:r>
        <w:t xml:space="preserve">Y en el MCPS no vimos algo tan diferente.</w:t>
      </w:r>
    </w:p>
    <w:p>
      <w:pPr>
        <w:pStyle w:val="FirstParagraph"/>
      </w:pPr>
      <w:r>
        <w:rPr>
          <w:b/>
          <w:bCs/>
        </w:rPr>
        <w:t xml:space="preserve">TODO:</w:t>
      </w:r>
    </w:p>
    <w:p>
      <w:pPr>
        <w:pStyle w:val="Compact"/>
        <w:numPr>
          <w:ilvl w:val="0"/>
          <w:numId w:val="1002"/>
        </w:numPr>
      </w:pPr>
      <w:r>
        <w:t xml:space="preserve">Completar transición a Slide 3:</w:t>
      </w:r>
      <w:r>
        <w:t xml:space="preserve"> </w:t>
      </w:r>
      <w:r>
        <w:t xml:space="preserve">“México se encuentra en una posición de salud pública delicada, sobre todo cuando comparamos con otros países.”</w:t>
      </w:r>
      <w:r>
        <w:t xml:space="preserve"> </w:t>
      </w:r>
      <w:r>
        <w:t xml:space="preserve">(¿datos comparativos o ir directo a MCPS?)</w:t>
      </w:r>
    </w:p>
    <w:p>
      <w:pPr>
        <w:pStyle w:val="FirstParagraph"/>
      </w:pPr>
      <w:r>
        <w:t xml:space="preserve">⏱️</w:t>
      </w:r>
      <w:r>
        <w:t xml:space="preserve"> </w:t>
      </w:r>
      <w:r>
        <w:rPr>
          <w:i/>
          <w:iCs/>
        </w:rPr>
        <w:t xml:space="preserve">~1 minuto</w:t>
      </w:r>
    </w:p>
    <w:p>
      <w:r>
        <w:pict>
          <v:rect style="width:0;height:1.5pt" o:hralign="center" o:hrstd="t" o:hr="t"/>
        </w:pict>
      </w:r>
    </w:p>
    <w:bookmarkEnd w:id="23"/>
    <w:bookmarkStart w:id="24" w:name="X62e2f6ed0c277d3d63e666fa7b2fde3db4c3811"/>
    <w:p>
      <w:pPr>
        <w:pStyle w:val="Heading2"/>
      </w:pPr>
      <w:r>
        <w:t xml:space="preserve">SLIDE 3 —</w:t>
      </w:r>
      <w:r>
        <w:t xml:space="preserve"> </w:t>
      </w:r>
      <w:r>
        <w:t xml:space="preserve">“La diabetes es más común y mortal en México que en países de altos ingresos”</w:t>
      </w:r>
    </w:p>
    <w:p>
      <w:pPr>
        <w:pStyle w:val="FirstParagraph"/>
      </w:pPr>
      <w:r>
        <w:rPr>
          <w:b/>
          <w:bCs/>
        </w:rPr>
        <w:t xml:space="preserve">[Contenido visual]:</w:t>
      </w:r>
      <w:r>
        <w:t xml:space="preserve"> </w:t>
      </w:r>
      <w:r>
        <w:t xml:space="preserve">Dos columnas en la cohorte MCPS: prevalencia de diabetes (izquierda) y razones de tasas (rate ratios) de mortalidad (derecha).</w:t>
      </w:r>
    </w:p>
    <w:p>
      <w:pPr>
        <w:pStyle w:val="BodyText"/>
      </w:pPr>
      <w:r>
        <w:rPr>
          <w:b/>
          <w:bCs/>
        </w:rPr>
        <w:t xml:space="preserve">Guion:</w:t>
      </w:r>
    </w:p>
    <w:p>
      <w:pPr>
        <w:pStyle w:val="BlockText"/>
      </w:pPr>
      <w:r>
        <w:t xml:space="preserve">Cuando se ideó esta cohorte, la pregunta de investigación iba dirigida hacia la tasa de mortalidad que sucedía por fumar, y los primeros análisis de mortalidad revelaron que la principal causa de muerte en esta cohorte no era fumar… sino diabetes.</w:t>
      </w:r>
    </w:p>
    <w:p>
      <w:pPr>
        <w:pStyle w:val="BlockText"/>
      </w:pPr>
      <w:r>
        <w:t xml:space="preserve">En MCPS, un paciente adulto con diabetes tiene un riesgo relativo de mortalidad 4 veces más alto en comparación con los pacientes sin diabetes. Esto es casi el doble si lo comparamos con países de mayores ingresos como Estados Unidos o Inglaterra en ese entonces.</w:t>
      </w:r>
    </w:p>
    <w:p>
      <w:pPr>
        <w:pStyle w:val="BlockText"/>
      </w:pPr>
      <w:r>
        <w:t xml:space="preserve">Y en una población con una prevalencia tan alta, pues se vuelve un problema de salud pública importante. Entender el problema de las enfermedades metabólicas es un tema epidemiológico que se está atendiendo desde distintos frentes, sobre todo con estudios observacionales. Nuestra contribución para entender porque estas enfermedades cardiovasculares son tan prevalentes en nuestro país es: usando la genética como un factor de riesgo.</w:t>
      </w:r>
    </w:p>
    <w:p>
      <w:pPr>
        <w:pStyle w:val="FirstParagraph"/>
      </w:pPr>
      <w:r>
        <w:t xml:space="preserve">⏱️</w:t>
      </w:r>
      <w:r>
        <w:t xml:space="preserve"> </w:t>
      </w:r>
      <w:r>
        <w:rPr>
          <w:i/>
          <w:iCs/>
        </w:rPr>
        <w:t xml:space="preserve">~50 segundos</w:t>
      </w:r>
    </w:p>
    <w:p>
      <w:r>
        <w:pict>
          <v:rect style="width:0;height:1.5pt" o:hralign="center" o:hrstd="t" o:hr="t"/>
        </w:pict>
      </w:r>
    </w:p>
    <w:bookmarkEnd w:id="24"/>
    <w:bookmarkStart w:id="25" w:name="X54bad5fada07f1c4a3efccc3c1e1bd41c5d7105"/>
    <w:p>
      <w:pPr>
        <w:pStyle w:val="Heading2"/>
      </w:pPr>
      <w:r>
        <w:t xml:space="preserve">SLIDE 4 —</w:t>
      </w:r>
      <w:r>
        <w:t xml:space="preserve"> </w:t>
      </w:r>
      <w:r>
        <w:t xml:space="preserve">“Las poblaciones latinoamericanas están subrepresentadas en estudios genómicos”</w:t>
      </w:r>
    </w:p>
    <w:p>
      <w:pPr>
        <w:pStyle w:val="FirstParagraph"/>
      </w:pPr>
      <w:r>
        <w:rPr>
          <w:b/>
          <w:bCs/>
        </w:rPr>
        <w:t xml:space="preserve">[Contenido visual]:</w:t>
      </w:r>
      <w:r>
        <w:t xml:space="preserve"> </w:t>
      </w:r>
      <w:r>
        <w:t xml:space="preserve">Dos paneles — gráfica de ancestría en participantes GWAS vs. población global y GWAS Diversity Monitor.</w:t>
      </w:r>
    </w:p>
    <w:p>
      <w:pPr>
        <w:pStyle w:val="BodyText"/>
      </w:pPr>
      <w:r>
        <w:rPr>
          <w:b/>
          <w:bCs/>
        </w:rPr>
        <w:t xml:space="preserve">Guion:</w:t>
      </w:r>
    </w:p>
    <w:p>
      <w:pPr>
        <w:pStyle w:val="BlockText"/>
      </w:pPr>
      <w:r>
        <w:t xml:space="preserve">Pero, en el panorama actual de la genómica, también nos enfrentamos a un serio problema de representación. Durante mucho tiempo y en la actualidad, los participantes en GWAS — estos estudios que asociacian millones de variantes genéticas con un rasgo o enfermedad que nos interesa — son principalmente de ancestrías europeas.</w:t>
      </w:r>
    </w:p>
    <w:p>
      <w:pPr>
        <w:pStyle w:val="BlockText"/>
      </w:pPr>
      <w:r>
        <w:t xml:space="preserve">Las poblaciones latinoamericanas, apenas representan el 1.71% de los participantes a la fecha.</w:t>
      </w:r>
    </w:p>
    <w:p>
      <w:pPr>
        <w:pStyle w:val="BlockText"/>
      </w:pPr>
      <w:r>
        <w:t xml:space="preserve">¿Y por qué importa esto? Bueno, porque las herramientas predictivas que derivan de estos estudios están calibrados para el contexto demográfico estos países.</w:t>
      </w:r>
    </w:p>
    <w:p>
      <w:pPr>
        <w:pStyle w:val="FirstParagraph"/>
      </w:pPr>
      <w:r>
        <w:t xml:space="preserve">⏱️</w:t>
      </w:r>
      <w:r>
        <w:t xml:space="preserve"> </w:t>
      </w:r>
      <w:r>
        <w:rPr>
          <w:i/>
          <w:iCs/>
        </w:rPr>
        <w:t xml:space="preserve">~1 minuto 10 segundos</w:t>
      </w:r>
    </w:p>
    <w:p>
      <w:r>
        <w:pict>
          <v:rect style="width:0;height:1.5pt" o:hralign="center" o:hrstd="t" o:hr="t"/>
        </w:pict>
      </w:r>
    </w:p>
    <w:bookmarkEnd w:id="25"/>
    <w:bookmarkStart w:id="26" w:name="X24bfa5822ceb04aa00c90b0578b2f6aabe2e5dc"/>
    <w:p>
      <w:pPr>
        <w:pStyle w:val="Heading2"/>
      </w:pPr>
      <w:r>
        <w:t xml:space="preserve">SLIDE 5 —</w:t>
      </w:r>
      <w:r>
        <w:t xml:space="preserve"> </w:t>
      </w:r>
      <w:r>
        <w:t xml:space="preserve">“La distancia genética respecto a poblaciones europeas está correlacionada con la capacidad de predicción”</w:t>
      </w:r>
    </w:p>
    <w:p>
      <w:pPr>
        <w:pStyle w:val="FirstParagraph"/>
      </w:pPr>
      <w:r>
        <w:rPr>
          <w:b/>
          <w:bCs/>
        </w:rPr>
        <w:t xml:space="preserve">[Contenido visual]:</w:t>
      </w:r>
      <w:r>
        <w:t xml:space="preserve"> </w:t>
      </w:r>
      <w:r>
        <w:t xml:space="preserve">Dos subfiguras sobre estructura poblacional y decaimiento continuo de precisión de puntajes de riesgo poligénico.</w:t>
      </w:r>
    </w:p>
    <w:p>
      <w:pPr>
        <w:pStyle w:val="BodyText"/>
      </w:pPr>
      <w:r>
        <w:rPr>
          <w:b/>
          <w:bCs/>
        </w:rPr>
        <w:t xml:space="preserve">Guion:</w:t>
      </w:r>
    </w:p>
    <w:p>
      <w:pPr>
        <w:pStyle w:val="BlockText"/>
      </w:pPr>
      <w:r>
        <w:t xml:space="preserve">En 2023 se publicó un artículo bastante interesante en el que utilizaron la cohorte ATLAS, una cohorte de Los Ángeles en Estados Unidos con muchos participantes mestizos, principalmente afro-americanos y latino-americanos.</w:t>
      </w:r>
    </w:p>
    <w:p>
      <w:pPr>
        <w:pStyle w:val="BlockText"/>
      </w:pPr>
      <w:r>
        <w:t xml:space="preserve">Y de lo que se dieron cuenta es que conforme aumenta la distancia genética entre la población de descubrimiento y la de destino, la precisión de esos puntajes de riesgo—que es nuestra herramienta de predicción en genética—decae de forma continua. Entonces no dejan de funcionar de golpe, sino que se degrada proporcionalmente mientras más diversa sea la población que analizamos.</w:t>
      </w:r>
    </w:p>
    <w:p>
      <w:pPr>
        <w:pStyle w:val="BlockText"/>
      </w:pPr>
      <w:r>
        <w:t xml:space="preserve">Este artículo se vuelve bastante relevante porque aquí nos muestran las consecuencias reales de esta brecha de representación. Hay un sesgo bastante pronunciado hacia poblaciones de ancestría europea.</w:t>
      </w:r>
    </w:p>
    <w:p>
      <w:pPr>
        <w:pStyle w:val="FirstParagraph"/>
      </w:pPr>
      <w:r>
        <w:t xml:space="preserve">⏱️</w:t>
      </w:r>
      <w:r>
        <w:t xml:space="preserve"> </w:t>
      </w:r>
      <w:r>
        <w:rPr>
          <w:i/>
          <w:iCs/>
        </w:rPr>
        <w:t xml:space="preserve">~45 segundos</w:t>
      </w:r>
    </w:p>
    <w:p>
      <w:r>
        <w:pict>
          <v:rect style="width:0;height:1.5pt" o:hralign="center" o:hrstd="t" o:hr="t"/>
        </w:pict>
      </w:r>
    </w:p>
    <w:bookmarkEnd w:id="26"/>
    <w:bookmarkStart w:id="27" w:name="Xfa92c1dbf33d0771c3a6d445a4b33bb472224fc"/>
    <w:p>
      <w:pPr>
        <w:pStyle w:val="Heading2"/>
      </w:pPr>
      <w:r>
        <w:t xml:space="preserve">SLIDE 6 —</w:t>
      </w:r>
      <w:r>
        <w:t xml:space="preserve"> </w:t>
      </w:r>
      <w:r>
        <w:t xml:space="preserve">“La reducción de predicción lo podemos ver directamente en México”</w:t>
      </w:r>
    </w:p>
    <w:p>
      <w:pPr>
        <w:pStyle w:val="FirstParagraph"/>
      </w:pPr>
      <w:r>
        <w:rPr>
          <w:b/>
          <w:bCs/>
        </w:rPr>
        <w:t xml:space="preserve">[Contenido visual]:</w:t>
      </w:r>
      <w:r>
        <w:t xml:space="preserve"> </w:t>
      </w:r>
      <w:r>
        <w:t xml:space="preserve">Dos subfiguras — (A) decaimiento de puntajes de riesgo poligénico para IMC en MCPS y (B) decaimiento para cardiopatía en MCPS.</w:t>
      </w:r>
    </w:p>
    <w:p>
      <w:pPr>
        <w:pStyle w:val="BodyText"/>
      </w:pPr>
      <w:r>
        <w:rPr>
          <w:b/>
          <w:bCs/>
        </w:rPr>
        <w:t xml:space="preserve">Guion:</w:t>
      </w:r>
    </w:p>
    <w:p>
      <w:pPr>
        <w:pStyle w:val="BlockText"/>
      </w:pPr>
      <w:r>
        <w:t xml:space="preserve">En el artículo de genotipado de MCPS, publicado el mismo año, se dieron cuenta de lo mismo. A medida que incrementaba el porcentaje de ancestría indígena, también disminuía la precisión de los scores poligénicos para IMC derivados del UK Biobank.</w:t>
      </w:r>
    </w:p>
    <w:p>
      <w:pPr>
        <w:pStyle w:val="BlockText"/>
      </w:pPr>
      <w:r>
        <w:t xml:space="preserve">Y la respuesta a porqué sucede esto nos la puede dar la misma genética de poblaciones humanas.</w:t>
      </w:r>
    </w:p>
    <w:p>
      <w:pPr>
        <w:pStyle w:val="FirstParagraph"/>
      </w:pPr>
      <w:r>
        <w:rPr>
          <w:b/>
          <w:bCs/>
        </w:rPr>
        <w:t xml:space="preserve">TODO:</w:t>
      </w:r>
    </w:p>
    <w:p>
      <w:pPr>
        <w:pStyle w:val="Compact"/>
        <w:numPr>
          <w:ilvl w:val="0"/>
          <w:numId w:val="1003"/>
        </w:numPr>
      </w:pPr>
      <w:r>
        <w:t xml:space="preserve">Agregar una diapositiva mostrando la precisión de PRS generados en Latinoamérica y aplicados en Latinoamérica (actualmente solo se muestran PRS europeos → México).</w:t>
      </w:r>
    </w:p>
    <w:p>
      <w:pPr>
        <w:pStyle w:val="FirstParagraph"/>
      </w:pPr>
      <w:r>
        <w:t xml:space="preserve">⏱️</w:t>
      </w:r>
      <w:r>
        <w:t xml:space="preserve"> </w:t>
      </w:r>
      <w:r>
        <w:rPr>
          <w:i/>
          <w:iCs/>
        </w:rPr>
        <w:t xml:space="preserve">~1 minuto</w:t>
      </w:r>
    </w:p>
    <w:p>
      <w:r>
        <w:pict>
          <v:rect style="width:0;height:1.5pt" o:hralign="center" o:hrstd="t" o:hr="t"/>
        </w:pict>
      </w:r>
    </w:p>
    <w:bookmarkEnd w:id="27"/>
    <w:bookmarkStart w:id="28" w:name="Xa4d2443562ca26baa589ad57b87bdeb33c3c1a3"/>
    <w:p>
      <w:pPr>
        <w:pStyle w:val="Heading2"/>
      </w:pPr>
      <w:r>
        <w:t xml:space="preserve">SLIDE 7 —</w:t>
      </w:r>
      <w:r>
        <w:t xml:space="preserve"> </w:t>
      </w:r>
      <w:r>
        <w:t xml:space="preserve">“La diversidad genética es un espectro continuo, no categorías discretas”</w:t>
      </w:r>
    </w:p>
    <w:p>
      <w:pPr>
        <w:pStyle w:val="FirstParagraph"/>
      </w:pPr>
      <w:r>
        <w:rPr>
          <w:b/>
          <w:bCs/>
        </w:rPr>
        <w:t xml:space="preserve">[Contenido visual]:</w:t>
      </w:r>
      <w:r>
        <w:t xml:space="preserve"> </w:t>
      </w:r>
      <w:r>
        <w:t xml:space="preserve">Mapa de la diversidad genética operando en múltiples escalas temporales (arcaica, continental y sub-continental).</w:t>
      </w:r>
    </w:p>
    <w:p>
      <w:pPr>
        <w:pStyle w:val="BodyText"/>
      </w:pPr>
      <w:r>
        <w:rPr>
          <w:b/>
          <w:bCs/>
        </w:rPr>
        <w:t xml:space="preserve">Guion:</w:t>
      </w:r>
    </w:p>
    <w:p>
      <w:pPr>
        <w:pStyle w:val="BlockText"/>
      </w:pPr>
      <w:r>
        <w:t xml:space="preserve">Miren, los enfoques estadísticos estándar asumen dos cosas sobre las poblaciones humanas: que son homogéneas y que, si son homogéneas, las podemos categorizar en grupos continentales. Sin embargo, la estructura genética de las poblaciones humanas, así como de cualquier otra especie, se trata de un espectro continuo, no de categorías discretas, y esto se debe a eventos demográficos de migración, deriva genética, mutaciones, etcétera.</w:t>
      </w:r>
    </w:p>
    <w:p>
      <w:pPr>
        <w:pStyle w:val="FirstParagraph"/>
      </w:pPr>
      <w:r>
        <w:t xml:space="preserve">⏱️</w:t>
      </w:r>
      <w:r>
        <w:t xml:space="preserve"> </w:t>
      </w:r>
      <w:r>
        <w:rPr>
          <w:i/>
          <w:iCs/>
        </w:rPr>
        <w:t xml:space="preserve">~30 segundos</w:t>
      </w:r>
    </w:p>
    <w:p>
      <w:r>
        <w:pict>
          <v:rect style="width:0;height:1.5pt" o:hralign="center" o:hrstd="t" o:hr="t"/>
        </w:pict>
      </w:r>
    </w:p>
    <w:bookmarkEnd w:id="28"/>
    <w:bookmarkStart w:id="29" w:name="Xfc07613ee6fdfff9ff11629c5ff14041174b02d"/>
    <w:p>
      <w:pPr>
        <w:pStyle w:val="Heading2"/>
      </w:pPr>
      <w:r>
        <w:t xml:space="preserve">SLIDE 8 —</w:t>
      </w:r>
      <w:r>
        <w:t xml:space="preserve"> </w:t>
      </w:r>
      <w:r>
        <w:t xml:space="preserve">“El genoma mexicano es mestizo y tiene origen en su pasado colonial europeo”</w:t>
      </w:r>
    </w:p>
    <w:p>
      <w:pPr>
        <w:pStyle w:val="FirstParagraph"/>
      </w:pPr>
      <w:r>
        <w:rPr>
          <w:b/>
          <w:bCs/>
        </w:rPr>
        <w:t xml:space="preserve">[Contenido visual]:</w:t>
      </w:r>
      <w:r>
        <w:t xml:space="preserve"> </w:t>
      </w:r>
      <w:r>
        <w:t xml:space="preserve">Dos paneles — (Izquierda) Mosaico de bloques de haplotipos en cromosomas admixtos, (Derecha) Subestructura continental de México.</w:t>
      </w:r>
    </w:p>
    <w:p>
      <w:pPr>
        <w:pStyle w:val="BodyText"/>
      </w:pPr>
      <w:r>
        <w:rPr>
          <w:b/>
          <w:bCs/>
        </w:rPr>
        <w:t xml:space="preserve">Guion:</w:t>
      </w:r>
    </w:p>
    <w:p>
      <w:pPr>
        <w:pStyle w:val="BlockText"/>
      </w:pPr>
      <w:r>
        <w:t xml:space="preserve">Hace aproximadamente 500 años —apenas unas 15 a 20 generaciones evolutivas atrás—, tres macrogrupos humanos que habían divergido hace miles de años entraron en contacto masivo a partir de la colonización: poblaciones europeas, del oeste de África y originarias de Mesoamérica y Aridoamérica.</w:t>
      </w:r>
    </w:p>
    <w:p>
      <w:pPr>
        <w:pStyle w:val="BlockText"/>
      </w:pPr>
      <w:r>
        <w:t xml:space="preserve">A nivel genómico, esta mezcla creó mosaicos de haplotipos en los cromosomas, como vemos en estos cariogramas donde cada color es un segmento de diferente ancestría. Y no solo eso: la diversidad de la ancestría originaria en México está estratificada. Entre los grupos Seri en Sonora y Lacandones en Chiapas existe una divergencia mayor a la que existe entre grupos europeos y asiáticos de HapMap3. Estos niveles de diversidad generan mosaicos, patrones de LD y frecuencias alélicas que no encajan en los supuestos de homogeneidad de los métodos estándar.</w:t>
      </w:r>
    </w:p>
    <w:p>
      <w:pPr>
        <w:pStyle w:val="BlockText"/>
      </w:pPr>
      <w:r>
        <w:t xml:space="preserve">Con esto en mente, entonces el objetivo cambia. La brecha de representación no es solamente seguir agregando datos, sino que tenemos que reconsiderar por completo cómo podemos modificar nuestras herramientas para que representen de mejor forma la estructura continua de los genomas.</w:t>
      </w:r>
    </w:p>
    <w:p>
      <w:pPr>
        <w:pStyle w:val="FirstParagraph"/>
      </w:pPr>
      <w:r>
        <w:t xml:space="preserve">⏱️</w:t>
      </w:r>
      <w:r>
        <w:t xml:space="preserve"> </w:t>
      </w:r>
      <w:r>
        <w:rPr>
          <w:i/>
          <w:iCs/>
        </w:rPr>
        <w:t xml:space="preserve">~1 minuto</w:t>
      </w:r>
    </w:p>
    <w:p>
      <w:r>
        <w:pict>
          <v:rect style="width:0;height:1.5pt" o:hralign="center" o:hrstd="t" o:hr="t"/>
        </w:pict>
      </w:r>
    </w:p>
    <w:bookmarkEnd w:id="29"/>
    <w:bookmarkStart w:id="30" w:name="X252ac230a17947e232fb9bfa1882716d18594c6"/>
    <w:p>
      <w:pPr>
        <w:pStyle w:val="Heading2"/>
      </w:pPr>
      <w:r>
        <w:t xml:space="preserve">SLIDE 9 —</w:t>
      </w:r>
      <w:r>
        <w:t xml:space="preserve"> </w:t>
      </w:r>
      <w:r>
        <w:t xml:space="preserve">“Cuatro rutas para modelar la genética en poblaciones diversas”</w:t>
      </w:r>
    </w:p>
    <w:p>
      <w:pPr>
        <w:pStyle w:val="FirstParagraph"/>
      </w:pPr>
      <w:r>
        <w:rPr>
          <w:b/>
          <w:bCs/>
        </w:rPr>
        <w:t xml:space="preserve">[Contenido visual]:</w:t>
      </w:r>
      <w:r>
        <w:t xml:space="preserve"> </w:t>
      </w:r>
      <w:r>
        <w:t xml:space="preserve">Cuatro columnas que aparecen secuencialmente presentando: 1. IBD, 2. PRS multi-ancestría, 3. Ancestría local (LAI) y 4. GWAS familiares, cada una con un ejemplo visual (imagen, lista de software y cita respectiva).</w:t>
      </w:r>
    </w:p>
    <w:p>
      <w:pPr>
        <w:pStyle w:val="BodyText"/>
      </w:pPr>
      <w:r>
        <w:rPr>
          <w:b/>
          <w:bCs/>
        </w:rPr>
        <w:t xml:space="preserve">Guion:</w:t>
      </w:r>
    </w:p>
    <w:p>
      <w:pPr>
        <w:pStyle w:val="BlockText"/>
      </w:pPr>
      <w:r>
        <w:t xml:space="preserve">Ante este reto, actualmente se están explorando cuatro rutas para modelar la genética en poblaciones diversas.</w:t>
      </w:r>
    </w:p>
    <w:p>
      <w:pPr>
        <w:pStyle w:val="BlockText"/>
      </w:pPr>
      <w:r>
        <w:t xml:space="preserve">Tenemos enfoques basados en identidad por descendencia u otros métodos de</w:t>
      </w:r>
      <w:r>
        <w:t xml:space="preserve"> </w:t>
      </w:r>
      <w:r>
        <w:t xml:space="preserve">“agrupamiento”</w:t>
      </w:r>
      <w:r>
        <w:t xml:space="preserve">, que directamente modelan la estructura poblacional de forma continua.</w:t>
      </w:r>
      <w:r>
        <w:t xml:space="preserve"> </w:t>
      </w:r>
      <w:r>
        <w:rPr>
          <w:b/>
          <w:bCs/>
        </w:rPr>
        <w:t xml:space="preserve">[Click: Aparece columna 2 (PRS)]</w:t>
      </w:r>
      <w:r>
        <w:t xml:space="preserve"> </w:t>
      </w:r>
      <w:r>
        <w:t xml:space="preserve">Hay puntajes de riesgo poligénico multi-ancestría, que combinan datos de múltiples cohortes o de cohortes con individuos mestizos.</w:t>
      </w:r>
      <w:r>
        <w:t xml:space="preserve"> </w:t>
      </w:r>
      <w:r>
        <w:rPr>
          <w:b/>
          <w:bCs/>
        </w:rPr>
        <w:t xml:space="preserve">[Click: Aparece columna 3 (LAI)]</w:t>
      </w:r>
      <w:r>
        <w:t xml:space="preserve"> </w:t>
      </w:r>
      <w:r>
        <w:t xml:space="preserve">También existen métodos de ancestría local que modelan el desequilibrio de ligamiento y las frecuencias alélicas condicionados al segmento ancestral.</w:t>
      </w:r>
      <w:r>
        <w:t xml:space="preserve"> </w:t>
      </w:r>
      <w:r>
        <w:rPr>
          <w:b/>
          <w:bCs/>
        </w:rPr>
        <w:t xml:space="preserve">[Click: Aparece columna 4 (GWAS familiares)]</w:t>
      </w:r>
      <w:r>
        <w:t xml:space="preserve"> </w:t>
      </w:r>
      <w:r>
        <w:t xml:space="preserve">Y cuarto, estudios de asociación basados en familias.</w:t>
      </w:r>
    </w:p>
    <w:p>
      <w:pPr>
        <w:pStyle w:val="BlockText"/>
      </w:pPr>
      <w:r>
        <w:rPr>
          <w:b/>
          <w:bCs/>
        </w:rPr>
        <w:t xml:space="preserve">[Click: Las primeras 3 columnas se tornan grises; solo resalta la columna de GWAS familiares]</w:t>
      </w:r>
    </w:p>
    <w:p>
      <w:pPr>
        <w:pStyle w:val="BlockText"/>
      </w:pPr>
      <w:r>
        <w:t xml:space="preserve">Este proyecto se enfoca en esta cuarta ruta — el diseño familiar — para superar las limitaciones de los métodos poblacionales en una cohorte tan grande y con una estructura familiar inusualmente densa como el MCPS.</w:t>
      </w:r>
    </w:p>
    <w:p>
      <w:pPr>
        <w:pStyle w:val="FirstParagraph"/>
      </w:pPr>
      <w:r>
        <w:t xml:space="preserve">⏱️</w:t>
      </w:r>
      <w:r>
        <w:t xml:space="preserve"> </w:t>
      </w:r>
      <w:r>
        <w:rPr>
          <w:i/>
          <w:iCs/>
        </w:rPr>
        <w:t xml:space="preserve">~45 segundos</w:t>
      </w:r>
    </w:p>
    <w:p>
      <w:r>
        <w:pict>
          <v:rect style="width:0;height:1.5pt" o:hralign="center" o:hrstd="t" o:hr="t"/>
        </w:pict>
      </w:r>
    </w:p>
    <w:bookmarkEnd w:id="30"/>
    <w:bookmarkEnd w:id="31"/>
    <w:bookmarkStart w:id="34" w:name="Xcf06de8fe32b6aebbd8a70d7df344922df44f27"/>
    <w:p>
      <w:pPr>
        <w:pStyle w:val="Heading1"/>
      </w:pPr>
      <w:r>
        <w:t xml:space="preserve">SECCIÓN 2 — ¿POR QUÉ FALLAN LAS HERRAMIENTAS ACTUALES?</w:t>
      </w:r>
    </w:p>
    <w:bookmarkStart w:id="32" w:name="X800d1234d895f968a296bfb736114606acda6aa"/>
    <w:p>
      <w:pPr>
        <w:pStyle w:val="Heading2"/>
      </w:pPr>
      <w:r>
        <w:t xml:space="preserve">SLIDE 9 (continuación) —</w:t>
      </w:r>
      <w:r>
        <w:t xml:space="preserve"> </w:t>
      </w:r>
      <w:r>
        <w:t xml:space="preserve">“Estudios de Asociación de Genoma Completo (GWAS)”</w:t>
      </w:r>
    </w:p>
    <w:p>
      <w:pPr>
        <w:pStyle w:val="FirstParagraph"/>
      </w:pPr>
      <w:r>
        <w:rPr>
          <w:b/>
          <w:bCs/>
        </w:rPr>
        <w:t xml:space="preserve">[Contenido visual]:</w:t>
      </w:r>
      <w:r>
        <w:t xml:space="preserve"> </w:t>
      </w:r>
      <w:r>
        <w:t xml:space="preserve">Diagrama de un solo locus y gráfico de Manhattan (Uffelmann, 2021).</w:t>
      </w:r>
    </w:p>
    <w:p>
      <w:pPr>
        <w:pStyle w:val="BodyText"/>
      </w:pPr>
      <w:r>
        <w:rPr>
          <w:b/>
          <w:bCs/>
        </w:rPr>
        <w:t xml:space="preserve">Guion:</w:t>
      </w:r>
    </w:p>
    <w:p>
      <w:pPr>
        <w:pStyle w:val="BlockText"/>
      </w:pPr>
      <w:r>
        <w:t xml:space="preserve">Entonces, recordemos qué hace un GWAS. Estos estudios evalúan la correlación entre millones de variantes genéticas y nuestro rasgo de interés. A la izquierda tenemos un ejemplo de cómo funciona en un solo locus de riesgo, y a la derecha cómo estas señales individuales se proyectan a nivel genómico en lo que llamamos un gráfico de Manhattan, donde los picos representan las asociaciones genéticamente significativas.</w:t>
      </w:r>
    </w:p>
    <w:p>
      <w:pPr>
        <w:pStyle w:val="BlockText"/>
      </w:pPr>
      <w:r>
        <w:t xml:space="preserve">Pero recordemos que la correlación no es causalidad. Existen razones diversas por las que un fenotipo puede variar, no todo es atribuible a la genética.</w:t>
      </w:r>
    </w:p>
    <w:p>
      <w:pPr>
        <w:pStyle w:val="FirstParagraph"/>
      </w:pPr>
      <w:r>
        <w:t xml:space="preserve">⏱️</w:t>
      </w:r>
      <w:r>
        <w:t xml:space="preserve"> </w:t>
      </w:r>
      <w:r>
        <w:rPr>
          <w:i/>
          <w:iCs/>
        </w:rPr>
        <w:t xml:space="preserve">~30 segundos</w:t>
      </w:r>
    </w:p>
    <w:bookmarkEnd w:id="32"/>
    <w:bookmarkStart w:id="33" w:name="X64567d5e47e7de2c975235d604201dcb8b0416d"/>
    <w:p>
      <w:pPr>
        <w:pStyle w:val="Heading2"/>
      </w:pPr>
      <w:r>
        <w:t xml:space="preserve">SLIDE 10 —</w:t>
      </w:r>
      <w:r>
        <w:t xml:space="preserve"> </w:t>
      </w:r>
      <w:r>
        <w:t xml:space="preserve">“Sesgos en estudios de asociación: El origen del problema”</w:t>
      </w:r>
    </w:p>
    <w:p>
      <w:pPr>
        <w:pStyle w:val="FirstParagraph"/>
      </w:pPr>
      <w:r>
        <w:rPr>
          <w:b/>
          <w:bCs/>
        </w:rPr>
        <w:t xml:space="preserve">[Contenido visual]:</w:t>
      </w:r>
      <w:r>
        <w:t xml:space="preserve"> </w:t>
      </w:r>
      <w:r>
        <w:t xml:space="preserve">Diagrama de barras apiladas mostrando la composición de señales en un estudio de asociación poblacional.</w:t>
      </w:r>
    </w:p>
    <w:p>
      <w:pPr>
        <w:pStyle w:val="BodyText"/>
      </w:pPr>
      <w:r>
        <w:rPr>
          <w:b/>
          <w:bCs/>
        </w:rPr>
        <w:t xml:space="preserve">Guion:</w:t>
      </w:r>
    </w:p>
    <w:p>
      <w:pPr>
        <w:pStyle w:val="BlockText"/>
      </w:pPr>
      <w:r>
        <w:t xml:space="preserve">Entonces, podemos descomponer las señales de un en 4 efectos:</w:t>
      </w:r>
    </w:p>
    <w:p>
      <w:pPr>
        <w:pStyle w:val="BlockText"/>
      </w:pPr>
      <w:r>
        <w:rPr>
          <w:b/>
          <w:bCs/>
        </w:rPr>
        <w:t xml:space="preserve">Efectos genéticos directos</w:t>
      </w:r>
      <w:r>
        <w:t xml:space="preserve"> </w:t>
      </w:r>
      <w:r>
        <w:t xml:space="preserve">- Tenemos a los efectos genéticos directos, los cuales reflejan la señal causal de un genotipo sobre un fenotipo. Es decir, tal vez este genotipo aumenta o reduce la expresión de un gen o cambia la conformación del sitio activo de una enzima. Y es lo que tiene relevancia médica y algo que nos puede ayudar a entender cómo funciona una enfermedad.</w:t>
      </w:r>
    </w:p>
    <w:p>
      <w:pPr>
        <w:pStyle w:val="BlockText"/>
      </w:pPr>
      <w:r>
        <w:t xml:space="preserve">Pero tenemos efectos de confusión que distorsionan o sobre-estiman la asociación entre un genotipo y su fenotipo.</w:t>
      </w:r>
    </w:p>
    <w:p>
      <w:pPr>
        <w:pStyle w:val="BlockText"/>
      </w:pPr>
      <w:r>
        <w:rPr>
          <w:b/>
          <w:bCs/>
        </w:rPr>
        <w:t xml:space="preserve">Efectos genéticos indirectos</w:t>
      </w:r>
      <w:r>
        <w:t xml:space="preserve"> </w:t>
      </w:r>
      <w:r>
        <w:t xml:space="preserve">— los genotipos de los padres moldean el ambiente familiar, independientemente de los alelos que transmitieron. Por ejemplo, si dos personas tienen un posgrado y tienen un hijo o una hija, es muy probable que esa persona también vaya a seguir un posgrado, no porque haya heredado un gen de posgrado, sino porque el ambiente familiar propició para que esta persona tuviera ese nivel educativo.</w:t>
      </w:r>
    </w:p>
    <w:p>
      <w:pPr>
        <w:pStyle w:val="BlockText"/>
      </w:pPr>
      <w:r>
        <w:rPr>
          <w:b/>
          <w:bCs/>
        </w:rPr>
        <w:t xml:space="preserve">Apareamiento selectivo</w:t>
      </w:r>
      <w:r>
        <w:t xml:space="preserve"> </w:t>
      </w:r>
      <w:r>
        <w:t xml:space="preserve">— las personas tienden a emparejarse con personas de fenotipos similares, lo que infla las correlaciones.</w:t>
      </w:r>
    </w:p>
    <w:p>
      <w:pPr>
        <w:pStyle w:val="BlockText"/>
      </w:pPr>
      <w:r>
        <w:t xml:space="preserve">Y</w:t>
      </w:r>
      <w:r>
        <w:t xml:space="preserve"> </w:t>
      </w:r>
      <w:r>
        <w:rPr>
          <w:b/>
          <w:bCs/>
        </w:rPr>
        <w:t xml:space="preserve">estratificación poblacional</w:t>
      </w:r>
      <w:r>
        <w:t xml:space="preserve"> </w:t>
      </w:r>
      <w:r>
        <w:t xml:space="preserve">— diferencias en frecuencias alélicas entre subgrupos que correlacionan con diferencias ambientales.</w:t>
      </w:r>
    </w:p>
    <w:p>
      <w:pPr>
        <w:pStyle w:val="BlockText"/>
      </w:pPr>
      <w:r>
        <w:t xml:space="preserve">Los métodos estándar corrigen parcialmente la estratificación, pero</w:t>
      </w:r>
      <w:r>
        <w:t xml:space="preserve"> </w:t>
      </w:r>
      <w:r>
        <w:rPr>
          <w:b/>
          <w:bCs/>
        </w:rPr>
        <w:t xml:space="preserve">no eliminan</w:t>
      </w:r>
      <w:r>
        <w:t xml:space="preserve"> </w:t>
      </w:r>
      <w:r>
        <w:t xml:space="preserve">los efectos indirectos ni el apareamiento selectivo. En una población admixta, son más difíciles de corregir.</w:t>
      </w:r>
    </w:p>
    <w:p>
      <w:pPr>
        <w:pStyle w:val="FirstParagraph"/>
      </w:pPr>
      <w:r>
        <w:t xml:space="preserve">⏱️</w:t>
      </w:r>
      <w:r>
        <w:t xml:space="preserve"> </w:t>
      </w:r>
      <w:r>
        <w:rPr>
          <w:i/>
          <w:iCs/>
        </w:rPr>
        <w:t xml:space="preserve">~1 minuto 30 segundos</w:t>
      </w:r>
    </w:p>
    <w:p>
      <w:r>
        <w:pict>
          <v:rect style="width:0;height:1.5pt" o:hralign="center" o:hrstd="t" o:hr="t"/>
        </w:pict>
      </w:r>
    </w:p>
    <w:bookmarkEnd w:id="33"/>
    <w:bookmarkEnd w:id="34"/>
    <w:bookmarkStart w:id="37" w:name="sección-3-la-solución-diseños-familiares"/>
    <w:p>
      <w:pPr>
        <w:pStyle w:val="Heading1"/>
      </w:pPr>
      <w:r>
        <w:t xml:space="preserve">SECCIÓN 3 — LA SOLUCIÓN: DISEÑOS FAMILIARES</w:t>
      </w:r>
    </w:p>
    <w:bookmarkStart w:id="35" w:name="X8df97ba5fec52b6386bfb217e10e29927d1f38e"/>
    <w:p>
      <w:pPr>
        <w:pStyle w:val="Heading2"/>
      </w:pPr>
      <w:r>
        <w:t xml:space="preserve">SLIDE 11 —</w:t>
      </w:r>
      <w:r>
        <w:t xml:space="preserve"> </w:t>
      </w:r>
      <w:r>
        <w:t xml:space="preserve">“Estudios familiares: Aislando efectos genéticos directos”</w:t>
      </w:r>
    </w:p>
    <w:p>
      <w:pPr>
        <w:pStyle w:val="FirstParagraph"/>
      </w:pPr>
      <w:r>
        <w:rPr>
          <w:b/>
          <w:bCs/>
        </w:rPr>
        <w:t xml:space="preserve">[Contenido visual]:</w:t>
      </w:r>
      <w:r>
        <w:t xml:space="preserve"> </w:t>
      </w:r>
      <w:r>
        <w:t xml:space="preserve">Ecuación del modelo y comparación sobre la pérdida de datos si se exigen ambos padres genotipados.</w:t>
      </w:r>
    </w:p>
    <w:p>
      <w:pPr>
        <w:pStyle w:val="BodyText"/>
      </w:pPr>
      <w:r>
        <w:rPr>
          <w:b/>
          <w:bCs/>
        </w:rPr>
        <w:t xml:space="preserve">Guion:</w:t>
      </w:r>
    </w:p>
    <w:p>
      <w:pPr>
        <w:pStyle w:val="BlockText"/>
      </w:pPr>
      <w:r>
        <w:t xml:space="preserve">Por lo tanto la solución que proponemos viene desde la biología misma con los GWAS familiares. Su principal fortaleza es que la aleatorización de las muestras no proviene de la población — que puede estar influenciado por los efectos de confusion — sino de la segregación aleatoria de los alelos durante meiosis, la cual es independiente del ambiente.</w:t>
      </w:r>
    </w:p>
    <w:p>
      <w:pPr>
        <w:pStyle w:val="BlockText"/>
      </w:pPr>
      <w:r>
        <w:t xml:space="preserve">Formalmente, el rasgo</w:t>
      </w:r>
      <w:r>
        <w:t xml:space="preserve"> </w:t>
      </w:r>
      <m:oMath>
        <m:r>
          <m:t>y</m:t>
        </m:r>
      </m:oMath>
      <w:r>
        <w:t xml:space="preserve"> </w:t>
      </w:r>
      <w:r>
        <w:t xml:space="preserve">depende del efecto directo</w:t>
      </w:r>
      <w:r>
        <w:t xml:space="preserve"> </w:t>
      </w:r>
      <m:oMath>
        <m:r>
          <m:t>δ</m:t>
        </m:r>
      </m:oMath>
      <w:r>
        <w:t xml:space="preserve"> </w:t>
      </w:r>
      <w:r>
        <w:t xml:space="preserve">del genotipo del individuo, más un efecto de confusión</w:t>
      </w:r>
      <w:r>
        <w:t xml:space="preserve"> </w:t>
      </w:r>
      <m:oMath>
        <m:r>
          <m:t>α</m:t>
        </m:r>
      </m:oMath>
      <w:r>
        <w:t xml:space="preserve"> </w:t>
      </w:r>
      <w:r>
        <w:t xml:space="preserve">del genotipo parental. Un estudio estándar estima la suma de ambos. Los diseños familiares aíslan</w:t>
      </w:r>
      <w:r>
        <w:t xml:space="preserve"> </w:t>
      </w:r>
      <m:oMath>
        <m:r>
          <m:t>δ</m:t>
        </m:r>
      </m:oMath>
      <w:r>
        <w:t xml:space="preserve">.</w:t>
      </w:r>
    </w:p>
    <w:p>
      <w:pPr>
        <w:pStyle w:val="BlockText"/>
      </w:pPr>
      <w:r>
        <w:t xml:space="preserve">Pero hay un costo: tradicionalmente requieren</w:t>
      </w:r>
      <w:r>
        <w:t xml:space="preserve"> </w:t>
      </w:r>
      <w:r>
        <w:rPr>
          <w:b/>
          <w:bCs/>
        </w:rPr>
        <w:t xml:space="preserve">ambos padres genotipados</w:t>
      </w:r>
      <w:r>
        <w:t xml:space="preserve">, lo que reduce drásticamente el tamaño de muestra.</w:t>
      </w:r>
      <w:r>
        <w:t xml:space="preserve"> </w:t>
      </w:r>
      <w:r>
        <w:t xml:space="preserve">Sin embargo, al condicionar por el genotipo parental, el modelo es matemáticamente inmune a la estratificación poblacional, lo cual es vital en México dado nuestro complejo mestizaje continuo.</w:t>
      </w:r>
    </w:p>
    <w:p>
      <w:pPr>
        <w:pStyle w:val="FirstParagraph"/>
      </w:pPr>
      <w:r>
        <w:t xml:space="preserve">⏱️</w:t>
      </w:r>
      <w:r>
        <w:t xml:space="preserve"> </w:t>
      </w:r>
      <w:r>
        <w:rPr>
          <w:i/>
          <w:iCs/>
        </w:rPr>
        <w:t xml:space="preserve">~1 minuto</w:t>
      </w:r>
    </w:p>
    <w:p>
      <w:r>
        <w:pict>
          <v:rect style="width:0;height:1.5pt" o:hralign="center" o:hrstd="t" o:hr="t"/>
        </w:pict>
      </w:r>
    </w:p>
    <w:bookmarkEnd w:id="35"/>
    <w:bookmarkStart w:id="36" w:name="X64881df67d15c0e001705a2db50f647b9e4d1fa"/>
    <w:p>
      <w:pPr>
        <w:pStyle w:val="Heading2"/>
      </w:pPr>
      <w:r>
        <w:t xml:space="preserve">SLIDE 13 —</w:t>
      </w:r>
      <w:r>
        <w:t xml:space="preserve"> </w:t>
      </w:r>
      <w:r>
        <w:t xml:space="preserve">“Limitaciones: Validez interna vs. Portabilidad”</w:t>
      </w:r>
    </w:p>
    <w:p>
      <w:pPr>
        <w:pStyle w:val="FirstParagraph"/>
      </w:pPr>
      <w:r>
        <w:rPr>
          <w:b/>
          <w:bCs/>
        </w:rPr>
        <w:t xml:space="preserve">[Contenido visual]:</w:t>
      </w:r>
      <w:r>
        <w:t xml:space="preserve"> </w:t>
      </w:r>
      <w:r>
        <w:t xml:space="preserve">Viñetas clave sobre limitaciones y fortalezas de los estudios familiares.</w:t>
      </w:r>
    </w:p>
    <w:p>
      <w:pPr>
        <w:pStyle w:val="BodyText"/>
      </w:pPr>
      <w:r>
        <w:rPr>
          <w:b/>
          <w:bCs/>
        </w:rPr>
        <w:t xml:space="preserve">Guion:</w:t>
      </w:r>
    </w:p>
    <w:p>
      <w:pPr>
        <w:pStyle w:val="BlockText"/>
      </w:pPr>
      <w:r>
        <w:t xml:space="preserve">Debemos ser honestos sobre el alcance de estos métodos.</w:t>
      </w:r>
    </w:p>
    <w:p>
      <w:pPr>
        <w:pStyle w:val="BlockText"/>
      </w:pPr>
      <w:r>
        <w:rPr>
          <w:b/>
          <w:bCs/>
        </w:rPr>
        <w:t xml:space="preserve">¿Qué sí resuelven?</w:t>
      </w:r>
      <w:r>
        <w:t xml:space="preserve"> </w:t>
      </w:r>
      <w:r>
        <w:t xml:space="preserve">La validez interna. Garantizan asociaciones biológicamente causales, limpias de confusión ambiental y estratificación.</w:t>
      </w:r>
    </w:p>
    <w:p>
      <w:pPr>
        <w:pStyle w:val="BlockText"/>
      </w:pPr>
      <w:r>
        <w:rPr>
          <w:b/>
          <w:bCs/>
        </w:rPr>
        <w:t xml:space="preserve">¿Qué no resuelven?</w:t>
      </w:r>
      <w:r>
        <w:t xml:space="preserve"> </w:t>
      </w:r>
      <w:r>
        <w:t xml:space="preserve">La portabilidad automática. Obtener efectos directos puros no elimina el problema de las diferencias en desequilibrio de ligamiento y frecuencias alélicas entre poblaciones.</w:t>
      </w:r>
    </w:p>
    <w:p>
      <w:pPr>
        <w:pStyle w:val="BlockText"/>
      </w:pPr>
      <w:r>
        <w:rPr>
          <w:b/>
          <w:bCs/>
        </w:rPr>
        <w:t xml:space="preserve">En resumen:</w:t>
      </w:r>
      <w:r>
        <w:t xml:space="preserve"> </w:t>
      </w:r>
      <w:r>
        <w:t xml:space="preserve">estos diseños identifican</w:t>
      </w:r>
      <w:r>
        <w:t xml:space="preserve"> </w:t>
      </w:r>
      <w:r>
        <w:rPr>
          <w:i/>
          <w:iCs/>
        </w:rPr>
        <w:t xml:space="preserve">qué</w:t>
      </w:r>
      <w:r>
        <w:t xml:space="preserve"> </w:t>
      </w:r>
      <w:r>
        <w:t xml:space="preserve">biología es causal, pero para</w:t>
      </w:r>
      <w:r>
        <w:t xml:space="preserve"> </w:t>
      </w:r>
      <w:r>
        <w:rPr>
          <w:i/>
          <w:iCs/>
        </w:rPr>
        <w:t xml:space="preserve">predecir</w:t>
      </w:r>
      <w:r>
        <w:t xml:space="preserve"> </w:t>
      </w:r>
      <w:r>
        <w:t xml:space="preserve">en mexicanos, necesitamos aplicarlos</w:t>
      </w:r>
      <w:r>
        <w:t xml:space="preserve"> </w:t>
      </w:r>
      <w:r>
        <w:rPr>
          <w:b/>
          <w:bCs/>
        </w:rPr>
        <w:t xml:space="preserve">en</w:t>
      </w:r>
      <w:r>
        <w:t xml:space="preserve"> </w:t>
      </w:r>
      <w:r>
        <w:t xml:space="preserve">mexicanos.</w:t>
      </w:r>
    </w:p>
    <w:p>
      <w:pPr>
        <w:pStyle w:val="FirstParagraph"/>
      </w:pPr>
      <w:r>
        <w:rPr>
          <w:b/>
          <w:bCs/>
        </w:rPr>
        <w:t xml:space="preserve">TODO:</w:t>
      </w:r>
    </w:p>
    <w:p>
      <w:pPr>
        <w:pStyle w:val="Compact"/>
        <w:numPr>
          <w:ilvl w:val="0"/>
          <w:numId w:val="1004"/>
        </w:numPr>
      </w:pPr>
      <w:r>
        <w:t xml:space="preserve">Evaluar si mover esta slide más adelante en la presentación (después de resultados). Puede ser demasiada información para la audiencia en este punto.</w:t>
      </w:r>
    </w:p>
    <w:p>
      <w:pPr>
        <w:pStyle w:val="FirstParagraph"/>
      </w:pPr>
      <w:r>
        <w:t xml:space="preserve">⏱️</w:t>
      </w:r>
      <w:r>
        <w:t xml:space="preserve"> </w:t>
      </w:r>
      <w:r>
        <w:rPr>
          <w:i/>
          <w:iCs/>
        </w:rPr>
        <w:t xml:space="preserve">~45 segundos</w:t>
      </w:r>
    </w:p>
    <w:p>
      <w:r>
        <w:pict>
          <v:rect style="width:0;height:1.5pt" o:hralign="center" o:hrstd="t" o:hr="t"/>
        </w:pict>
      </w:r>
    </w:p>
    <w:bookmarkEnd w:id="36"/>
    <w:bookmarkEnd w:id="37"/>
    <w:bookmarkStart w:id="40" w:name="sección-4-objetivos-de-investigación"/>
    <w:p>
      <w:pPr>
        <w:pStyle w:val="Heading1"/>
      </w:pPr>
      <w:r>
        <w:t xml:space="preserve">SECCIÓN 4 — OBJETIVOS DE INVESTIGACIÓN</w:t>
      </w:r>
    </w:p>
    <w:bookmarkStart w:id="38" w:name="slide-15-objetivos-de-investigación"/>
    <w:p>
      <w:pPr>
        <w:pStyle w:val="Heading2"/>
      </w:pPr>
      <w:r>
        <w:t xml:space="preserve">SLIDE 15 —</w:t>
      </w:r>
      <w:r>
        <w:t xml:space="preserve"> </w:t>
      </w:r>
      <w:r>
        <w:t xml:space="preserve">“Objetivos de investigación”</w:t>
      </w:r>
    </w:p>
    <w:p>
      <w:pPr>
        <w:pStyle w:val="FirstParagraph"/>
      </w:pPr>
      <w:r>
        <w:rPr>
          <w:b/>
          <w:bCs/>
        </w:rPr>
        <w:t xml:space="preserve">[Contenido visual]:</w:t>
      </w:r>
      <w:r>
        <w:t xml:space="preserve"> </w:t>
      </w:r>
      <w:r>
        <w:t xml:space="preserve">[Placeholder visual: Texto estructurado con el Objetivo General y la Hipótesis].</w:t>
      </w:r>
    </w:p>
    <w:p>
      <w:pPr>
        <w:pStyle w:val="BodyText"/>
      </w:pPr>
      <w:r>
        <w:rPr>
          <w:b/>
          <w:bCs/>
        </w:rPr>
        <w:t xml:space="preserve">Guion:</w:t>
      </w:r>
    </w:p>
    <w:p>
      <w:pPr>
        <w:pStyle w:val="BlockText"/>
      </w:pPr>
      <w:r>
        <w:t xml:space="preserve">Con este contexto, establecemos el objetivo principal de este proyecto: estimar los efectos genéticos directos para rasgos complejos y enfermedades en la población mexicana utilizando los datos de la cohorte MCPS y el estimador robusto basado en familias.</w:t>
      </w:r>
    </w:p>
    <w:p>
      <w:pPr>
        <w:pStyle w:val="BlockText"/>
      </w:pPr>
      <w:r>
        <w:t xml:space="preserve">Nuestra hipótesis de trabajo plantea que el uso de este estimador en la cohorte MCPS logrará cuantificar estos efectos directos de manera precisa, identificando falsos positivos en las asociaciones previas y revelando nuevos</w:t>
      </w:r>
      <w:r>
        <w:t xml:space="preserve"> </w:t>
      </w:r>
      <w:r>
        <w:rPr>
          <w:i/>
          <w:iCs/>
        </w:rPr>
        <w:t xml:space="preserve">loci</w:t>
      </w:r>
      <w:r>
        <w:t xml:space="preserve"> </w:t>
      </w:r>
      <w:r>
        <w:t xml:space="preserve">de susceptibilidad específicos para la población mexicana.</w:t>
      </w:r>
    </w:p>
    <w:p>
      <w:pPr>
        <w:pStyle w:val="FirstParagraph"/>
      </w:pPr>
      <w:r>
        <w:t xml:space="preserve">⏱️</w:t>
      </w:r>
      <w:r>
        <w:t xml:space="preserve"> </w:t>
      </w:r>
      <w:r>
        <w:rPr>
          <w:i/>
          <w:iCs/>
        </w:rPr>
        <w:t xml:space="preserve">~45 segundos</w:t>
      </w:r>
    </w:p>
    <w:p>
      <w:r>
        <w:pict>
          <v:rect style="width:0;height:1.5pt" o:hralign="center" o:hrstd="t" o:hr="t"/>
        </w:pict>
      </w:r>
    </w:p>
    <w:bookmarkEnd w:id="38"/>
    <w:bookmarkStart w:id="39" w:name="slide-16-objetivos-específicos"/>
    <w:p>
      <w:pPr>
        <w:pStyle w:val="Heading2"/>
      </w:pPr>
      <w:r>
        <w:t xml:space="preserve">SLIDE 16 —</w:t>
      </w:r>
      <w:r>
        <w:t xml:space="preserve"> </w:t>
      </w:r>
      <w:r>
        <w:t xml:space="preserve">“Objetivos específicos”</w:t>
      </w:r>
    </w:p>
    <w:p>
      <w:pPr>
        <w:pStyle w:val="FirstParagraph"/>
      </w:pPr>
      <w:r>
        <w:rPr>
          <w:b/>
          <w:bCs/>
        </w:rPr>
        <w:t xml:space="preserve">[Contenido visual]:</w:t>
      </w:r>
      <w:r>
        <w:t xml:space="preserve"> </w:t>
      </w:r>
      <w:r>
        <w:t xml:space="preserve">[Placeholder visual: Lista numerada de los 5 objetivos específicos con iconos].</w:t>
      </w:r>
    </w:p>
    <w:p>
      <w:pPr>
        <w:pStyle w:val="BodyText"/>
      </w:pPr>
      <w:r>
        <w:rPr>
          <w:b/>
          <w:bCs/>
        </w:rPr>
        <w:t xml:space="preserve">Guion:</w:t>
      </w:r>
    </w:p>
    <w:p>
      <w:pPr>
        <w:pStyle w:val="BlockText"/>
      </w:pPr>
      <w:r>
        <w:t xml:space="preserve">Para lograr esto, nos hemos planteado cinco objetivos específicos (notando que los primeros tres, en color, son resultados actuales, mientras que los dos últimos en gris son análisis futuros):</w:t>
      </w:r>
    </w:p>
    <w:p>
      <w:pPr>
        <w:pStyle w:val="Compact"/>
        <w:numPr>
          <w:ilvl w:val="0"/>
          <w:numId w:val="1005"/>
        </w:numPr>
      </w:pPr>
      <w:r>
        <w:t xml:space="preserve">Primero, realizar las asociaciones con el estimador robusto, con el interés principal de comprobar qué tanto aumenta el tamaño de muestra con este estimador.</w:t>
      </w:r>
    </w:p>
    <w:p>
      <w:pPr>
        <w:pStyle w:val="Compact"/>
        <w:numPr>
          <w:ilvl w:val="0"/>
          <w:numId w:val="1005"/>
        </w:numPr>
      </w:pPr>
      <w:r>
        <w:t xml:space="preserve">Segundo, calcular las estimaciones directas de la heredabilidad.</w:t>
      </w:r>
    </w:p>
    <w:p>
      <w:pPr>
        <w:pStyle w:val="Compact"/>
        <w:numPr>
          <w:ilvl w:val="0"/>
          <w:numId w:val="1005"/>
        </w:numPr>
      </w:pPr>
      <w:r>
        <w:t xml:space="preserve">Tercero, comparar el tamaño de los efectos poblacionales y familiares para cuantificar los sesgos.</w:t>
      </w:r>
    </w:p>
    <w:p>
      <w:pPr>
        <w:pStyle w:val="Compact"/>
        <w:numPr>
          <w:ilvl w:val="0"/>
          <w:numId w:val="1005"/>
        </w:numPr>
      </w:pPr>
      <w:r>
        <w:t xml:space="preserve">Cuarto, realizar análisis posteriores; aunque aún por definir, proponemos el cálculo de scores poligénicos o PGS.</w:t>
      </w:r>
    </w:p>
    <w:p>
      <w:pPr>
        <w:pStyle w:val="Compact"/>
        <w:numPr>
          <w:ilvl w:val="0"/>
          <w:numId w:val="1005"/>
        </w:numPr>
      </w:pPr>
      <w:r>
        <w:t xml:space="preserve">Y quinto, desarrollar una plataforma abierta en línea para acceder a todos estos resultados.</w:t>
      </w:r>
    </w:p>
    <w:p>
      <w:pPr>
        <w:pStyle w:val="FirstParagraph"/>
      </w:pPr>
      <w:r>
        <w:t xml:space="preserve">⏱️</w:t>
      </w:r>
      <w:r>
        <w:t xml:space="preserve"> </w:t>
      </w:r>
      <w:r>
        <w:rPr>
          <w:i/>
          <w:iCs/>
        </w:rPr>
        <w:t xml:space="preserve">~30 segundos</w:t>
      </w:r>
    </w:p>
    <w:p>
      <w:r>
        <w:pict>
          <v:rect style="width:0;height:1.5pt" o:hralign="center" o:hrstd="t" o:hr="t"/>
        </w:pict>
      </w:r>
    </w:p>
    <w:bookmarkEnd w:id="39"/>
    <w:bookmarkEnd w:id="40"/>
    <w:bookmarkStart w:id="57" w:name="sección-5-métodos"/>
    <w:p>
      <w:pPr>
        <w:pStyle w:val="Heading1"/>
      </w:pPr>
      <w:r>
        <w:t xml:space="preserve">SECCIÓN 5 — MÉTODOS</w:t>
      </w:r>
    </w:p>
    <w:bookmarkStart w:id="41" w:name="slide-17-metodología-resumen-visual"/>
    <w:p>
      <w:pPr>
        <w:pStyle w:val="Heading2"/>
      </w:pPr>
      <w:r>
        <w:t xml:space="preserve">SLIDE 17 —</w:t>
      </w:r>
      <w:r>
        <w:t xml:space="preserve"> </w:t>
      </w:r>
      <w:r>
        <w:t xml:space="preserve">“Metodología: Resumen visual”</w:t>
      </w:r>
    </w:p>
    <w:p>
      <w:pPr>
        <w:pStyle w:val="FirstParagraph"/>
      </w:pPr>
      <w:r>
        <w:rPr>
          <w:b/>
          <w:bCs/>
        </w:rPr>
        <w:t xml:space="preserve">[Contenido visual]:</w:t>
      </w:r>
      <w:r>
        <w:t xml:space="preserve"> </w:t>
      </w:r>
      <w:r>
        <w:t xml:space="preserve">Abstract visual (</w:t>
      </w:r>
      <w:r>
        <w:rPr>
          <w:rStyle w:val="VerbatimChar"/>
        </w:rPr>
        <w:t xml:space="preserve">visual-abstract.png</w:t>
      </w:r>
      <w:r>
        <w:t xml:space="preserve">).</w:t>
      </w:r>
    </w:p>
    <w:p>
      <w:pPr>
        <w:pStyle w:val="BodyText"/>
      </w:pPr>
      <w:r>
        <w:rPr>
          <w:b/>
          <w:bCs/>
        </w:rPr>
        <w:t xml:space="preserve">Guion:</w:t>
      </w:r>
    </w:p>
    <w:p>
      <w:pPr>
        <w:pStyle w:val="BlockText"/>
      </w:pPr>
      <w:r>
        <w:t xml:space="preserve">Para la metodología, comienzo con un resumen visual del</w:t>
      </w:r>
      <w:r>
        <w:t xml:space="preserve"> </w:t>
      </w:r>
      <w:r>
        <w:rPr>
          <w:i/>
          <w:iCs/>
        </w:rPr>
        <w:t xml:space="preserve">pipeline</w:t>
      </w:r>
      <w:r>
        <w:t xml:space="preserve"> </w:t>
      </w:r>
      <w:r>
        <w:t xml:space="preserve">completo.</w:t>
      </w:r>
    </w:p>
    <w:p>
      <w:pPr>
        <w:pStyle w:val="BlockText"/>
      </w:pPr>
      <w:r>
        <w:t xml:space="preserve">El flujo tiene estas etapas principales:</w:t>
      </w:r>
    </w:p>
    <w:p>
      <w:pPr>
        <w:pStyle w:val="Compact"/>
        <w:numPr>
          <w:ilvl w:val="0"/>
          <w:numId w:val="1006"/>
        </w:numPr>
      </w:pPr>
      <w:r>
        <w:t xml:space="preserve">Partimos de los datos genotípicos del MCPS — aproximadamente 138,500 individuos genotipados con el chip Illumina GSAv2, imputados al panel de referencia TOPMed.</w:t>
      </w:r>
    </w:p>
    <w:p>
      <w:pPr>
        <w:pStyle w:val="Compact"/>
        <w:numPr>
          <w:ilvl w:val="0"/>
          <w:numId w:val="1006"/>
        </w:numPr>
      </w:pPr>
      <w:r>
        <w:t xml:space="preserve">Realizamos la</w:t>
      </w:r>
      <w:r>
        <w:t xml:space="preserve"> </w:t>
      </w:r>
      <w:r>
        <w:rPr>
          <w:b/>
          <w:bCs/>
        </w:rPr>
        <w:t xml:space="preserve">inferencia de parentesco</w:t>
      </w:r>
      <w:r>
        <w:t xml:space="preserve"> </w:t>
      </w:r>
      <w:r>
        <w:t xml:space="preserve">(IBD entre hermanos) y la</w:t>
      </w:r>
      <w:r>
        <w:t xml:space="preserve"> </w:t>
      </w:r>
      <w:r>
        <w:rPr>
          <w:b/>
          <w:bCs/>
        </w:rPr>
        <w:t xml:space="preserve">reconstrucción de pedigríes</w:t>
      </w:r>
      <w:r>
        <w:t xml:space="preserve"> </w:t>
      </w:r>
      <w:r>
        <w:t xml:space="preserve">usando KING y SNIPAR.</w:t>
      </w:r>
    </w:p>
    <w:p>
      <w:pPr>
        <w:pStyle w:val="Compact"/>
        <w:numPr>
          <w:ilvl w:val="0"/>
          <w:numId w:val="1006"/>
        </w:numPr>
      </w:pPr>
      <w:r>
        <w:t xml:space="preserve">Con la estructura familiar definida, aplicamos la</w:t>
      </w:r>
      <w:r>
        <w:t xml:space="preserve"> </w:t>
      </w:r>
      <w:r>
        <w:rPr>
          <w:b/>
          <w:bCs/>
        </w:rPr>
        <w:t xml:space="preserve">imputación mendeliana</w:t>
      </w:r>
      <w:r>
        <w:t xml:space="preserve"> </w:t>
      </w:r>
      <w:r>
        <w:t xml:space="preserve">de genotipos parentales no observados.</w:t>
      </w:r>
    </w:p>
    <w:p>
      <w:pPr>
        <w:pStyle w:val="Compact"/>
        <w:numPr>
          <w:ilvl w:val="0"/>
          <w:numId w:val="1006"/>
        </w:numPr>
      </w:pPr>
      <w:r>
        <w:t xml:space="preserve">Corremos dos análisis en paralelo:</w:t>
      </w:r>
      <w:r>
        <w:t xml:space="preserve"> </w:t>
      </w:r>
      <w:r>
        <w:rPr>
          <w:b/>
          <w:bCs/>
        </w:rPr>
        <w:t xml:space="preserve">GWAS poblacional</w:t>
      </w:r>
      <w:r>
        <w:t xml:space="preserve"> </w:t>
      </w:r>
      <w:r>
        <w:t xml:space="preserve">con REGENIE en los 29,041 individuos no emparentados, y estudios familiares con SNIPAR usando los 100,323 individuos en redes familiares.</w:t>
      </w:r>
    </w:p>
    <w:p>
      <w:pPr>
        <w:pStyle w:val="Compact"/>
        <w:numPr>
          <w:ilvl w:val="0"/>
          <w:numId w:val="1006"/>
        </w:numPr>
      </w:pPr>
      <w:r>
        <w:t xml:space="preserve">Finalmente, comparamos las heredabilidades, correlaciones genéticas, y tamaños de efecto entre ambos enfoques.</w:t>
      </w:r>
    </w:p>
    <w:p>
      <w:pPr>
        <w:pStyle w:val="BlockText"/>
      </w:pPr>
      <w:r>
        <w:t xml:space="preserve">Todo esto se ejecuta en la nube, en la plataforma DNAnexus, a través de pipelines automatizados en Nextflow.</w:t>
      </w:r>
    </w:p>
    <w:p>
      <w:pPr>
        <w:pStyle w:val="FirstParagraph"/>
      </w:pPr>
      <w:r>
        <w:t xml:space="preserve">⏱️</w:t>
      </w:r>
      <w:r>
        <w:t xml:space="preserve"> </w:t>
      </w:r>
      <w:r>
        <w:rPr>
          <w:i/>
          <w:iCs/>
        </w:rPr>
        <w:t xml:space="preserve">~1 minuto 15 segundos</w:t>
      </w:r>
    </w:p>
    <w:p>
      <w:r>
        <w:pict>
          <v:rect style="width:0;height:1.5pt" o:hralign="center" o:hrstd="t" o:hr="t"/>
        </w:pict>
      </w:r>
    </w:p>
    <w:bookmarkEnd w:id="41"/>
    <w:bookmarkStart w:id="42" w:name="X6a93d6c5513bfcd6b0bf152c62f947154b28e28"/>
    <w:p>
      <w:pPr>
        <w:pStyle w:val="Heading2"/>
      </w:pPr>
      <w:r>
        <w:t xml:space="preserve">SLIDE 17A —</w:t>
      </w:r>
      <w:r>
        <w:t xml:space="preserve"> </w:t>
      </w:r>
      <w:r>
        <w:t xml:space="preserve">“El estimador robusto (Guan et al., 2025)”</w:t>
      </w:r>
    </w:p>
    <w:p>
      <w:pPr>
        <w:pStyle w:val="FirstParagraph"/>
      </w:pPr>
      <w:r>
        <w:rPr>
          <w:b/>
          <w:bCs/>
        </w:rPr>
        <w:t xml:space="preserve">[Contenido visual]:</w:t>
      </w:r>
      <w:r>
        <w:t xml:space="preserve"> </w:t>
      </w:r>
      <w:r>
        <w:t xml:space="preserve">Gráfica de ganancia de poder estadístico (</w:t>
      </w:r>
      <m:oMath>
        <m:sSub>
          <m:e>
            <m:r>
              <m:t>N</m:t>
            </m:r>
          </m:e>
          <m:sub>
            <m:r>
              <m:rPr>
                <m:nor/>
                <m:sty m:val="p"/>
              </m:rPr>
              <m:t>eff</m:t>
            </m:r>
          </m:sub>
        </m:sSub>
      </m:oMath>
      <w:r>
        <w:t xml:space="preserve">) respecto al diseño de hermanos (con nota sobre validación pendiente de los números de la cohorte).</w:t>
      </w:r>
    </w:p>
    <w:p>
      <w:pPr>
        <w:pStyle w:val="BodyText"/>
      </w:pPr>
      <w:r>
        <w:rPr>
          <w:b/>
          <w:bCs/>
        </w:rPr>
        <w:t xml:space="preserve">Guion:</w:t>
      </w:r>
    </w:p>
    <w:p>
      <w:pPr>
        <w:pStyle w:val="BlockText"/>
      </w:pPr>
      <w:r>
        <w:t xml:space="preserve">Escogimos este estimador robusto de Guan y colaboradores (2025) porque ataca directamente el mayor problema de los FGWAS: la severa pérdida de poder estadístico. Este método aprovecha la variación de cualquier individuo que cuente con al menos un familiar de primer grado genotipado, infiriendo los alelos no transmitidos para recuperar una enorme cantidad de tamaño de muestra efectivo (</w:t>
      </w:r>
      <m:oMath>
        <m:sSub>
          <m:e>
            <m:r>
              <m:t>N</m:t>
            </m:r>
          </m:e>
          <m:sub>
            <m:r>
              <m:rPr>
                <m:nor/>
                <m:sty m:val="p"/>
              </m:rPr>
              <m:t>eff</m:t>
            </m:r>
          </m:sub>
        </m:sSub>
      </m:oMath>
      <w:r>
        <w:t xml:space="preserve">). Además, y esto es crucial para nuestro contexto, es un estimador estrictamente</w:t>
      </w:r>
      <w:r>
        <w:t xml:space="preserve"> </w:t>
      </w:r>
      <w:r>
        <w:t xml:space="preserve">“robusto”</w:t>
      </w:r>
      <w:r>
        <w:t xml:space="preserve"> </w:t>
      </w:r>
      <w:r>
        <w:t xml:space="preserve">porque a diferencia de otros métodos, solo utiliza la variación aleatoria de la segregación mendeliana y no asume frecuencias alélicas poblacionales; esto evita introducir sesgos por la fuerte estructura poblacional y el mestizaje en México.</w:t>
      </w:r>
    </w:p>
    <w:p>
      <w:pPr>
        <w:pStyle w:val="FirstParagraph"/>
      </w:pPr>
      <w:r>
        <w:t xml:space="preserve">⏱️</w:t>
      </w:r>
      <w:r>
        <w:t xml:space="preserve"> </w:t>
      </w:r>
      <w:r>
        <w:rPr>
          <w:i/>
          <w:iCs/>
        </w:rPr>
        <w:t xml:space="preserve">~45 segundos</w:t>
      </w:r>
    </w:p>
    <w:p>
      <w:r>
        <w:pict>
          <v:rect style="width:0;height:1.5pt" o:hralign="center" o:hrstd="t" o:hr="t"/>
        </w:pict>
      </w:r>
    </w:p>
    <w:bookmarkEnd w:id="42"/>
    <w:bookmarkStart w:id="43" w:name="X2534e47e848c4971c5ea6fcf4bc7c3aab8be56b"/>
    <w:p>
      <w:pPr>
        <w:pStyle w:val="Heading2"/>
      </w:pPr>
      <w:r>
        <w:t xml:space="preserve">SLIDE 17B —</w:t>
      </w:r>
      <w:r>
        <w:t xml:space="preserve"> </w:t>
      </w:r>
      <w:r>
        <w:t xml:space="preserve">“Estructura familiar en la cohorte MCPS”</w:t>
      </w:r>
    </w:p>
    <w:p>
      <w:pPr>
        <w:pStyle w:val="FirstParagraph"/>
      </w:pPr>
      <w:r>
        <w:rPr>
          <w:b/>
          <w:bCs/>
        </w:rPr>
        <w:t xml:space="preserve">[Contenido visual]:</w:t>
      </w:r>
      <w:r>
        <w:t xml:space="preserve"> </w:t>
      </w:r>
      <w:r>
        <w:t xml:space="preserve">Gráfica de redes familiares en la cohorte MCPS (</w:t>
      </w:r>
      <w:r>
        <w:rPr>
          <w:rStyle w:val="VerbatimChar"/>
        </w:rPr>
        <w:t xml:space="preserve">ziyatdinov2023-family-networks.png</w:t>
      </w:r>
      <w:r>
        <w:t xml:space="preserve">).</w:t>
      </w:r>
    </w:p>
    <w:p>
      <w:pPr>
        <w:pStyle w:val="BodyText"/>
      </w:pPr>
      <w:r>
        <w:rPr>
          <w:b/>
          <w:bCs/>
        </w:rPr>
        <w:t xml:space="preserve">Guion:</w:t>
      </w:r>
    </w:p>
    <w:p>
      <w:pPr>
        <w:pStyle w:val="BlockText"/>
      </w:pPr>
      <w:r>
        <w:t xml:space="preserve">En este context, la cohorte MCPS es un ejemplo ideal para obtener efectos genéticos directos con este método. Dado que el reclutamiento se realizó de casa en casa, existe una cantidad masiva de relaciones de parentesco. Esto nos permite reconstruir extensas</w:t>
      </w:r>
      <w:r>
        <w:t xml:space="preserve"> </w:t>
      </w:r>
      <w:r>
        <w:rPr>
          <w:b/>
          <w:bCs/>
        </w:rPr>
        <w:t xml:space="preserve">familias informativas</w:t>
      </w:r>
      <w:r>
        <w:t xml:space="preserve">, lo que es absolutamente clave para potenciar el diseño experimental del estimador robusto sobre otras cohortes.</w:t>
      </w:r>
    </w:p>
    <w:p>
      <w:pPr>
        <w:pStyle w:val="FirstParagraph"/>
      </w:pPr>
      <w:r>
        <w:t xml:space="preserve">⏱️</w:t>
      </w:r>
      <w:r>
        <w:t xml:space="preserve"> </w:t>
      </w:r>
      <w:r>
        <w:rPr>
          <w:i/>
          <w:iCs/>
        </w:rPr>
        <w:t xml:space="preserve">~30 segundos</w:t>
      </w:r>
    </w:p>
    <w:p>
      <w:r>
        <w:pict>
          <v:rect style="width:0;height:1.5pt" o:hralign="center" o:hrstd="t" o:hr="t"/>
        </w:pict>
      </w:r>
    </w:p>
    <w:bookmarkEnd w:id="43"/>
    <w:bookmarkStart w:id="44" w:name="Xab499bef9f428c3712d8edde7b5bdb739bcaeca"/>
    <w:p>
      <w:pPr>
        <w:pStyle w:val="Heading2"/>
      </w:pPr>
      <w:r>
        <w:t xml:space="preserve">SLIDE 18 —</w:t>
      </w:r>
      <w:r>
        <w:t xml:space="preserve"> </w:t>
      </w:r>
      <w:r>
        <w:t xml:space="preserve">“Flujo de trabajo de SNIPAR (Estimador Robusto)”</w:t>
      </w:r>
    </w:p>
    <w:p>
      <w:pPr>
        <w:pStyle w:val="FirstParagraph"/>
      </w:pPr>
      <w:r>
        <w:rPr>
          <w:b/>
          <w:bCs/>
        </w:rPr>
        <w:t xml:space="preserve">[Contenido visual]:</w:t>
      </w:r>
      <w:r>
        <w:t xml:space="preserve"> </w:t>
      </w:r>
      <w:r>
        <w:t xml:space="preserve">Diagrama de bloques del módulo SNIPAR en color rojo (IBD, Imputación, Estimador).</w:t>
      </w:r>
    </w:p>
    <w:p>
      <w:pPr>
        <w:pStyle w:val="BodyText"/>
      </w:pPr>
      <w:r>
        <w:rPr>
          <w:b/>
          <w:bCs/>
        </w:rPr>
        <w:t xml:space="preserve">Guion:</w:t>
      </w:r>
    </w:p>
    <w:p>
      <w:pPr>
        <w:pStyle w:val="BlockText"/>
      </w:pPr>
      <w:r>
        <w:t xml:space="preserve">Finalmente, ¿qué le hacemos a la cohorte de individuos emparentados? Aquí utilizamos el módulo de SNIPAR.</w:t>
      </w:r>
      <w:r>
        <w:t xml:space="preserve"> </w:t>
      </w:r>
      <w:r>
        <w:t xml:space="preserve">Primero, inferimos los segmentos idénticos por descendencia (IBD) entre hermanos. Luego, usamos esa información para imputar los genotipos parentales faltantes.</w:t>
      </w:r>
      <w:r>
        <w:t xml:space="preserve"> </w:t>
      </w:r>
      <w:r>
        <w:t xml:space="preserve">Esta imputación Mendeliana es la clave que permite a nuestro estimador robusto aislar el efecto genético directo, eliminando por completo cualquier estratificación poblacional residual.</w:t>
      </w:r>
    </w:p>
    <w:p>
      <w:pPr>
        <w:pStyle w:val="FirstParagraph"/>
      </w:pPr>
      <w:r>
        <w:t xml:space="preserve">⏱️</w:t>
      </w:r>
      <w:r>
        <w:t xml:space="preserve"> </w:t>
      </w:r>
      <w:r>
        <w:rPr>
          <w:i/>
          <w:iCs/>
        </w:rPr>
        <w:t xml:space="preserve">~50 segundos</w:t>
      </w:r>
    </w:p>
    <w:p>
      <w:r>
        <w:pict>
          <v:rect style="width:0;height:1.5pt" o:hralign="center" o:hrstd="t" o:hr="t"/>
        </w:pict>
      </w:r>
    </w:p>
    <w:bookmarkEnd w:id="44"/>
    <w:bookmarkStart w:id="45" w:name="X8489c67e5310da53d844f2fb572e5ed96d2027f"/>
    <w:p>
      <w:pPr>
        <w:pStyle w:val="Heading2"/>
      </w:pPr>
      <w:r>
        <w:t xml:space="preserve">SLIDE 19 —</w:t>
      </w:r>
      <w:r>
        <w:t xml:space="preserve"> </w:t>
      </w:r>
      <w:r>
        <w:t xml:space="preserve">“Diseño experimental: Escalamiento incremental”</w:t>
      </w:r>
    </w:p>
    <w:p>
      <w:pPr>
        <w:pStyle w:val="FirstParagraph"/>
      </w:pPr>
      <w:r>
        <w:rPr>
          <w:b/>
          <w:bCs/>
        </w:rPr>
        <w:t xml:space="preserve">[Contenido visual]:</w:t>
      </w:r>
      <w:r>
        <w:t xml:space="preserve"> </w:t>
      </w:r>
      <w:r>
        <w:t xml:space="preserve">Diagrama TikZ de Gantt con 4 semestres (S1–S4) mostrando la progresión incremental del proyecto.</w:t>
      </w:r>
    </w:p>
    <w:p>
      <w:pPr>
        <w:pStyle w:val="BodyText"/>
      </w:pPr>
      <w:r>
        <w:rPr>
          <w:b/>
          <w:bCs/>
        </w:rPr>
        <w:t xml:space="preserve">Guion:</w:t>
      </w:r>
    </w:p>
    <w:p>
      <w:pPr>
        <w:pStyle w:val="BlockText"/>
      </w:pPr>
      <w:r>
        <w:t xml:space="preserve">El diseño experimental sigue una estrategia de</w:t>
      </w:r>
      <w:r>
        <w:t xml:space="preserve"> </w:t>
      </w:r>
      <w:r>
        <w:rPr>
          <w:b/>
          <w:bCs/>
        </w:rPr>
        <w:t xml:space="preserve">escalamiento incremental e iterativo</w:t>
      </w:r>
      <w:r>
        <w:t xml:space="preserve"> </w:t>
      </w:r>
      <w:r>
        <w:t xml:space="preserve">a lo largo de cuatro semestres.</w:t>
      </w:r>
    </w:p>
    <w:p>
      <w:pPr>
        <w:pStyle w:val="BlockText"/>
      </w:pPr>
      <w:r>
        <w:t xml:space="preserve">Durante el</w:t>
      </w:r>
      <w:r>
        <w:t xml:space="preserve"> </w:t>
      </w:r>
      <w:r>
        <w:rPr>
          <w:b/>
          <w:bCs/>
        </w:rPr>
        <w:t xml:space="preserve">primer semestre</w:t>
      </w:r>
      <w:r>
        <w:t xml:space="preserve">, las ejecuciones piloto —restringidas al cromosoma 22 y a tres fenotipos— nos ayudaron a calibrar los parámetros iniciales del pipeline.</w:t>
      </w:r>
    </w:p>
    <w:p>
      <w:pPr>
        <w:pStyle w:val="BlockText"/>
      </w:pPr>
      <w:r>
        <w:t xml:space="preserve">Posteriormente, en el</w:t>
      </w:r>
      <w:r>
        <w:t xml:space="preserve"> </w:t>
      </w:r>
      <w:r>
        <w:rPr>
          <w:b/>
          <w:bCs/>
        </w:rPr>
        <w:t xml:space="preserve">segundo semestre</w:t>
      </w:r>
      <w:r>
        <w:t xml:space="preserve"> </w:t>
      </w:r>
      <w:r>
        <w:t xml:space="preserve">—con mucha ayuda del equipo de MCPS en Oxford—, escalamos la infraestructura utilizando los datos imputados con el panel de referencia TOPMed, estableciendo así el marco de imputación mendeliana a escala genómica.</w:t>
      </w:r>
    </w:p>
    <w:p>
      <w:pPr>
        <w:pStyle w:val="BlockText"/>
      </w:pPr>
      <w:r>
        <w:t xml:space="preserve">En el</w:t>
      </w:r>
      <w:r>
        <w:t xml:space="preserve"> </w:t>
      </w:r>
      <w:r>
        <w:rPr>
          <w:b/>
          <w:bCs/>
        </w:rPr>
        <w:t xml:space="preserve">Semestre 3</w:t>
      </w:r>
      <w:r>
        <w:t xml:space="preserve"> </w:t>
      </w:r>
      <w:r>
        <w:t xml:space="preserve">incorporamos las estimaciones del GWAS poblacional y desplegamos de forma íntegra el estimador robusto.</w:t>
      </w:r>
    </w:p>
    <w:p>
      <w:pPr>
        <w:pStyle w:val="BlockText"/>
      </w:pPr>
      <w:r>
        <w:t xml:space="preserve">Finalmente, en el</w:t>
      </w:r>
      <w:r>
        <w:t xml:space="preserve"> </w:t>
      </w:r>
      <w:r>
        <w:rPr>
          <w:b/>
          <w:bCs/>
        </w:rPr>
        <w:t xml:space="preserve">Semestre 4</w:t>
      </w:r>
      <w:r>
        <w:t xml:space="preserve"> </w:t>
      </w:r>
      <w:r>
        <w:t xml:space="preserve">completaremos el atlas genético abarcando los 28 rasgos propuestos y concluiremos el análisis integral.</w:t>
      </w:r>
      <w:r>
        <w:t xml:space="preserve"> </w:t>
      </w:r>
      <w:r>
        <w:t xml:space="preserve">Esta progresión metódica nos permitió validar exhaustivamente cada fase analítica antes de proyectarla a la totalidad del genoma.</w:t>
      </w:r>
    </w:p>
    <w:p>
      <w:pPr>
        <w:pStyle w:val="FirstParagraph"/>
      </w:pPr>
      <w:r>
        <w:t xml:space="preserve">⏱️</w:t>
      </w:r>
      <w:r>
        <w:t xml:space="preserve"> </w:t>
      </w:r>
      <w:r>
        <w:rPr>
          <w:i/>
          <w:iCs/>
        </w:rPr>
        <w:t xml:space="preserve">~1 minuto 20 segundos</w:t>
      </w:r>
    </w:p>
    <w:p>
      <w:r>
        <w:pict>
          <v:rect style="width:0;height:1.5pt" o:hralign="center" o:hrstd="t" o:hr="t"/>
        </w:pict>
      </w:r>
    </w:p>
    <w:bookmarkEnd w:id="45"/>
    <w:bookmarkStart w:id="46" w:name="slide-20-datos-de-entrada-fenotipos"/>
    <w:p>
      <w:pPr>
        <w:pStyle w:val="Heading2"/>
      </w:pPr>
      <w:r>
        <w:t xml:space="preserve">SLIDE 20 —</w:t>
      </w:r>
      <w:r>
        <w:t xml:space="preserve"> </w:t>
      </w:r>
      <w:r>
        <w:t xml:space="preserve">“Datos de entrada: Fenotipos”</w:t>
      </w:r>
    </w:p>
    <w:p>
      <w:pPr>
        <w:pStyle w:val="FirstParagraph"/>
      </w:pPr>
      <w:r>
        <w:rPr>
          <w:b/>
          <w:bCs/>
        </w:rPr>
        <w:t xml:space="preserve">[Contenido visual]:</w:t>
      </w:r>
      <w:r>
        <w:t xml:space="preserve"> </w:t>
      </w:r>
      <w:r>
        <w:t xml:space="preserve">Listas de rasgos conductuales y biomédicos procesados, con diagrama de flujo de scripts.</w:t>
      </w:r>
    </w:p>
    <w:p>
      <w:pPr>
        <w:pStyle w:val="BodyText"/>
      </w:pPr>
      <w:r>
        <w:rPr>
          <w:b/>
          <w:bCs/>
        </w:rPr>
        <w:t xml:space="preserve">Guion:</w:t>
      </w:r>
    </w:p>
    <w:p>
      <w:pPr>
        <w:pStyle w:val="BlockText"/>
      </w:pPr>
      <w:r>
        <w:t xml:space="preserve">Pasando al flujo de los datos, comenzamos con nuestra materia prima: los fenotipos. Estandarizamos y pre-procesamos múltiples rasgos categorizados en conductuales y biomédicos, incluyendo logro educativo, índice de masa corporal, lípidos y diabetes.</w:t>
      </w:r>
      <w:r>
        <w:t xml:space="preserve"> </w:t>
      </w:r>
      <w:r>
        <w:t xml:space="preserve">Esta curación asegura que nuestros rasgos y covariables estén homogeneizados para comparaciones justas.</w:t>
      </w:r>
    </w:p>
    <w:p>
      <w:pPr>
        <w:pStyle w:val="FirstParagraph"/>
      </w:pPr>
      <w:r>
        <w:t xml:space="preserve">⏱️</w:t>
      </w:r>
      <w:r>
        <w:t xml:space="preserve"> </w:t>
      </w:r>
      <w:r>
        <w:rPr>
          <w:i/>
          <w:iCs/>
        </w:rPr>
        <w:t xml:space="preserve">~45 segundos</w:t>
      </w:r>
    </w:p>
    <w:p>
      <w:r>
        <w:pict>
          <v:rect style="width:0;height:1.5pt" o:hralign="center" o:hrstd="t" o:hr="t"/>
        </w:pict>
      </w:r>
    </w:p>
    <w:bookmarkEnd w:id="46"/>
    <w:bookmarkStart w:id="47" w:name="slide-20-datos-de-entrada-genotipos"/>
    <w:p>
      <w:pPr>
        <w:pStyle w:val="Heading2"/>
      </w:pPr>
      <w:r>
        <w:t xml:space="preserve">SLIDE 20 —</w:t>
      </w:r>
      <w:r>
        <w:t xml:space="preserve"> </w:t>
      </w:r>
      <w:r>
        <w:t xml:space="preserve">“Datos de entrada: Genotipos”</w:t>
      </w:r>
    </w:p>
    <w:p>
      <w:pPr>
        <w:pStyle w:val="FirstParagraph"/>
      </w:pPr>
      <w:r>
        <w:rPr>
          <w:b/>
          <w:bCs/>
        </w:rPr>
        <w:t xml:space="preserve">[Contenido visual]:</w:t>
      </w:r>
      <w:r>
        <w:t xml:space="preserve"> </w:t>
      </w:r>
      <w:r>
        <w:t xml:space="preserve">Detalles del control de calidad de genotipos, filtros y proceso de Phased a BGEN.</w:t>
      </w:r>
    </w:p>
    <w:p>
      <w:pPr>
        <w:pStyle w:val="BodyText"/>
      </w:pPr>
      <w:r>
        <w:rPr>
          <w:b/>
          <w:bCs/>
        </w:rPr>
        <w:t xml:space="preserve">Guion:</w:t>
      </w:r>
    </w:p>
    <w:p>
      <w:pPr>
        <w:pStyle w:val="BlockText"/>
      </w:pPr>
      <w:r>
        <w:t xml:space="preserve">Para completar las entradas del sistema, procesamos los genotipos. Partimos de datos previamente faseados para el chip GSAv2 y la imputación con TOPMed.</w:t>
      </w:r>
      <w:r>
        <w:t xml:space="preserve"> </w:t>
      </w:r>
      <w:r>
        <w:t xml:space="preserve">Aplicamos estrictos controles de calidad, como requerir un puntaje INFO mayor a 0.99, porque los modelos familiares son sumamente sensibles a errores de genotipado.</w:t>
      </w:r>
    </w:p>
    <w:p>
      <w:pPr>
        <w:pStyle w:val="FirstParagraph"/>
      </w:pPr>
      <w:r>
        <w:t xml:space="preserve">⏱️</w:t>
      </w:r>
      <w:r>
        <w:t xml:space="preserve"> </w:t>
      </w:r>
      <w:r>
        <w:rPr>
          <w:i/>
          <w:iCs/>
        </w:rPr>
        <w:t xml:space="preserve">~45 segundos</w:t>
      </w:r>
    </w:p>
    <w:p>
      <w:r>
        <w:pict>
          <v:rect style="width:0;height:1.5pt" o:hralign="center" o:hrstd="t" o:hr="t"/>
        </w:pict>
      </w:r>
    </w:p>
    <w:bookmarkEnd w:id="47"/>
    <w:bookmarkStart w:id="48" w:name="slide-21-selección-de-cohortes"/>
    <w:p>
      <w:pPr>
        <w:pStyle w:val="Heading2"/>
      </w:pPr>
      <w:r>
        <w:t xml:space="preserve">SLIDE 21 —</w:t>
      </w:r>
      <w:r>
        <w:t xml:space="preserve"> </w:t>
      </w:r>
      <w:r>
        <w:t xml:space="preserve">“Selección de cohortes”</w:t>
      </w:r>
    </w:p>
    <w:p>
      <w:pPr>
        <w:pStyle w:val="FirstParagraph"/>
      </w:pPr>
      <w:r>
        <w:rPr>
          <w:b/>
          <w:bCs/>
        </w:rPr>
        <w:t xml:space="preserve">[Contenido visual]:</w:t>
      </w:r>
      <w:r>
        <w:t xml:space="preserve"> </w:t>
      </w:r>
      <w:r>
        <w:t xml:space="preserve">Diagrama de flujo mostrando la partición de la cohorte completa en individuos emparentados y no emparentados usando KING.</w:t>
      </w:r>
    </w:p>
    <w:p>
      <w:pPr>
        <w:pStyle w:val="BodyText"/>
      </w:pPr>
      <w:r>
        <w:rPr>
          <w:b/>
          <w:bCs/>
        </w:rPr>
        <w:t xml:space="preserve">Guion:</w:t>
      </w:r>
    </w:p>
    <w:p>
      <w:pPr>
        <w:pStyle w:val="BlockText"/>
      </w:pPr>
      <w:r>
        <w:t xml:space="preserve">Una vez que tenemos los datos limpios, procedemos a dividirlos.</w:t>
      </w:r>
      <w:r>
        <w:t xml:space="preserve"> </w:t>
      </w:r>
      <w:r>
        <w:t xml:space="preserve">Usando KING para inferencia de parentesco, separamos la muestra en un grupo puramente</w:t>
      </w:r>
      <w:r>
        <w:t xml:space="preserve"> </w:t>
      </w:r>
      <w:r>
        <w:t xml:space="preserve">“no emparentado”</w:t>
      </w:r>
      <w:r>
        <w:t xml:space="preserve"> </w:t>
      </w:r>
      <w:r>
        <w:t xml:space="preserve">para el GWAS poblacional, y otro grupo con</w:t>
      </w:r>
      <w:r>
        <w:t xml:space="preserve"> </w:t>
      </w:r>
      <w:r>
        <w:t xml:space="preserve">“redes familiares”</w:t>
      </w:r>
      <w:r>
        <w:t xml:space="preserve"> </w:t>
      </w:r>
      <w:r>
        <w:t xml:space="preserve">para el análisis familiar (FGWAS).</w:t>
      </w:r>
      <w:r>
        <w:t xml:space="preserve"> </w:t>
      </w:r>
      <w:r>
        <w:t xml:space="preserve">Es fundamental que ambos grupos sean</w:t>
      </w:r>
      <w:r>
        <w:t xml:space="preserve"> </w:t>
      </w:r>
      <w:r>
        <w:rPr>
          <w:b/>
          <w:bCs/>
        </w:rPr>
        <w:t xml:space="preserve">estadísticamente independientes</w:t>
      </w:r>
      <w:r>
        <w:t xml:space="preserve"> </w:t>
      </w:r>
      <w:r>
        <w:t xml:space="preserve">para poder comparar posteriormente los estimadores de forma justa.</w:t>
      </w:r>
    </w:p>
    <w:p>
      <w:pPr>
        <w:pStyle w:val="FirstParagraph"/>
      </w:pPr>
      <w:r>
        <w:t xml:space="preserve">⏱️</w:t>
      </w:r>
      <w:r>
        <w:t xml:space="preserve"> </w:t>
      </w:r>
      <w:r>
        <w:rPr>
          <w:i/>
          <w:iCs/>
        </w:rPr>
        <w:t xml:space="preserve">~45 segundos</w:t>
      </w:r>
    </w:p>
    <w:p>
      <w:r>
        <w:pict>
          <v:rect style="width:0;height:1.5pt" o:hralign="center" o:hrstd="t" o:hr="t"/>
        </w:pict>
      </w:r>
    </w:p>
    <w:bookmarkEnd w:id="48"/>
    <w:bookmarkStart w:id="49" w:name="slide-23-tamaños-efectivos-de-muestra"/>
    <w:p>
      <w:pPr>
        <w:pStyle w:val="Heading2"/>
      </w:pPr>
      <w:r>
        <w:t xml:space="preserve">SLIDE 23 —</w:t>
      </w:r>
      <w:r>
        <w:t xml:space="preserve"> </w:t>
      </w:r>
      <w:r>
        <w:t xml:space="preserve">“Tamaños Efectivos de Muestra”</w:t>
      </w:r>
    </w:p>
    <w:p>
      <w:pPr>
        <w:pStyle w:val="FirstParagraph"/>
      </w:pPr>
      <w:r>
        <w:rPr>
          <w:b/>
          <w:bCs/>
        </w:rPr>
        <w:t xml:space="preserve">[Contenido visual]:</w:t>
      </w:r>
      <w:r>
        <w:t xml:space="preserve"> </w:t>
      </w:r>
      <w:r>
        <w:t xml:space="preserve">Gráfica comparando tamaños efectivos de muestra entre estimador robusto vs. pares de hermanos y tríos parentales.</w:t>
      </w:r>
    </w:p>
    <w:p>
      <w:pPr>
        <w:pStyle w:val="BodyText"/>
      </w:pPr>
      <w:r>
        <w:rPr>
          <w:b/>
          <w:bCs/>
        </w:rPr>
        <w:t xml:space="preserve">Guion:</w:t>
      </w:r>
    </w:p>
    <w:p>
      <w:pPr>
        <w:pStyle w:val="BlockText"/>
      </w:pPr>
      <w:r>
        <w:t xml:space="preserve">El primer resultado es la evaluación del poder estadístico. El estimador robusto incrementa el tamaño efectivo de muestra en aproximadamente 36.58% frente a los métodos de pares de hermanos y tríos parentales, debido a que aprovecha estructuras familiares más complejas que solo los genotipos observados de los padres.</w:t>
      </w:r>
    </w:p>
    <w:p>
      <w:pPr>
        <w:pStyle w:val="FirstParagraph"/>
      </w:pPr>
      <w:r>
        <w:t xml:space="preserve">⏱️</w:t>
      </w:r>
      <w:r>
        <w:t xml:space="preserve"> </w:t>
      </w:r>
      <w:r>
        <w:rPr>
          <w:i/>
          <w:iCs/>
        </w:rPr>
        <w:t xml:space="preserve">~1 minuto</w:t>
      </w:r>
    </w:p>
    <w:p>
      <w:r>
        <w:pict>
          <v:rect style="width:0;height:1.5pt" o:hralign="center" o:hrstd="t" o:hr="t"/>
        </w:pict>
      </w:r>
    </w:p>
    <w:bookmarkEnd w:id="49"/>
    <w:bookmarkStart w:id="50" w:name="X50ef13cf8eb7cfce47bcb0f982d737d3b989891"/>
    <w:p>
      <w:pPr>
        <w:pStyle w:val="Heading2"/>
      </w:pPr>
      <w:r>
        <w:t xml:space="preserve">SLIDE 24 —</w:t>
      </w:r>
      <w:r>
        <w:t xml:space="preserve"> </w:t>
      </w:r>
      <w:r>
        <w:t xml:space="preserve">“Estimaciones de heredabilidad (PopGWAS vs FGWAS)”</w:t>
      </w:r>
    </w:p>
    <w:p>
      <w:pPr>
        <w:pStyle w:val="FirstParagraph"/>
      </w:pPr>
      <w:r>
        <w:rPr>
          <w:b/>
          <w:bCs/>
        </w:rPr>
        <w:t xml:space="preserve">[Contenido visual]:</w:t>
      </w:r>
      <w:r>
        <w:t xml:space="preserve"> </w:t>
      </w:r>
      <w:r>
        <w:t xml:space="preserve">Gráfica de dispersión comparando estimaciones de heredabilidad (popGWAS vs FGWAS).</w:t>
      </w:r>
    </w:p>
    <w:p>
      <w:pPr>
        <w:pStyle w:val="BodyText"/>
      </w:pPr>
      <w:r>
        <w:rPr>
          <w:b/>
          <w:bCs/>
        </w:rPr>
        <w:t xml:space="preserve">Guion:</w:t>
      </w:r>
    </w:p>
    <w:p>
      <w:pPr>
        <w:pStyle w:val="BlockText"/>
      </w:pPr>
      <w:r>
        <w:t xml:space="preserve">Aquí comparamos las estimaciones de heredabilidad. Notamos que para rasgos como el nivel educativo, la heredabilidad poblacional disminuye significativamente cuando estimamos efectos directos. Esto sugiere un fuerte impacto del ambiente familiar y el emparejamiento selectivo. Sin embargo, para rasgos metabólicos como el IMC o la presión arterial, las estimaciones se mantienen bastante estables.</w:t>
      </w:r>
    </w:p>
    <w:p>
      <w:pPr>
        <w:pStyle w:val="FirstParagraph"/>
      </w:pPr>
      <w:r>
        <w:t xml:space="preserve">⏱️</w:t>
      </w:r>
      <w:r>
        <w:t xml:space="preserve"> </w:t>
      </w:r>
      <w:r>
        <w:rPr>
          <w:i/>
          <w:iCs/>
        </w:rPr>
        <w:t xml:space="preserve">~1 minuto 10 segundos</w:t>
      </w:r>
    </w:p>
    <w:p>
      <w:r>
        <w:pict>
          <v:rect style="width:0;height:1.5pt" o:hralign="center" o:hrstd="t" o:hr="t"/>
        </w:pict>
      </w:r>
    </w:p>
    <w:bookmarkEnd w:id="50"/>
    <w:bookmarkStart w:id="51" w:name="X4dae9dfbaecee2cc6f29b614439f7a7757f71e5"/>
    <w:p>
      <w:pPr>
        <w:pStyle w:val="Heading2"/>
      </w:pPr>
      <w:r>
        <w:t xml:space="preserve">SLIDE 25 —</w:t>
      </w:r>
      <w:r>
        <w:t xml:space="preserve"> </w:t>
      </w:r>
      <w:r>
        <w:t xml:space="preserve">“Estimaciones de heredabilidad (Diferencias normalizadas)”</w:t>
      </w:r>
    </w:p>
    <w:p>
      <w:pPr>
        <w:pStyle w:val="FirstParagraph"/>
      </w:pPr>
      <w:r>
        <w:rPr>
          <w:b/>
          <w:bCs/>
        </w:rPr>
        <w:t xml:space="preserve">[Contenido visual]:</w:t>
      </w:r>
      <w:r>
        <w:t xml:space="preserve"> </w:t>
      </w:r>
      <w:r>
        <w:t xml:space="preserve">Gráfica mostrando las diferencias normalizadas (</w:t>
      </w:r>
      <m:oMath>
        <m:sSub>
          <m:e>
            <m:r>
              <m:t>Z</m:t>
            </m:r>
          </m:e>
          <m:sub>
            <m:r>
              <m:t>d</m:t>
            </m:r>
            <m:r>
              <m:t>i</m:t>
            </m:r>
            <m:r>
              <m:t>f</m:t>
            </m:r>
            <m:r>
              <m:t>f</m:t>
            </m:r>
          </m:sub>
        </m:sSub>
      </m:oMath>
      <w:r>
        <w:t xml:space="preserve">) entre estimaciones de heredabilidad.</w:t>
      </w:r>
    </w:p>
    <w:p>
      <w:pPr>
        <w:pStyle w:val="BodyText"/>
      </w:pPr>
      <w:r>
        <w:rPr>
          <w:b/>
          <w:bCs/>
        </w:rPr>
        <w:t xml:space="preserve">Guion:</w:t>
      </w:r>
    </w:p>
    <w:p>
      <w:pPr>
        <w:pStyle w:val="BlockText"/>
      </w:pPr>
      <w:r>
        <w:t xml:space="preserve">Al analizar las diferencias normalizadas, resaltan las desviaciones significativas en la diabetes autodeportada y el colesterol HDL, que muestran mayor heredabilidad en el análisis de efectos directos, contrastando con el efecto de deflación usual en otros rasgos. Esto demuestra cómo los efectos de estratificación o selección pueden inflar o desinflar las varianzas a nivel poblacional de manera asimétrica.</w:t>
      </w:r>
    </w:p>
    <w:p>
      <w:pPr>
        <w:pStyle w:val="FirstParagraph"/>
      </w:pPr>
      <w:r>
        <w:t xml:space="preserve">⏱️</w:t>
      </w:r>
      <w:r>
        <w:t xml:space="preserve"> </w:t>
      </w:r>
      <w:r>
        <w:rPr>
          <w:i/>
          <w:iCs/>
        </w:rPr>
        <w:t xml:space="preserve">~1 minuto</w:t>
      </w:r>
    </w:p>
    <w:p>
      <w:r>
        <w:pict>
          <v:rect style="width:0;height:1.5pt" o:hralign="center" o:hrstd="t" o:hr="t"/>
        </w:pict>
      </w:r>
    </w:p>
    <w:bookmarkEnd w:id="51"/>
    <w:bookmarkStart w:id="52" w:name="slide-26-correlación-de-estimadores"/>
    <w:p>
      <w:pPr>
        <w:pStyle w:val="Heading2"/>
      </w:pPr>
      <w:r>
        <w:t xml:space="preserve">SLIDE 26 —</w:t>
      </w:r>
      <w:r>
        <w:t xml:space="preserve"> </w:t>
      </w:r>
      <w:r>
        <w:t xml:space="preserve">“Correlación de estimadores”</w:t>
      </w:r>
    </w:p>
    <w:p>
      <w:pPr>
        <w:pStyle w:val="FirstParagraph"/>
      </w:pPr>
      <w:r>
        <w:rPr>
          <w:b/>
          <w:bCs/>
        </w:rPr>
        <w:t xml:space="preserve">[Contenido visual]:</w:t>
      </w:r>
      <w:r>
        <w:t xml:space="preserve"> </w:t>
      </w:r>
      <w:r>
        <w:t xml:space="preserve">Correlaciones de genoma completo entre efectos genéticos directos y efectos poblacionales calculadas con SNIPAR.</w:t>
      </w:r>
    </w:p>
    <w:p>
      <w:pPr>
        <w:pStyle w:val="BodyText"/>
      </w:pPr>
      <w:r>
        <w:rPr>
          <w:b/>
          <w:bCs/>
        </w:rPr>
        <w:t xml:space="preserve">Guion:</w:t>
      </w:r>
    </w:p>
    <w:p>
      <w:pPr>
        <w:pStyle w:val="BlockText"/>
      </w:pPr>
      <w:r>
        <w:t xml:space="preserve">Finalmente, calculamos la correlación genómica entre estos efectos. En muchos de los rasgos, la correlación es alta, pero en aquellos con fuertes sesgos ambientales, vemos desviaciones que confirman la importancia del control por estructura familiar, lo cual se alinea con reportes de estudios en otras poblaciones.</w:t>
      </w:r>
    </w:p>
    <w:p>
      <w:pPr>
        <w:pStyle w:val="FirstParagraph"/>
      </w:pPr>
      <w:r>
        <w:t xml:space="preserve">⏱️</w:t>
      </w:r>
      <w:r>
        <w:t xml:space="preserve"> </w:t>
      </w:r>
      <w:r>
        <w:rPr>
          <w:i/>
          <w:iCs/>
        </w:rPr>
        <w:t xml:space="preserve">~1 minuto</w:t>
      </w:r>
    </w:p>
    <w:bookmarkEnd w:id="52"/>
    <w:bookmarkStart w:id="53" w:name="Xdc0e0a27211f1e5d6f8d9e6a64878059a9eab7b"/>
    <w:p>
      <w:pPr>
        <w:pStyle w:val="Heading2"/>
      </w:pPr>
      <w:r>
        <w:t xml:space="preserve">SLIDE 27 —</w:t>
      </w:r>
      <w:r>
        <w:t xml:space="preserve"> </w:t>
      </w:r>
      <w:r>
        <w:t xml:space="preserve">“Comparación de prevalencias entre subcohortes”</w:t>
      </w:r>
    </w:p>
    <w:p>
      <w:pPr>
        <w:pStyle w:val="FirstParagraph"/>
      </w:pPr>
      <w:r>
        <w:rPr>
          <w:b/>
          <w:bCs/>
        </w:rPr>
        <w:t xml:space="preserve">[Contenido visual]:</w:t>
      </w:r>
      <w:r>
        <w:t xml:space="preserve"> </w:t>
      </w:r>
      <w:r>
        <w:t xml:space="preserve">Gráfico de comparación de prevalencias de fenotipos por subcohorte.</w:t>
      </w:r>
    </w:p>
    <w:p>
      <w:pPr>
        <w:pStyle w:val="BodyText"/>
      </w:pPr>
      <w:r>
        <w:rPr>
          <w:b/>
          <w:bCs/>
        </w:rPr>
        <w:t xml:space="preserve">Guion:</w:t>
      </w:r>
    </w:p>
    <w:p>
      <w:pPr>
        <w:pStyle w:val="BlockText"/>
      </w:pPr>
      <w:r>
        <w:t xml:space="preserve">Para entender mejor de dónde provienen estos sesgos, primero comparamos las prevalencias de los distintos fenotipos entre nuestras subcohortes. Observamos que la distribución no es uniforme, lo cual nos da un primer indicio claro de que los criterios de inclusión y la estructura familiar generan una sobre-representación de ciertos fenotipos.</w:t>
      </w:r>
    </w:p>
    <w:p>
      <w:pPr>
        <w:pStyle w:val="FirstParagraph"/>
      </w:pPr>
      <w:r>
        <w:t xml:space="preserve">⏱️</w:t>
      </w:r>
      <w:r>
        <w:t xml:space="preserve"> </w:t>
      </w:r>
      <w:r>
        <w:rPr>
          <w:i/>
          <w:iCs/>
        </w:rPr>
        <w:t xml:space="preserve">~30 segundos</w:t>
      </w:r>
    </w:p>
    <w:p>
      <w:r>
        <w:pict>
          <v:rect style="width:0;height:1.5pt" o:hralign="center" o:hrstd="t" o:hr="t"/>
        </w:pict>
      </w:r>
    </w:p>
    <w:bookmarkEnd w:id="53"/>
    <w:bookmarkStart w:id="54" w:name="X81846fe6a7ad779a70556fb82333166be88b3ba"/>
    <w:p>
      <w:pPr>
        <w:pStyle w:val="Heading2"/>
      </w:pPr>
      <w:r>
        <w:t xml:space="preserve">SLIDE 28 —</w:t>
      </w:r>
      <w:r>
        <w:t xml:space="preserve"> </w:t>
      </w:r>
      <w:r>
        <w:t xml:space="preserve">“Las subcohortes tiene diferencias sistemáticas por sesgos de averiguación”</w:t>
      </w:r>
    </w:p>
    <w:p>
      <w:pPr>
        <w:pStyle w:val="FirstParagraph"/>
      </w:pPr>
      <w:r>
        <w:rPr>
          <w:b/>
          <w:bCs/>
        </w:rPr>
        <w:t xml:space="preserve">[Contenido visual]:</w:t>
      </w:r>
      <w:r>
        <w:t xml:space="preserve"> </w:t>
      </w:r>
      <w:r>
        <w:t xml:space="preserve">Gráfico de bosque (</w:t>
      </w:r>
      <w:r>
        <w:rPr>
          <w:i/>
          <w:iCs/>
        </w:rPr>
        <w:t xml:space="preserve">forest plot</w:t>
      </w:r>
      <w:r>
        <w:t xml:space="preserve">) evaluando diferencias de medias estandarizadas (SMD) por sesgos de averiguación.</w:t>
      </w:r>
    </w:p>
    <w:p>
      <w:pPr>
        <w:pStyle w:val="BodyText"/>
      </w:pPr>
      <w:r>
        <w:rPr>
          <w:b/>
          <w:bCs/>
        </w:rPr>
        <w:t xml:space="preserve">Guion:</w:t>
      </w:r>
    </w:p>
    <w:p>
      <w:pPr>
        <w:pStyle w:val="BlockText"/>
      </w:pPr>
      <w:r>
        <w:t xml:space="preserve">Analizando los sesgos de averiguación, observamos diferencias sistemáticas significativas entre las subcohortes de nuestra muestra. Al ver el tamaño del efecto estandarizado en múltiples fenotipos, se hace evidente que la forma en que los individuos fueron reclutados o detectados altera las mediciones poblacionales frente a los datos dentro-de-familia.</w:t>
      </w:r>
    </w:p>
    <w:p>
      <w:pPr>
        <w:pStyle w:val="FirstParagraph"/>
      </w:pPr>
      <w:r>
        <w:t xml:space="preserve">⏱️</w:t>
      </w:r>
      <w:r>
        <w:t xml:space="preserve"> </w:t>
      </w:r>
      <w:r>
        <w:rPr>
          <w:i/>
          <w:iCs/>
        </w:rPr>
        <w:t xml:space="preserve">~50 segundos</w:t>
      </w:r>
    </w:p>
    <w:p>
      <w:r>
        <w:pict>
          <v:rect style="width:0;height:1.5pt" o:hralign="center" o:hrstd="t" o:hr="t"/>
        </w:pict>
      </w:r>
    </w:p>
    <w:bookmarkEnd w:id="54"/>
    <w:bookmarkStart w:id="55" w:name="X810baa7789e6bd076b416cd36ab05183fde436e"/>
    <w:p>
      <w:pPr>
        <w:pStyle w:val="Heading2"/>
      </w:pPr>
      <w:r>
        <w:t xml:space="preserve">SLIDE 29 —</w:t>
      </w:r>
      <w:r>
        <w:t xml:space="preserve"> </w:t>
      </w:r>
      <w:r>
        <w:t xml:space="preserve">“Patrones y Conclusiones de Atenuación”</w:t>
      </w:r>
    </w:p>
    <w:p>
      <w:pPr>
        <w:pStyle w:val="FirstParagraph"/>
      </w:pPr>
      <w:r>
        <w:rPr>
          <w:b/>
          <w:bCs/>
        </w:rPr>
        <w:t xml:space="preserve">[Contenido visual]:</w:t>
      </w:r>
      <w:r>
        <w:t xml:space="preserve"> </w:t>
      </w:r>
      <w:r>
        <w:t xml:space="preserve">Viñetas de texto resumiendo los tres patrones principales encontrados en la comparación de heredabilidades.</w:t>
      </w:r>
    </w:p>
    <w:p>
      <w:pPr>
        <w:pStyle w:val="BodyText"/>
      </w:pPr>
      <w:r>
        <w:rPr>
          <w:b/>
          <w:bCs/>
        </w:rPr>
        <w:t xml:space="preserve">Guion:</w:t>
      </w:r>
    </w:p>
    <w:p>
      <w:pPr>
        <w:pStyle w:val="BlockText"/>
      </w:pPr>
      <w:r>
        <w:t xml:space="preserve">Sintetizando estos hallazgos, podemos dividirlos en tres grandes patrones. Primero, para los rasgos mediados socialmente como el logro educativo y la estatura, observamos una fuerte atenuación, indicando que están dominados por efectos genéticos indirectos y el apareamiento selectivo.</w:t>
      </w:r>
      <w:r>
        <w:t xml:space="preserve"> </w:t>
      </w:r>
      <w:r>
        <w:t xml:space="preserve">Segundo, para los rasgos cardiometabólicos la atenuación es mínima, lo que nos da confianza de que los estudios poblacionales están capturando efectos biológicos directos.</w:t>
      </w:r>
      <w:r>
        <w:t xml:space="preserve"> </w:t>
      </w:r>
      <w:r>
        <w:t xml:space="preserve">Y tercero, el caso especial de la diabetes, donde vemos una inversión. Esta mayor heredabilidad directa refleja probablemente cómo la estructura genética admixta deflaciona las estimaciones poblacionales al controlar de forma imperfecta la estratificación.</w:t>
      </w:r>
    </w:p>
    <w:p>
      <w:pPr>
        <w:pStyle w:val="FirstParagraph"/>
      </w:pPr>
      <w:r>
        <w:t xml:space="preserve">⏱️</w:t>
      </w:r>
      <w:r>
        <w:t xml:space="preserve"> </w:t>
      </w:r>
      <w:r>
        <w:rPr>
          <w:i/>
          <w:iCs/>
        </w:rPr>
        <w:t xml:space="preserve">~50 segundos</w:t>
      </w:r>
    </w:p>
    <w:p>
      <w:r>
        <w:pict>
          <v:rect style="width:0;height:1.5pt" o:hralign="center" o:hrstd="t" o:hr="t"/>
        </w:pict>
      </w:r>
    </w:p>
    <w:bookmarkEnd w:id="55"/>
    <w:bookmarkStart w:id="56" w:name="X719be405e374ccf5ec607f847ce33ff773cd869"/>
    <w:p>
      <w:pPr>
        <w:pStyle w:val="Heading2"/>
      </w:pPr>
      <w:r>
        <w:t xml:space="preserve">SLIDE 30 —</w:t>
      </w:r>
      <w:r>
        <w:t xml:space="preserve"> </w:t>
      </w:r>
      <w:r>
        <w:t xml:space="preserve">“Atenuación a nivel de</w:t>
      </w:r>
      <w:r>
        <w:t xml:space="preserve"> </w:t>
      </w:r>
      <w:r>
        <w:rPr>
          <w:i/>
          <w:iCs/>
        </w:rPr>
        <w:t xml:space="preserve">locus</w:t>
      </w:r>
      <w:r>
        <w:t xml:space="preserve"> </w:t>
      </w:r>
      <w:r>
        <w:t xml:space="preserve">independientes (Clumping)”</w:t>
      </w:r>
    </w:p>
    <w:p>
      <w:pPr>
        <w:pStyle w:val="FirstParagraph"/>
      </w:pPr>
      <w:r>
        <w:rPr>
          <w:b/>
          <w:bCs/>
        </w:rPr>
        <w:t xml:space="preserve">[Contenido visual]:</w:t>
      </w:r>
      <w:r>
        <w:t xml:space="preserve"> </w:t>
      </w:r>
      <w:r>
        <w:t xml:space="preserve">Tabla de resultados de</w:t>
      </w:r>
      <w:r>
        <w:t xml:space="preserve"> </w:t>
      </w:r>
      <w:r>
        <w:rPr>
          <w:i/>
          <w:iCs/>
        </w:rPr>
        <w:t xml:space="preserve">fine-mapping</w:t>
      </w:r>
      <w:r>
        <w:t xml:space="preserve"> </w:t>
      </w:r>
      <w:r>
        <w:t xml:space="preserve">comparando PopGWAS y FGWAS en</w:t>
      </w:r>
      <w:r>
        <w:t xml:space="preserve"> </w:t>
      </w:r>
      <w:r>
        <w:rPr>
          <w:i/>
          <w:iCs/>
        </w:rPr>
        <w:t xml:space="preserve">loci</w:t>
      </w:r>
      <w:r>
        <w:t xml:space="preserve"> </w:t>
      </w:r>
      <w:r>
        <w:t xml:space="preserve">representativos.</w:t>
      </w:r>
    </w:p>
    <w:p>
      <w:pPr>
        <w:pStyle w:val="BodyText"/>
      </w:pPr>
      <w:r>
        <w:rPr>
          <w:b/>
          <w:bCs/>
        </w:rPr>
        <w:t xml:space="preserve">Guion:</w:t>
      </w:r>
    </w:p>
    <w:p>
      <w:pPr>
        <w:pStyle w:val="BlockText"/>
      </w:pPr>
      <w:r>
        <w:t xml:space="preserve">Para confirmar que esta atenuación global en la heredabilidad también ocurre a nivel local, aislamos los</w:t>
      </w:r>
      <w:r>
        <w:t xml:space="preserve"> </w:t>
      </w:r>
      <w:r>
        <w:rPr>
          <w:i/>
          <w:iCs/>
        </w:rPr>
        <w:t xml:space="preserve">loci</w:t>
      </w:r>
      <w:r>
        <w:t xml:space="preserve"> </w:t>
      </w:r>
      <w:r>
        <w:t xml:space="preserve">independientes mediante</w:t>
      </w:r>
      <w:r>
        <w:t xml:space="preserve"> </w:t>
      </w:r>
      <w:r>
        <w:rPr>
          <w:i/>
          <w:iCs/>
        </w:rPr>
        <w:t xml:space="preserve">clumping</w:t>
      </w:r>
      <w:r>
        <w:t xml:space="preserve">.</w:t>
      </w:r>
      <w:r>
        <w:t xml:space="preserve"> </w:t>
      </w:r>
      <w:r>
        <w:t xml:space="preserve">Lo que encontramos, como se muestra en esta tabla, es que variantes fuertemente asociadas a diabetes en GWAS poblacionales, como en el gen CDKAL1 o CDKN2B, ven sus efectos reducidos casi a cero en los análisis dentro-de-familia. Esto nos demuestra empíricamente que la señal capturada por el estudio poblacional en estos</w:t>
      </w:r>
      <w:r>
        <w:t xml:space="preserve"> </w:t>
      </w:r>
      <w:r>
        <w:rPr>
          <w:i/>
          <w:iCs/>
        </w:rPr>
        <w:t xml:space="preserve">loci</w:t>
      </w:r>
      <w:r>
        <w:t xml:space="preserve"> </w:t>
      </w:r>
      <w:r>
        <w:t xml:space="preserve">era principalmente ruido originado por estratificación ambiental.</w:t>
      </w:r>
    </w:p>
    <w:p>
      <w:pPr>
        <w:pStyle w:val="FirstParagraph"/>
      </w:pPr>
      <w:r>
        <w:t xml:space="preserve">⏱️</w:t>
      </w:r>
      <w:r>
        <w:t xml:space="preserve"> </w:t>
      </w:r>
      <w:r>
        <w:rPr>
          <w:i/>
          <w:iCs/>
        </w:rPr>
        <w:t xml:space="preserve">~50 segundos</w:t>
      </w:r>
    </w:p>
    <w:p>
      <w:r>
        <w:pict>
          <v:rect style="width:0;height:1.5pt" o:hralign="center" o:hrstd="t" o:hr="t"/>
        </w:pict>
      </w:r>
    </w:p>
    <w:bookmarkEnd w:id="56"/>
    <w:bookmarkEnd w:id="57"/>
    <w:bookmarkStart w:id="62" w:name="sección-7-conclusiones-y-próximos-pasos"/>
    <w:p>
      <w:pPr>
        <w:pStyle w:val="Heading1"/>
      </w:pPr>
      <w:r>
        <w:t xml:space="preserve">SECCIÓN 7 — CONCLUSIONES Y PRÓXIMOS PASOS</w:t>
      </w:r>
    </w:p>
    <w:bookmarkStart w:id="58" w:name="X6b1db0ca94fd25b3d5af4d1b7b694708e5eb5e6"/>
    <w:p>
      <w:pPr>
        <w:pStyle w:val="Heading2"/>
      </w:pPr>
      <w:r>
        <w:t xml:space="preserve">SLIDE 32 —</w:t>
      </w:r>
      <w:r>
        <w:t xml:space="preserve"> </w:t>
      </w:r>
      <w:r>
        <w:t xml:space="preserve">“Conclusiones: Relevancia de los Modelos Familiares”</w:t>
      </w:r>
    </w:p>
    <w:p>
      <w:pPr>
        <w:pStyle w:val="FirstParagraph"/>
      </w:pPr>
      <w:r>
        <w:rPr>
          <w:b/>
          <w:bCs/>
        </w:rPr>
        <w:t xml:space="preserve">Guion:</w:t>
      </w:r>
    </w:p>
    <w:p>
      <w:pPr>
        <w:pStyle w:val="BlockText"/>
      </w:pPr>
      <w:r>
        <w:t xml:space="preserve">En primer lugar, es crucial comprender que los GWAS familiares no fungen principalmente como herramientas de descubrimiento primario de variantes causales debido a limitaciones inherentes en el tamaño de muestra, aunque algunos SNPs sí alcancen significancia genómica. Su valor clínico y epidemiológico radica en que operan como herramientas diagnósticas robustas. Nos permiten cuantificar la dirección y magnitud de los sesgos presentes en diseños de descubrimiento de mayor poder estadístico, como los GWAS poblacionales.</w:t>
      </w:r>
    </w:p>
    <w:p>
      <w:pPr>
        <w:pStyle w:val="BlockText"/>
      </w:pPr>
      <w:r>
        <w:t xml:space="preserve">En el caso específico del MCPS, observamos que el estimador robusto logra incrementar de forma eficiente el tamaño de muestra efectivo respecto a métodos análogos. Esto nos permitió constatar fehacientemente la existencia de sesgos ambientales estructurales en la cohorte.</w:t>
      </w:r>
    </w:p>
    <w:p>
      <w:pPr>
        <w:pStyle w:val="BlockText"/>
      </w:pPr>
      <w:r>
        <w:t xml:space="preserve">Finalmente, a nivel predictivo, no existe consenso histórico en que construir scores poligénicos a partir de efectos de FGWAS mejore la precisión de la predicción. Sin embargo, carecemos de evidencia empírica en poblaciones latinoamericanas. Resulta imperativo evaluar empíricamente el comportamiento de estos modelos en la población mexicana para generar evidencia conclusiva al respecto.</w:t>
      </w:r>
    </w:p>
    <w:p>
      <w:pPr>
        <w:pStyle w:val="FirstParagraph"/>
      </w:pPr>
      <w:r>
        <w:t xml:space="preserve">⏱️</w:t>
      </w:r>
      <w:r>
        <w:t xml:space="preserve"> </w:t>
      </w:r>
      <w:r>
        <w:rPr>
          <w:i/>
          <w:iCs/>
        </w:rPr>
        <w:t xml:space="preserve">~1 minuto 10 segundos</w:t>
      </w:r>
    </w:p>
    <w:p>
      <w:r>
        <w:pict>
          <v:rect style="width:0;height:1.5pt" o:hralign="center" o:hrstd="t" o:hr="t"/>
        </w:pict>
      </w:r>
    </w:p>
    <w:bookmarkEnd w:id="58"/>
    <w:bookmarkStart w:id="59" w:name="Xbc5c3e3c77670c471ae0d2106bc136f31fae3c9"/>
    <w:p>
      <w:pPr>
        <w:pStyle w:val="Heading2"/>
      </w:pPr>
      <w:r>
        <w:t xml:space="preserve">SLIDE 33 —</w:t>
      </w:r>
      <w:r>
        <w:t xml:space="preserve"> </w:t>
      </w:r>
      <w:r>
        <w:t xml:space="preserve">“El Rol de la Ancestría y la Confusión Ambiental en Diabetes”</w:t>
      </w:r>
    </w:p>
    <w:p>
      <w:pPr>
        <w:pStyle w:val="FirstParagraph"/>
      </w:pPr>
      <w:r>
        <w:rPr>
          <w:b/>
          <w:bCs/>
        </w:rPr>
        <w:t xml:space="preserve">Guion:</w:t>
      </w:r>
    </w:p>
    <w:p>
      <w:pPr>
        <w:pStyle w:val="BlockText"/>
      </w:pPr>
      <w:r>
        <w:t xml:space="preserve">Mención aparte merece la diabetes mellitus. Clínicamente es uno de los fenotipos con mayor impacto, pero metodológicamente es uno de los rasgos que exhibe mayores niveles de sesgo en estimaciones poblacionales.</w:t>
      </w:r>
    </w:p>
    <w:p>
      <w:pPr>
        <w:pStyle w:val="BlockText"/>
      </w:pPr>
      <w:r>
        <w:t xml:space="preserve">Trabajos recientes en nuestra misma cohorte, particularmente los estudios de Torres (2026) y Wang (2025), demuestran rigurosamente la contribución de la ancestría mexicana a las elevadas prevalencias de diabetes. Si bien el componente ancestral en la incidencia es innegable, nuestros análisis intrafamiliares demuestran empíricamente que existe una inflación sistemática en estimaciones poblacionales, identificando falsos positivos en</w:t>
      </w:r>
      <w:r>
        <w:t xml:space="preserve"> </w:t>
      </w:r>
      <w:r>
        <w:t xml:space="preserve"> </w:t>
      </w:r>
      <w:r>
        <w:t xml:space="preserve">canónicos de diabetes.</w:t>
      </w:r>
    </w:p>
    <w:p>
      <w:pPr>
        <w:pStyle w:val="BlockText"/>
      </w:pPr>
      <w:r>
        <w:t xml:space="preserve">Esta evidencia expone que los efectos de composición ambiental están fuertemente entrelazados con la estructura genómica poblacional. Por consiguiente, se acentúa la urgencia metodológica de desarrollar instrumentos de mayor precisión estadística para detectar y estratificar el riesgo genético de diabetes en las poblaciones mexicanas, separando la señal biológica de los artefactos ambientales.</w:t>
      </w:r>
    </w:p>
    <w:p>
      <w:pPr>
        <w:pStyle w:val="FirstParagraph"/>
      </w:pPr>
      <w:r>
        <w:t xml:space="preserve">⏱️</w:t>
      </w:r>
      <w:r>
        <w:t xml:space="preserve"> </w:t>
      </w:r>
      <w:r>
        <w:rPr>
          <w:i/>
          <w:iCs/>
        </w:rPr>
        <w:t xml:space="preserve">~1 minuto</w:t>
      </w:r>
    </w:p>
    <w:p>
      <w:r>
        <w:pict>
          <v:rect style="width:0;height:1.5pt" o:hralign="center" o:hrstd="t" o:hr="t"/>
        </w:pict>
      </w:r>
    </w:p>
    <w:bookmarkEnd w:id="59"/>
    <w:bookmarkStart w:id="60" w:name="Xc88cdee71baa4f29e8d9be6a5337642f4833785"/>
    <w:p>
      <w:pPr>
        <w:pStyle w:val="Heading2"/>
      </w:pPr>
      <w:r>
        <w:t xml:space="preserve">SLIDE 34 —</w:t>
      </w:r>
      <w:r>
        <w:t xml:space="preserve"> </w:t>
      </w:r>
      <w:r>
        <w:t xml:space="preserve">“Diferencias significativas (FDR) y frecuencias alélicas”</w:t>
      </w:r>
    </w:p>
    <w:p>
      <w:pPr>
        <w:pStyle w:val="FirstParagraph"/>
      </w:pPr>
      <w:r>
        <w:rPr>
          <w:b/>
          <w:bCs/>
        </w:rPr>
        <w:t xml:space="preserve">[Contenido visual]:</w:t>
      </w:r>
      <w:r>
        <w:t xml:space="preserve"> </w:t>
      </w:r>
      <w:r>
        <w:t xml:space="preserve">Tabla con los SNPs que presentan diferencias de efecto significativas y sus frecuencias alélicas por ancestría.</w:t>
      </w:r>
    </w:p>
    <w:p>
      <w:pPr>
        <w:pStyle w:val="BodyText"/>
      </w:pPr>
      <w:r>
        <w:rPr>
          <w:b/>
          <w:bCs/>
        </w:rPr>
        <w:t xml:space="preserve">Guion:</w:t>
      </w:r>
    </w:p>
    <w:p>
      <w:pPr>
        <w:pStyle w:val="BlockText"/>
      </w:pPr>
      <w:r>
        <w:t xml:space="preserve">Para profundizar en estos hallazgos, analizamos específicamente los SNPs con diferencias significativas en un false discovery rate. Como observamos en esta tabla, al agregar la información de las frecuencias alélicas del MCPS, vemos claramente la distribución en individuos de ancestría indígena mexicana (IMX) frente a europea (EUR). Esto ilustra cómo la estructura poblacional puede inflar los efectos en loci que tradicionalmente asociábamos a fenotipos como la diabetes o niveles de colesterol.</w:t>
      </w:r>
    </w:p>
    <w:p>
      <w:pPr>
        <w:pStyle w:val="FirstParagraph"/>
      </w:pPr>
      <w:r>
        <w:t xml:space="preserve">⏱️</w:t>
      </w:r>
      <w:r>
        <w:t xml:space="preserve"> </w:t>
      </w:r>
      <w:r>
        <w:rPr>
          <w:i/>
          <w:iCs/>
        </w:rPr>
        <w:t xml:space="preserve">~45 segundos</w:t>
      </w:r>
    </w:p>
    <w:p>
      <w:r>
        <w:pict>
          <v:rect style="width:0;height:1.5pt" o:hralign="center" o:hrstd="t" o:hr="t"/>
        </w:pict>
      </w:r>
    </w:p>
    <w:bookmarkEnd w:id="60"/>
    <w:bookmarkStart w:id="61" w:name="slide-35-próximos-pasos"/>
    <w:p>
      <w:pPr>
        <w:pStyle w:val="Heading2"/>
      </w:pPr>
      <w:r>
        <w:t xml:space="preserve">SLIDE 35 —</w:t>
      </w:r>
      <w:r>
        <w:t xml:space="preserve"> </w:t>
      </w:r>
      <w:r>
        <w:t xml:space="preserve">“Próximos pasos”</w:t>
      </w:r>
    </w:p>
    <w:p>
      <w:pPr>
        <w:pStyle w:val="FirstParagraph"/>
      </w:pPr>
      <w:r>
        <w:rPr>
          <w:b/>
          <w:bCs/>
        </w:rPr>
        <w:t xml:space="preserve">Guion:</w:t>
      </w:r>
    </w:p>
    <w:p>
      <w:pPr>
        <w:pStyle w:val="BlockText"/>
      </w:pPr>
      <w:r>
        <w:t xml:space="preserve">Para el resto de la tesis, los pasos subsecuentes son:</w:t>
      </w:r>
    </w:p>
    <w:p>
      <w:pPr>
        <w:pStyle w:val="BlockText"/>
        <w:numPr>
          <w:ilvl w:val="0"/>
          <w:numId w:val="1007"/>
        </w:numPr>
      </w:pPr>
      <w:r>
        <w:rPr>
          <w:b/>
          <w:bCs/>
        </w:rPr>
        <w:t xml:space="preserve">Completar el atlas a 28 rasgos</w:t>
      </w:r>
      <w:r>
        <w:t xml:space="preserve"> </w:t>
      </w:r>
      <w:r>
        <w:t xml:space="preserve">— incorporando 11 rasgos adicionales incluyendo enfermedad renal, EPOC, y variables antropométricas.</w:t>
      </w:r>
    </w:p>
    <w:p>
      <w:pPr>
        <w:pStyle w:val="BlockText"/>
        <w:numPr>
          <w:ilvl w:val="0"/>
          <w:numId w:val="1007"/>
        </w:numPr>
      </w:pPr>
      <w:r>
        <w:rPr>
          <w:b/>
          <w:bCs/>
          <w:i/>
          <w:iCs/>
        </w:rPr>
        <w:t xml:space="preserve">Fine-mapping</w:t>
      </w:r>
      <w:r>
        <w:rPr>
          <w:b/>
          <w:bCs/>
        </w:rPr>
        <w:t xml:space="preserve"> </w:t>
      </w:r>
      <w:r>
        <w:rPr>
          <w:b/>
          <w:bCs/>
        </w:rPr>
        <w:t xml:space="preserve">funcional</w:t>
      </w:r>
      <w:r>
        <w:t xml:space="preserve"> </w:t>
      </w:r>
      <w:r>
        <w:t xml:space="preserve">— aislar señales independientes y contrastar estimaciones utilizando métodos de corrección rigurosos.</w:t>
      </w:r>
    </w:p>
    <w:p>
      <w:pPr>
        <w:pStyle w:val="BlockText"/>
        <w:numPr>
          <w:ilvl w:val="0"/>
          <w:numId w:val="1007"/>
        </w:numPr>
      </w:pPr>
      <w:r>
        <w:rPr>
          <w:b/>
          <w:bCs/>
        </w:rPr>
        <w:t xml:space="preserve">Análisis de sensibilidad</w:t>
      </w:r>
      <w:r>
        <w:t xml:space="preserve"> </w:t>
      </w:r>
      <w:r>
        <w:t xml:space="preserve">— por estratos de edad y nivel socioeconómico para desenmarañar los efectos de supervivencia y restricción de varianza.</w:t>
      </w:r>
    </w:p>
    <w:p>
      <w:pPr>
        <w:pStyle w:val="BlockText"/>
        <w:numPr>
          <w:ilvl w:val="0"/>
          <w:numId w:val="1007"/>
        </w:numPr>
      </w:pPr>
      <w:r>
        <w:rPr>
          <w:b/>
          <w:bCs/>
        </w:rPr>
        <w:t xml:space="preserve">Publicaciones</w:t>
      </w:r>
      <w:r>
        <w:t xml:space="preserve"> </w:t>
      </w:r>
      <w:r>
        <w:t xml:space="preserve">— redactar un artículo de revisión sobre diseños familiares en poblaciones admixtas (deadline: 11 de noviembre de 2026) y el artículo original de resultados.</w:t>
      </w:r>
    </w:p>
    <w:p>
      <w:pPr>
        <w:pStyle w:val="BlockText"/>
        <w:numPr>
          <w:ilvl w:val="0"/>
          <w:numId w:val="1007"/>
        </w:numPr>
      </w:pPr>
      <w:r>
        <w:rPr>
          <w:b/>
          <w:bCs/>
        </w:rPr>
        <w:t xml:space="preserve">Congresos</w:t>
      </w:r>
      <w:r>
        <w:t xml:space="preserve"> </w:t>
      </w:r>
      <w:r>
        <w:t xml:space="preserve">— diseminación en el Simposio EPCM del INMEGEN (octubre 2026) y congresos internacionales en 2027.</w:t>
      </w:r>
    </w:p>
    <w:p>
      <w:pPr>
        <w:pStyle w:val="FirstParagraph"/>
      </w:pPr>
      <w:r>
        <w:t xml:space="preserve">⏱️</w:t>
      </w:r>
      <w:r>
        <w:t xml:space="preserve"> </w:t>
      </w:r>
      <w:r>
        <w:rPr>
          <w:i/>
          <w:iCs/>
        </w:rPr>
        <w:t xml:space="preserve">~1 minuto</w:t>
      </w:r>
    </w:p>
    <w:p>
      <w:r>
        <w:pict>
          <v:rect style="width:0;height:1.5pt" o:hralign="center" o:hrstd="t" o:hr="t"/>
        </w:pict>
      </w:r>
    </w:p>
    <w:bookmarkEnd w:id="61"/>
    <w:bookmarkEnd w:id="62"/>
    <w:bookmarkStart w:id="65" w:name="X3b12542ebf4e4c269161f065ef64fb189d30203"/>
    <w:p>
      <w:pPr>
        <w:pStyle w:val="Heading1"/>
      </w:pPr>
      <w:r>
        <w:t xml:space="preserve">SECCIÓN 8 — COLABORADORES Y AGRADECIMIENTOS</w:t>
      </w:r>
    </w:p>
    <w:bookmarkStart w:id="63" w:name="slide-34-current-collaborations"/>
    <w:p>
      <w:pPr>
        <w:pStyle w:val="Heading2"/>
      </w:pPr>
      <w:r>
        <w:t xml:space="preserve">SLIDE 34 —</w:t>
      </w:r>
      <w:r>
        <w:t xml:space="preserve"> </w:t>
      </w:r>
      <w:r>
        <w:t xml:space="preserve">“Current collaborations”</w:t>
      </w:r>
    </w:p>
    <w:p>
      <w:pPr>
        <w:pStyle w:val="FirstParagraph"/>
      </w:pPr>
      <w:r>
        <w:rPr>
          <w:b/>
          <w:bCs/>
        </w:rPr>
        <w:t xml:space="preserve">[Contenido visual]:</w:t>
      </w:r>
      <w:r>
        <w:t xml:space="preserve"> </w:t>
      </w:r>
      <w:r>
        <w:t xml:space="preserve">Tarjetas de los 5 colaboradores: Jason Torres (Oxford), Mashaal Sohail (CCG-UNAM), Alexander Young (UCLA), Daniela Robles (LIIGH-UNAM), Jaime Berumen (UNAM/MCPS PI).</w:t>
      </w:r>
    </w:p>
    <w:p>
      <w:pPr>
        <w:pStyle w:val="BodyText"/>
      </w:pPr>
      <w:r>
        <w:rPr>
          <w:b/>
          <w:bCs/>
        </w:rPr>
        <w:t xml:space="preserve">Guion:</w:t>
      </w:r>
    </w:p>
    <w:p>
      <w:pPr>
        <w:pStyle w:val="BlockText"/>
      </w:pPr>
      <w:r>
        <w:t xml:space="preserve">Este trabajo es posible gracias a un equipo interdisciplinario excepcional.</w:t>
      </w:r>
    </w:p>
    <w:p>
      <w:pPr>
        <w:pStyle w:val="BlockText"/>
      </w:pPr>
      <w:r>
        <w:t xml:space="preserve">Mi directora de tesis, la Dra. Mashaal Sohail en el CCG, quien lidera la línea de genómica de poblaciones en México.</w:t>
      </w:r>
    </w:p>
    <w:p>
      <w:pPr>
        <w:pStyle w:val="BlockText"/>
      </w:pPr>
      <w:r>
        <w:t xml:space="preserve">El Dr. Jason Torres en Oxford, epidemiólogo genético del CTSU y co-PI del MCPS, quien ha sido instrumental en el acceso a los datos y la interpretación epidemiológica.</w:t>
      </w:r>
    </w:p>
    <w:p>
      <w:pPr>
        <w:pStyle w:val="BlockText"/>
      </w:pPr>
      <w:r>
        <w:t xml:space="preserve">El Dr. Alexander Young en UCLA, autor del estimador robusto, quien supervisa directamente la implementación metodológica.</w:t>
      </w:r>
    </w:p>
    <w:p>
      <w:pPr>
        <w:pStyle w:val="BlockText"/>
      </w:pPr>
      <w:r>
        <w:t xml:space="preserve">Y mi comité tutoral: la Dra. Daniela Robles en el LIIGH y el Dr. Jaime Berumen, Investigador Principal del MCPS en México.</w:t>
      </w:r>
    </w:p>
    <w:p>
      <w:pPr>
        <w:pStyle w:val="FirstParagraph"/>
      </w:pPr>
      <w:r>
        <w:t xml:space="preserve">⏱️</w:t>
      </w:r>
      <w:r>
        <w:t xml:space="preserve"> </w:t>
      </w:r>
      <w:r>
        <w:rPr>
          <w:i/>
          <w:iCs/>
        </w:rPr>
        <w:t xml:space="preserve">~45 segundos</w:t>
      </w:r>
    </w:p>
    <w:p>
      <w:r>
        <w:pict>
          <v:rect style="width:0;height:1.5pt" o:hralign="center" o:hrstd="t" o:hr="t"/>
        </w:pict>
      </w:r>
    </w:p>
    <w:bookmarkEnd w:id="63"/>
    <w:bookmarkStart w:id="64" w:name="slide-35-gracias-a-todxs"/>
    <w:p>
      <w:pPr>
        <w:pStyle w:val="Heading2"/>
      </w:pPr>
      <w:r>
        <w:t xml:space="preserve">SLIDE 35 —</w:t>
      </w:r>
      <w:r>
        <w:t xml:space="preserve"> </w:t>
      </w:r>
      <w:r>
        <w:t xml:space="preserve">“¡GRACIAS A TODXS!”</w:t>
      </w:r>
    </w:p>
    <w:p>
      <w:pPr>
        <w:pStyle w:val="FirstParagraph"/>
      </w:pPr>
      <w:r>
        <w:rPr>
          <w:b/>
          <w:bCs/>
        </w:rPr>
        <w:t xml:space="preserve">[Contenido visual]:</w:t>
      </w:r>
      <w:r>
        <w:t xml:space="preserve"> </w:t>
      </w:r>
      <w:r>
        <w:t xml:space="preserve">Logos institucionales (UNAM, CCG, PDCB, Oxford CTSU, MCPS), fotos del equipo.</w:t>
      </w:r>
    </w:p>
    <w:p>
      <w:pPr>
        <w:pStyle w:val="BodyText"/>
      </w:pPr>
      <w:r>
        <w:rPr>
          <w:b/>
          <w:bCs/>
        </w:rPr>
        <w:t xml:space="preserve">Guion:</w:t>
      </w:r>
    </w:p>
    <w:p>
      <w:pPr>
        <w:pStyle w:val="BlockText"/>
      </w:pPr>
      <w:r>
        <w:t xml:space="preserve">Quiero agradecer a los distintos laboratorios y centros de investigación colaboradores, al Programa de Doctorado en Ciencias Biomédicas, y por supuesto a ustedes por su tiempo y atención.</w:t>
      </w:r>
    </w:p>
    <w:p>
      <w:pPr>
        <w:pStyle w:val="BlockText"/>
      </w:pPr>
      <w:r>
        <w:t xml:space="preserve">Estoy listo para sus preguntas.</w:t>
      </w:r>
    </w:p>
    <w:p>
      <w:pPr>
        <w:pStyle w:val="FirstParagraph"/>
      </w:pPr>
      <w:r>
        <w:t xml:space="preserve">⏱️</w:t>
      </w:r>
      <w:r>
        <w:t xml:space="preserve"> </w:t>
      </w:r>
      <w:r>
        <w:rPr>
          <w:i/>
          <w:iCs/>
        </w:rPr>
        <w:t xml:space="preserve">~20 segundos</w:t>
      </w:r>
    </w:p>
    <w:p>
      <w:r>
        <w:pict>
          <v:rect style="width:0;height:1.5pt" o:hralign="center" o:hrstd="t" o:hr="t"/>
        </w:pict>
      </w:r>
    </w:p>
    <w:bookmarkEnd w:id="64"/>
    <w:bookmarkEnd w:id="65"/>
    <w:bookmarkStart w:id="66" w:name="resumen-de-tiempos-estimados"/>
    <w:p>
      <w:pPr>
        <w:pStyle w:val="Heading1"/>
      </w:pPr>
      <w:r>
        <w:t xml:space="preserve">Resumen de tiempos estimados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Sección</w:t>
            </w:r>
          </w:p>
        </w:tc>
        <w:tc>
          <w:tcPr/>
          <w:p>
            <w:pPr>
              <w:pStyle w:val="Compact"/>
            </w:pPr>
            <w:r>
              <w:t xml:space="preserve">Slides</w:t>
            </w:r>
          </w:p>
        </w:tc>
        <w:tc>
          <w:tcPr/>
          <w:p>
            <w:pPr>
              <w:pStyle w:val="Compact"/>
            </w:pPr>
            <w:r>
              <w:t xml:space="preserve">Tiempo estimado</w:t>
            </w:r>
          </w:p>
        </w:tc>
        <w:tc>
          <w:tcPr/>
          <w:p>
            <w:pPr>
              <w:pStyle w:val="Compact"/>
            </w:pPr>
            <w:r>
              <w:t xml:space="preserve">Acumulado</w:t>
            </w:r>
          </w:p>
        </w:tc>
      </w:tr>
      <w:tr>
        <w:tc>
          <w:tcPr/>
          <w:p>
            <w:pPr>
              <w:pStyle w:val="Compact"/>
            </w:pPr>
            <w:r>
              <w:t xml:space="preserve">Portada</w:t>
            </w:r>
          </w:p>
        </w:tc>
        <w:tc>
          <w:tcPr/>
          <w:p>
            <w:pPr>
              <w:pStyle w:val="Compact"/>
            </w:pPr>
            <w:r>
              <w:t xml:space="preserve">1</w:t>
            </w:r>
          </w:p>
        </w:tc>
        <w:tc>
          <w:tcPr/>
          <w:p>
            <w:pPr>
              <w:pStyle w:val="Compact"/>
            </w:pPr>
            <w:r>
              <w:t xml:space="preserve">1:00</w:t>
            </w:r>
          </w:p>
        </w:tc>
        <w:tc>
          <w:tcPr/>
          <w:p>
            <w:pPr>
              <w:pStyle w:val="Compact"/>
            </w:pPr>
            <w:r>
              <w:t xml:space="preserve">1:00</w:t>
            </w:r>
          </w:p>
        </w:tc>
      </w:tr>
      <w:tr>
        <w:tc>
          <w:tcPr/>
          <w:p>
            <w:pPr>
              <w:pStyle w:val="Compact"/>
            </w:pPr>
            <w:r>
              <w:t xml:space="preserve">Introducción (problema)</w:t>
            </w:r>
          </w:p>
        </w:tc>
        <w:tc>
          <w:tcPr/>
          <w:p>
            <w:pPr>
              <w:pStyle w:val="Compact"/>
            </w:pPr>
            <w:r>
              <w:t xml:space="preserve">8</w:t>
            </w:r>
          </w:p>
        </w:tc>
        <w:tc>
          <w:tcPr/>
          <w:p>
            <w:pPr>
              <w:pStyle w:val="Compact"/>
            </w:pPr>
            <w:r>
              <w:t xml:space="preserve">~6:35</w:t>
            </w:r>
          </w:p>
        </w:tc>
        <w:tc>
          <w:tcPr/>
          <w:p>
            <w:pPr>
              <w:pStyle w:val="Compact"/>
            </w:pPr>
            <w:r>
              <w:t xml:space="preserve">7:35</w:t>
            </w:r>
          </w:p>
        </w:tc>
      </w:tr>
      <w:tr>
        <w:tc>
          <w:tcPr/>
          <w:p>
            <w:pPr>
              <w:pStyle w:val="Compact"/>
            </w:pPr>
            <w:r>
              <w:t xml:space="preserve">¿Por qué fallan? (sesgos)</w:t>
            </w:r>
          </w:p>
        </w:tc>
        <w:tc>
          <w:tcPr/>
          <w:p>
            <w:pPr>
              <w:pStyle w:val="Compact"/>
            </w:pPr>
            <w:r>
              <w:t xml:space="preserve">1</w:t>
            </w:r>
          </w:p>
        </w:tc>
        <w:tc>
          <w:tcPr/>
          <w:p>
            <w:pPr>
              <w:pStyle w:val="Compact"/>
            </w:pPr>
            <w:r>
              <w:t xml:space="preserve">~1:45</w:t>
            </w:r>
          </w:p>
        </w:tc>
        <w:tc>
          <w:tcPr/>
          <w:p>
            <w:pPr>
              <w:pStyle w:val="Compact"/>
            </w:pPr>
            <w:r>
              <w:t xml:space="preserve">9:20</w:t>
            </w:r>
          </w:p>
        </w:tc>
      </w:tr>
      <w:tr>
        <w:tc>
          <w:tcPr/>
          <w:p>
            <w:pPr>
              <w:pStyle w:val="Compact"/>
            </w:pPr>
            <w:r>
              <w:t xml:space="preserve">La solución (diseños fam)</w:t>
            </w:r>
          </w:p>
        </w:tc>
        <w:tc>
          <w:tcPr/>
          <w:p>
            <w:pPr>
              <w:pStyle w:val="Compact"/>
            </w:pPr>
            <w:r>
              <w:t xml:space="preserve">4</w:t>
            </w:r>
          </w:p>
        </w:tc>
        <w:tc>
          <w:tcPr/>
          <w:p>
            <w:pPr>
              <w:pStyle w:val="Compact"/>
            </w:pPr>
            <w:r>
              <w:t xml:space="preserve">~3:30</w:t>
            </w:r>
          </w:p>
        </w:tc>
        <w:tc>
          <w:tcPr/>
          <w:p>
            <w:pPr>
              <w:pStyle w:val="Compact"/>
            </w:pPr>
            <w:r>
              <w:t xml:space="preserve">12:50</w:t>
            </w:r>
          </w:p>
        </w:tc>
      </w:tr>
      <w:tr>
        <w:tc>
          <w:tcPr/>
          <w:p>
            <w:pPr>
              <w:pStyle w:val="Compact"/>
            </w:pPr>
            <w:r>
              <w:t xml:space="preserve">Objetivos de investigación</w:t>
            </w:r>
          </w:p>
        </w:tc>
        <w:tc>
          <w:tcPr/>
          <w:p>
            <w:pPr>
              <w:pStyle w:val="Compact"/>
            </w:pPr>
            <w:r>
              <w:t xml:space="preserve">2</w:t>
            </w:r>
          </w:p>
        </w:tc>
        <w:tc>
          <w:tcPr/>
          <w:p>
            <w:pPr>
              <w:pStyle w:val="Compact"/>
            </w:pPr>
            <w:r>
              <w:t xml:space="preserve">~1:05</w:t>
            </w:r>
          </w:p>
        </w:tc>
        <w:tc>
          <w:tcPr/>
          <w:p>
            <w:pPr>
              <w:pStyle w:val="Compact"/>
            </w:pPr>
            <w:r>
              <w:t xml:space="preserve">13:55</w:t>
            </w:r>
          </w:p>
        </w:tc>
      </w:tr>
      <w:tr>
        <w:tc>
          <w:tcPr/>
          <w:p>
            <w:pPr>
              <w:pStyle w:val="Compact"/>
            </w:pPr>
            <w:r>
              <w:t xml:space="preserve">Métodos</w:t>
            </w:r>
          </w:p>
        </w:tc>
        <w:tc>
          <w:tcPr/>
          <w:p>
            <w:pPr>
              <w:pStyle w:val="Compact"/>
            </w:pPr>
            <w:r>
              <w:t xml:space="preserve">2</w:t>
            </w:r>
          </w:p>
        </w:tc>
        <w:tc>
          <w:tcPr/>
          <w:p>
            <w:pPr>
              <w:pStyle w:val="Compact"/>
            </w:pPr>
            <w:r>
              <w:t xml:space="preserve">~2:00</w:t>
            </w:r>
          </w:p>
        </w:tc>
        <w:tc>
          <w:tcPr/>
          <w:p>
            <w:pPr>
              <w:pStyle w:val="Compact"/>
            </w:pPr>
            <w:r>
              <w:t xml:space="preserve">15:55</w:t>
            </w:r>
          </w:p>
        </w:tc>
      </w:tr>
      <w:tr>
        <w:tc>
          <w:tcPr/>
          <w:p>
            <w:pPr>
              <w:pStyle w:val="Compact"/>
            </w:pPr>
            <w:r>
              <w:t xml:space="preserve">Resultados</w:t>
            </w:r>
          </w:p>
        </w:tc>
        <w:tc>
          <w:tcPr/>
          <w:p>
            <w:pPr>
              <w:pStyle w:val="Compact"/>
            </w:pPr>
            <w:r>
              <w:t xml:space="preserve">4</w:t>
            </w:r>
          </w:p>
        </w:tc>
        <w:tc>
          <w:tcPr/>
          <w:p>
            <w:pPr>
              <w:pStyle w:val="Compact"/>
            </w:pPr>
            <w:r>
              <w:t xml:space="preserve">~4:35</w:t>
            </w:r>
          </w:p>
        </w:tc>
        <w:tc>
          <w:tcPr/>
          <w:p>
            <w:pPr>
              <w:pStyle w:val="Compact"/>
            </w:pPr>
            <w:r>
              <w:t xml:space="preserve">20:30</w:t>
            </w:r>
          </w:p>
        </w:tc>
      </w:tr>
      <w:tr>
        <w:tc>
          <w:tcPr/>
          <w:p>
            <w:pPr>
              <w:pStyle w:val="Compact"/>
            </w:pPr>
            <w:r>
              <w:t xml:space="preserve">Conclusiones y próximos pasos</w:t>
            </w:r>
          </w:p>
        </w:tc>
        <w:tc>
          <w:tcPr/>
          <w:p>
            <w:pPr>
              <w:pStyle w:val="Compact"/>
            </w:pPr>
            <w:r>
              <w:t xml:space="preserve">3</w:t>
            </w:r>
          </w:p>
        </w:tc>
        <w:tc>
          <w:tcPr/>
          <w:p>
            <w:pPr>
              <w:pStyle w:val="Compact"/>
            </w:pPr>
            <w:r>
              <w:t xml:space="preserve">~2:40</w:t>
            </w:r>
          </w:p>
        </w:tc>
        <w:tc>
          <w:tcPr/>
          <w:p>
            <w:pPr>
              <w:pStyle w:val="Compact"/>
            </w:pPr>
            <w:r>
              <w:t xml:space="preserve">23:10</w:t>
            </w:r>
          </w:p>
        </w:tc>
      </w:tr>
      <w:tr>
        <w:tc>
          <w:tcPr/>
          <w:p>
            <w:pPr>
              <w:pStyle w:val="Compact"/>
            </w:pPr>
            <w:r>
              <w:t xml:space="preserve">Colaboradores y cierre</w:t>
            </w:r>
          </w:p>
        </w:tc>
        <w:tc>
          <w:tcPr/>
          <w:p>
            <w:pPr>
              <w:pStyle w:val="Compact"/>
            </w:pPr>
            <w:r>
              <w:t xml:space="preserve">2</w:t>
            </w:r>
          </w:p>
        </w:tc>
        <w:tc>
          <w:tcPr/>
          <w:p>
            <w:pPr>
              <w:pStyle w:val="Compact"/>
            </w:pPr>
            <w:r>
              <w:t xml:space="preserve">~0:55</w:t>
            </w:r>
          </w:p>
        </w:tc>
        <w:tc>
          <w:tcPr/>
          <w:p>
            <w:pPr>
              <w:pStyle w:val="Compact"/>
            </w:pPr>
            <w:r>
              <w:t xml:space="preserve">24:05</w:t>
            </w:r>
          </w:p>
        </w:tc>
      </w:tr>
      <w:tr>
        <w:tc>
          <w:tcPr/>
          <w:p>
            <w:pPr>
              <w:pStyle w:val="Compact"/>
            </w:pPr>
            <w:r>
              <w:rPr>
                <w:b/>
                <w:bCs/>
              </w:rPr>
              <w:t xml:space="preserve">TOTAL</w:t>
            </w:r>
          </w:p>
        </w:tc>
        <w:tc>
          <w:tcPr/>
          <w:p>
            <w:pPr>
              <w:pStyle w:val="Compact"/>
            </w:pPr>
            <w:r>
              <w:rPr>
                <w:b/>
                <w:bCs/>
              </w:rPr>
              <w:t xml:space="preserve">27</w:t>
            </w:r>
          </w:p>
        </w:tc>
        <w:tc>
          <w:tcPr/>
          <w:p>
            <w:pPr>
              <w:pStyle w:val="Compact"/>
            </w:pPr>
            <w:r>
              <w:rPr>
                <w:b/>
                <w:bCs/>
              </w:rPr>
              <w:t xml:space="preserve">~24:05</w:t>
            </w:r>
          </w:p>
        </w:tc>
        <w:tc>
          <w:tcPr/>
          <w:p>
            <w:pPr>
              <w:pStyle w:val="Compact"/>
            </w:pPr>
            <w:r>
              <w:t xml:space="preserve">—</w:t>
            </w:r>
          </w:p>
        </w:tc>
      </w:tr>
    </w:tbl>
    <w:p>
      <w:pPr>
        <w:pStyle w:val="BodyText"/>
      </w:pPr>
      <w:r>
        <w:rPr>
          <w:b/>
          <w:bCs/>
        </w:rPr>
        <w:t xml:space="preserve">Nota:</w:t>
      </w:r>
      <w:r>
        <w:t xml:space="preserve"> </w:t>
      </w:r>
      <w:r>
        <w:t xml:space="preserve">Tiempos calculados a ~140 wpm (cadencia promedio entre 130-150 wpm). El total de ~24 minutos deja ~6 minutos de margen para transiciones, pausas y ajustes de ritmo en una presentación de 30 minutos. Si el formato requiere 40 minutos, las secciones de resultados y relevancia clínica pueden expandirse.</w:t>
      </w:r>
    </w:p>
    <w:p>
      <w:r>
        <w:pict>
          <v:rect style="width:0;height:1.5pt" o:hralign="center" o:hrstd="t" o:hr="t"/>
        </w:pict>
      </w:r>
    </w:p>
    <w:bookmarkEnd w:id="66"/>
    <w:bookmarkStart w:id="67" w:name="checklist-de-slides-por-completar"/>
    <w:p>
      <w:pPr>
        <w:pStyle w:val="Heading1"/>
      </w:pPr>
      <w:r>
        <w:t xml:space="preserve">Checklist de slides por completar</w:t>
      </w:r>
    </w:p>
    <w:p>
      <w:pPr>
        <w:pStyle w:val="FirstParagraph"/>
      </w:pPr>
      <w:r>
        <w:t xml:space="preserve">Las siguientes slides están</w:t>
      </w:r>
      <w:r>
        <w:t xml:space="preserve"> </w:t>
      </w:r>
      <w:r>
        <w:rPr>
          <w:i/>
          <w:iCs/>
        </w:rPr>
        <w:t xml:space="preserve">comentadas</w:t>
      </w:r>
      <w:r>
        <w:t xml:space="preserve"> </w:t>
      </w:r>
      <w:r>
        <w:t xml:space="preserve">o</w:t>
      </w:r>
      <w:r>
        <w:t xml:space="preserve"> </w:t>
      </w:r>
      <w:r>
        <w:rPr>
          <w:i/>
          <w:iCs/>
        </w:rPr>
        <w:t xml:space="preserve">no existen</w:t>
      </w:r>
      <w:r>
        <w:t xml:space="preserve"> </w:t>
      </w:r>
      <w:r>
        <w:t xml:space="preserve">en el deck actual y necesitan crearse:</w:t>
      </w:r>
    </w:p>
    <w:p>
      <w:pPr>
        <w:pStyle w:val="Compact"/>
        <w:numPr>
          <w:ilvl w:val="0"/>
          <w:numId w:val="1008"/>
        </w:numPr>
      </w:pPr>
      <w:r>
        <w:rPr>
          <w:b/>
          <w:bCs/>
        </w:rPr>
        <w:t xml:space="preserve">Slide 10</w:t>
      </w:r>
      <w:r>
        <w:t xml:space="preserve"> </w:t>
      </w:r>
      <w:r>
        <w:t xml:space="preserve">— Sesgos en GWAS (diagrama de barras apiladas)</w:t>
      </w:r>
    </w:p>
    <w:p>
      <w:pPr>
        <w:pStyle w:val="Compact"/>
        <w:numPr>
          <w:ilvl w:val="0"/>
          <w:numId w:val="1009"/>
        </w:numPr>
      </w:pPr>
      <w:r>
        <w:rPr>
          <w:b/>
          <w:bCs/>
        </w:rPr>
        <w:t xml:space="preserve">Slide 11</w:t>
      </w:r>
      <w:r>
        <w:t xml:space="preserve"> </w:t>
      </w:r>
      <w:r>
        <w:t xml:space="preserve">— Estudios familiares y segregación meiótica</w:t>
      </w:r>
    </w:p>
    <w:p>
      <w:pPr>
        <w:pStyle w:val="Compact"/>
        <w:numPr>
          <w:ilvl w:val="0"/>
          <w:numId w:val="1010"/>
        </w:numPr>
      </w:pPr>
      <w:r>
        <w:rPr>
          <w:b/>
          <w:bCs/>
        </w:rPr>
        <w:t xml:space="preserve">Slide 12</w:t>
      </w:r>
      <w:r>
        <w:t xml:space="preserve"> </w:t>
      </w:r>
      <w:r>
        <w:t xml:space="preserve">— Estimador robusto</w:t>
      </w:r>
    </w:p>
    <w:p>
      <w:pPr>
        <w:pStyle w:val="Compact"/>
        <w:numPr>
          <w:ilvl w:val="0"/>
          <w:numId w:val="1011"/>
        </w:numPr>
      </w:pPr>
      <w:r>
        <w:rPr>
          <w:b/>
          <w:bCs/>
        </w:rPr>
        <w:t xml:space="preserve">Slide 13</w:t>
      </w:r>
      <w:r>
        <w:t xml:space="preserve"> </w:t>
      </w:r>
      <w:r>
        <w:t xml:space="preserve">— Validez interna vs portabilidad</w:t>
      </w:r>
    </w:p>
    <w:p>
      <w:pPr>
        <w:pStyle w:val="Compact"/>
        <w:numPr>
          <w:ilvl w:val="0"/>
          <w:numId w:val="1012"/>
        </w:numPr>
      </w:pPr>
      <w:r>
        <w:rPr>
          <w:b/>
          <w:bCs/>
        </w:rPr>
        <w:t xml:space="preserve">Slide 14</w:t>
      </w:r>
      <w:r>
        <w:t xml:space="preserve"> </w:t>
      </w:r>
      <w:r>
        <w:t xml:space="preserve">— Resumen (3 cajas)</w:t>
      </w:r>
    </w:p>
    <w:p>
      <w:pPr>
        <w:pStyle w:val="Compact"/>
        <w:numPr>
          <w:ilvl w:val="0"/>
          <w:numId w:val="1013"/>
        </w:numPr>
      </w:pPr>
      <w:r>
        <w:rPr>
          <w:b/>
          <w:bCs/>
        </w:rPr>
        <w:t xml:space="preserve">Slide 15</w:t>
      </w:r>
      <w:r>
        <w:t xml:space="preserve"> </w:t>
      </w:r>
      <w:r>
        <w:t xml:space="preserve">— Objetivos de investigación</w:t>
      </w:r>
    </w:p>
    <w:p>
      <w:pPr>
        <w:pStyle w:val="Compact"/>
        <w:numPr>
          <w:ilvl w:val="0"/>
          <w:numId w:val="1014"/>
        </w:numPr>
      </w:pPr>
      <w:r>
        <w:rPr>
          <w:b/>
          <w:bCs/>
        </w:rPr>
        <w:t xml:space="preserve">Slide 16</w:t>
      </w:r>
      <w:r>
        <w:t xml:space="preserve"> </w:t>
      </w:r>
      <w:r>
        <w:t xml:space="preserve">— Objetivos específicos</w:t>
      </w:r>
    </w:p>
    <w:p>
      <w:pPr>
        <w:pStyle w:val="Compact"/>
        <w:numPr>
          <w:ilvl w:val="0"/>
          <w:numId w:val="1015"/>
        </w:numPr>
      </w:pPr>
      <w:r>
        <w:rPr>
          <w:b/>
          <w:bCs/>
        </w:rPr>
        <w:t xml:space="preserve">Slide 19</w:t>
      </w:r>
      <w:r>
        <w:t xml:space="preserve"> </w:t>
      </w:r>
      <w:r>
        <w:t xml:space="preserve">— Flujo de trabajo completo</w:t>
      </w:r>
    </w:p>
    <w:p>
      <w:pPr>
        <w:pStyle w:val="Compact"/>
        <w:numPr>
          <w:ilvl w:val="0"/>
          <w:numId w:val="1016"/>
        </w:numPr>
      </w:pPr>
      <w:r>
        <w:rPr>
          <w:b/>
          <w:bCs/>
        </w:rPr>
        <w:t xml:space="preserve">Slide 28</w:t>
      </w:r>
      <w:r>
        <w:t xml:space="preserve"> </w:t>
      </w:r>
      <w:r>
        <w:t xml:space="preserve">— Datos de entrada: Fenotipos</w:t>
      </w:r>
    </w:p>
    <w:p>
      <w:pPr>
        <w:pStyle w:val="Compact"/>
        <w:numPr>
          <w:ilvl w:val="0"/>
          <w:numId w:val="1017"/>
        </w:numPr>
      </w:pPr>
      <w:r>
        <w:rPr>
          <w:b/>
          <w:bCs/>
        </w:rPr>
        <w:t xml:space="preserve">Slide 27</w:t>
      </w:r>
      <w:r>
        <w:t xml:space="preserve"> </w:t>
      </w:r>
      <w:r>
        <w:t xml:space="preserve">— Datos de entrada: Genotipos</w:t>
      </w:r>
    </w:p>
    <w:p>
      <w:pPr>
        <w:pStyle w:val="Compact"/>
        <w:numPr>
          <w:ilvl w:val="0"/>
          <w:numId w:val="1018"/>
        </w:numPr>
      </w:pPr>
      <w:r>
        <w:rPr>
          <w:b/>
          <w:bCs/>
        </w:rPr>
        <w:t xml:space="preserve">Slide 28</w:t>
      </w:r>
      <w:r>
        <w:t xml:space="preserve"> </w:t>
      </w:r>
      <w:r>
        <w:t xml:space="preserve">— Tamaños Efectivos de Muestra</w:t>
      </w:r>
    </w:p>
    <w:p>
      <w:pPr>
        <w:pStyle w:val="Compact"/>
        <w:numPr>
          <w:ilvl w:val="0"/>
          <w:numId w:val="1019"/>
        </w:numPr>
      </w:pPr>
      <w:r>
        <w:rPr>
          <w:b/>
          <w:bCs/>
        </w:rPr>
        <w:t xml:space="preserve">Slide 27</w:t>
      </w:r>
      <w:r>
        <w:t xml:space="preserve"> </w:t>
      </w:r>
      <w:r>
        <w:t xml:space="preserve">— Estimaciones de heredabilidad (scatter)</w:t>
      </w:r>
    </w:p>
    <w:p>
      <w:pPr>
        <w:pStyle w:val="Compact"/>
        <w:numPr>
          <w:ilvl w:val="0"/>
          <w:numId w:val="1020"/>
        </w:numPr>
      </w:pPr>
      <w:r>
        <w:rPr>
          <w:b/>
          <w:bCs/>
        </w:rPr>
        <w:t xml:space="preserve">Slide 28</w:t>
      </w:r>
      <w:r>
        <w:t xml:space="preserve"> </w:t>
      </w:r>
      <w:r>
        <w:t xml:space="preserve">— Estimaciones de heredabilidad (diferencias normalizadas)</w:t>
      </w:r>
    </w:p>
    <w:p>
      <w:pPr>
        <w:pStyle w:val="Compact"/>
        <w:numPr>
          <w:ilvl w:val="0"/>
          <w:numId w:val="1021"/>
        </w:numPr>
      </w:pPr>
      <w:r>
        <w:rPr>
          <w:b/>
          <w:bCs/>
        </w:rPr>
        <w:t xml:space="preserve">Slide 27</w:t>
      </w:r>
      <w:r>
        <w:t xml:space="preserve"> </w:t>
      </w:r>
      <w:r>
        <w:t xml:space="preserve">— Correlación de estimadores</w:t>
      </w:r>
    </w:p>
    <w:p>
      <w:pPr>
        <w:pStyle w:val="Compact"/>
        <w:numPr>
          <w:ilvl w:val="0"/>
          <w:numId w:val="1022"/>
        </w:numPr>
      </w:pPr>
      <w:r>
        <w:rPr>
          <w:b/>
          <w:bCs/>
        </w:rPr>
        <w:t xml:space="preserve">Slide 28</w:t>
      </w:r>
      <w:r>
        <w:t xml:space="preserve"> </w:t>
      </w:r>
      <w:r>
        <w:t xml:space="preserve">— Conclusiones</w:t>
      </w:r>
    </w:p>
    <w:p>
      <w:pPr>
        <w:pStyle w:val="Compact"/>
        <w:numPr>
          <w:ilvl w:val="0"/>
          <w:numId w:val="1023"/>
        </w:numPr>
      </w:pPr>
      <w:r>
        <w:rPr>
          <w:b/>
          <w:bCs/>
        </w:rPr>
        <w:t xml:space="preserve">Slide 27</w:t>
      </w:r>
      <w:r>
        <w:t xml:space="preserve"> </w:t>
      </w:r>
      <w:r>
        <w:t xml:space="preserve">— Próximos pasos</w:t>
      </w:r>
    </w:p>
    <w:p>
      <w:pPr>
        <w:pStyle w:val="Compact"/>
        <w:numPr>
          <w:ilvl w:val="0"/>
          <w:numId w:val="1024"/>
        </w:numPr>
      </w:pPr>
      <w:r>
        <w:rPr>
          <w:b/>
          <w:bCs/>
        </w:rPr>
        <w:t xml:space="preserve">Slide 28</w:t>
      </w:r>
      <w:r>
        <w:t xml:space="preserve"> </w:t>
      </w:r>
      <w:r>
        <w:t xml:space="preserve">— Relevancia clínica</w:t>
      </w:r>
    </w:p>
    <w:bookmarkEnd w:id="6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3">
    <w:nsid w:val="0000A993"/>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
  </w:num>
  <w:num w:numId="1003">
    <w:abstractNumId w:val="992"/>
  </w:num>
  <w:num w:numId="1004">
    <w:abstractNumId w:val="992"/>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3"/>
  </w:num>
  <w:num w:numId="1009">
    <w:abstractNumId w:val="993"/>
  </w:num>
  <w:num w:numId="1010">
    <w:abstractNumId w:val="993"/>
  </w:num>
  <w:num w:numId="1011">
    <w:abstractNumId w:val="993"/>
  </w:num>
  <w:num w:numId="1012">
    <w:abstractNumId w:val="993"/>
  </w:num>
  <w:num w:numId="1013">
    <w:abstractNumId w:val="993"/>
  </w:num>
  <w:num w:numId="1014">
    <w:abstractNumId w:val="993"/>
  </w:num>
  <w:num w:numId="1015">
    <w:abstractNumId w:val="993"/>
  </w:num>
  <w:num w:numId="1016">
    <w:abstractNumId w:val="993"/>
  </w:num>
  <w:num w:numId="1017">
    <w:abstractNumId w:val="993"/>
  </w:num>
  <w:num w:numId="1018">
    <w:abstractNumId w:val="993"/>
  </w:num>
  <w:num w:numId="1019">
    <w:abstractNumId w:val="993"/>
  </w:num>
  <w:num w:numId="1020">
    <w:abstractNumId w:val="993"/>
  </w:num>
  <w:num w:numId="1021">
    <w:abstractNumId w:val="993"/>
  </w:num>
  <w:num w:numId="1022">
    <w:abstractNumId w:val="992"/>
  </w:num>
  <w:num w:numId="1023">
    <w:abstractNumId w:val="992"/>
  </w:num>
  <w:num w:numId="1024">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MX"/>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Guion para Presentación — Examen de Candidatura</dc:title>
  <dc:creator>Ing. Roberto Olvera Hernández</dc:creator>
  <dc:language>es-MX</dc:language>
  <cp:keywords/>
  <dcterms:created xsi:type="dcterms:W3CDTF">2026-08-05T19:54:51Z</dcterms:created>
  <dcterms:modified xsi:type="dcterms:W3CDTF">2026-08-05T19:54:51Z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2026-07-30</vt:lpwstr>
  </property>
  <property fmtid="{D5CDD505-2E9C-101B-9397-08002B2CF9AE}" pid="3" name="subtitle">
    <vt:lpwstr>Estudios de Asociación Genómica Libres de Sesgos para Rasgos Complejos y Enfermedades en Más de 100 mil Mexicanos</vt:lpwstr>
  </property>
</Properties>
</file>