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3B3" w:rsidRDefault="00A24442">
      <w:pPr>
        <w:pStyle w:val="berschrift1"/>
        <w:spacing w:after="120"/>
        <w:jc w:val="center"/>
      </w:pPr>
      <w:r>
        <w:rPr>
          <w:sz w:val="22"/>
          <w:szCs w:val="22"/>
        </w:rPr>
        <w:t>UDL grid for assessing the UDL conformity of the TOKADI educational robot</w:t>
      </w:r>
    </w:p>
    <w:p w:rsidR="00BA23B3" w:rsidRDefault="00A24442">
      <w:pPr>
        <w:spacing w:after="300"/>
        <w:jc w:val="center"/>
      </w:pPr>
      <w:r>
        <w:rPr>
          <w:i/>
          <w:iCs/>
        </w:rPr>
        <w:t>Instrument used i</w:t>
      </w:r>
      <w:r w:rsidR="007E4243">
        <w:rPr>
          <w:i/>
          <w:iCs/>
        </w:rPr>
        <w:t>n the teacher survey (</w:t>
      </w:r>
      <w:r>
        <w:rPr>
          <w:i/>
          <w:iCs/>
        </w:rPr>
        <w:t>evaluation)</w:t>
      </w:r>
    </w:p>
    <w:p w:rsidR="00BA23B3" w:rsidRDefault="00A24442">
      <w:pPr>
        <w:pStyle w:val="berschrift2"/>
        <w:spacing w:before="200" w:after="100"/>
      </w:pPr>
      <w:r>
        <w:rPr>
          <w:sz w:val="22"/>
          <w:szCs w:val="22"/>
        </w:rPr>
        <w:t>Construction rationale</w:t>
      </w:r>
    </w:p>
    <w:p w:rsidR="00BA23B3" w:rsidRDefault="00A24442" w:rsidP="007E4243">
      <w:pPr>
        <w:spacing w:after="120"/>
        <w:jc w:val="both"/>
      </w:pPr>
      <w:r>
        <w:t>The grid was derived from the 35 considerations of the UDL Guidelines 3.0 (CAST 2024). In a first step, all considerations were reviewed against the criterion of direct technological addressability; nine considerations concerning purely curricular or pedag</w:t>
      </w:r>
      <w:r>
        <w:t>ogical aspects were excluded. The remaining 26 items cover the three UDL principles: Engagement (9), Representation (7) and Action &amp; Expression (10). Two researchers independently rated relevance and item wording; discrepancies were resolved through discus</w:t>
      </w:r>
      <w:r>
        <w:t>sion. The grid was piloted with two teachers not included in the main sample.</w:t>
      </w:r>
    </w:p>
    <w:p w:rsidR="00BA23B3" w:rsidRDefault="00A24442">
      <w:pPr>
        <w:pStyle w:val="berschrift2"/>
        <w:spacing w:before="200" w:after="100"/>
      </w:pPr>
      <w:r>
        <w:rPr>
          <w:sz w:val="22"/>
          <w:szCs w:val="22"/>
        </w:rPr>
        <w:t>Rating scale</w:t>
      </w:r>
    </w:p>
    <w:p w:rsidR="00BA23B3" w:rsidRDefault="00A24442" w:rsidP="007E4243">
      <w:pPr>
        <w:spacing w:after="120"/>
        <w:jc w:val="both"/>
      </w:pPr>
      <w:r>
        <w:t>Five-point Likert scale ranging from 1 = does not apply to 5 = fully applies. Each item is rated on its own statement; the checkpoint number refers to the correspond</w:t>
      </w:r>
      <w:r>
        <w:t>ing consideration in the UDL Guidelines 3.0.</w:t>
      </w:r>
    </w:p>
    <w:p w:rsidR="00BA23B3" w:rsidRDefault="00A24442">
      <w:pPr>
        <w:pStyle w:val="berschrift2"/>
        <w:spacing w:before="200" w:after="100"/>
      </w:pPr>
      <w:r>
        <w:rPr>
          <w:sz w:val="22"/>
          <w:szCs w:val="22"/>
        </w:rPr>
        <w:t>Reliability in the present sample (N = 10)</w:t>
      </w:r>
    </w:p>
    <w:p w:rsidR="00BA23B3" w:rsidRDefault="00A24442" w:rsidP="007E4243">
      <w:pPr>
        <w:spacing w:after="120"/>
        <w:jc w:val="both"/>
      </w:pPr>
      <w:r>
        <w:t xml:space="preserve">Overall grid α = .802; Action &amp; Expression α = .726; Representation α = .544; Engagement α </w:t>
      </w:r>
      <w:proofErr w:type="gramStart"/>
      <w:r>
        <w:t>= .</w:t>
      </w:r>
      <w:proofErr w:type="gramEnd"/>
      <w:r>
        <w:t>317. Principle scores are reported as means across the corresponding consi</w:t>
      </w:r>
      <w:r>
        <w:t>derations and interpreted descriptively; they are not treated as psychometrically validated subscales.</w:t>
      </w:r>
    </w:p>
    <w:p w:rsidR="00BA23B3" w:rsidRDefault="007E4243" w:rsidP="007E4243">
      <w:pPr>
        <w:pStyle w:val="berschrift2"/>
        <w:spacing w:before="200" w:after="100"/>
      </w:pPr>
      <w:r>
        <w:rPr>
          <w:sz w:val="22"/>
          <w:szCs w:val="22"/>
        </w:rPr>
        <w:t>Q</w:t>
      </w:r>
      <w:r w:rsidRPr="007E4243">
        <w:rPr>
          <w:sz w:val="22"/>
          <w:szCs w:val="22"/>
        </w:rPr>
        <w:t>uestionnaire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494"/>
        <w:gridCol w:w="4536"/>
        <w:gridCol w:w="597"/>
        <w:gridCol w:w="591"/>
        <w:gridCol w:w="591"/>
        <w:gridCol w:w="591"/>
        <w:gridCol w:w="599"/>
      </w:tblGrid>
      <w:tr w:rsidR="00BA23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A2444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heckpoint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BA23B3"/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A24442" w:rsidP="00A24442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A24442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 xml:space="preserve"> – does not apply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A24442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A24442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A24442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:rsidR="00BA23B3" w:rsidRDefault="00A24442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5 – fully applies</w:t>
            </w:r>
          </w:p>
        </w:tc>
      </w:tr>
      <w:tr w:rsidR="00BA23B3" w:rsidTr="00A24442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BA23B3" w:rsidRPr="00A24442" w:rsidRDefault="00A24442" w:rsidP="00A24442">
            <w:pPr>
              <w:jc w:val="center"/>
              <w:rPr>
                <w:sz w:val="18"/>
              </w:rPr>
            </w:pPr>
            <w:r w:rsidRPr="00A24442">
              <w:rPr>
                <w:b/>
                <w:bCs/>
                <w:sz w:val="18"/>
              </w:rPr>
              <w:t>Engagement (9 items)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7.1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a)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perceive that TOKADI accommodates different preferences and abilities of students through varied input options (buttons, clapping, whistling).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b)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TOKADI's feedback (LED lights, sounds, movement) appears motivating to me and supports the maintenance of students' attention.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8.3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c)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observe that TOKADI supports collaborative learning when several students work with it simultaneously.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7.3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d)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The possibility of assembling and reconfiguring TOKADI fosters, in my view, playful learning and creative engagement.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8.3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e)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perceive that the shared use of TOKADI fosters a sense of community in the classroom.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9.1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f)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observe that TOKADI encourages students to formulate their own goals and approaches.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9.2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g)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The anthropomorphic design (e.g. head, tail) facilitates, in my view, an emotional bond and empathic interaction.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9.3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h)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observe that TOKADI prompts students to reflect on their own actions.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7.2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observe that TOKADI, through its feedback, encourages students to reflect on their own actions.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 w:rsidTr="00A24442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BA23B3" w:rsidRPr="00A24442" w:rsidRDefault="00A24442" w:rsidP="00A24442">
            <w:pPr>
              <w:jc w:val="center"/>
              <w:rPr>
                <w:b/>
                <w:bCs/>
                <w:sz w:val="18"/>
              </w:rPr>
            </w:pPr>
            <w:r w:rsidRPr="00A24442">
              <w:rPr>
                <w:b/>
                <w:bCs/>
                <w:sz w:val="18"/>
              </w:rPr>
              <w:t>Representation (7 items)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a)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observe that TOKADI presents information multimodally (e.g. visually, acoustically), addressing different modes of perception.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b)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Symbols, lights and sounds are, in my view, intuitively designed and support the understanding of language and symbols.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lastRenderedPageBreak/>
              <w:t>3.2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c)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TOKADI responds consistently to inputs, allowing students to grasp cause-and-effect relationships.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d)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appreciate the possibility of individually adjusting perceptual settings (e.g. volume, light intensity) in order to avoid over-stimulation.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e)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The tactile components (e.g. buttons, 3D-printed parts) foster, in my observation, haptic perception.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f)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The clear status feedback via the LED matrix (e.g. recording, success, error) helps students to understand the system state.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2.3 / 2.4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g)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perceive that TOKADI, through non-verbal elements (symbols, lights, sounds), can be used independently of language, thereby facilitating the participation of students with diverse linguistic backgrounds.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 w:rsidTr="00A24442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:rsidR="00BA23B3" w:rsidRPr="00A24442" w:rsidRDefault="00A24442" w:rsidP="00A24442">
            <w:pPr>
              <w:jc w:val="center"/>
              <w:rPr>
                <w:b/>
              </w:rPr>
            </w:pPr>
            <w:r w:rsidRPr="00A24442">
              <w:rPr>
                <w:b/>
                <w:sz w:val="18"/>
                <w:szCs w:val="18"/>
              </w:rPr>
              <w:t>Action &amp; Expression (10 it</w:t>
            </w:r>
            <w:r w:rsidRPr="00A24442">
              <w:rPr>
                <w:b/>
                <w:sz w:val="18"/>
                <w:szCs w:val="18"/>
              </w:rPr>
              <w:t>ems)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a)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perceive that TOKADI allows different modes of operation (direct control, recording of sequences), thereby supporting varied learning pathways.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b)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The language-independent control by means of symbols and tactile cues facilitates access for diverse groups of students.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c)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TOKADI encourages students, in my observation, to experiment and to develop their own problem-solving strategies.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d)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The recording function for movement sequences fosters strategic planning and problem-solving.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6.5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e)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TOKADI's modular and adaptable technology makes it easier for me to reduce barriers in the classroom and to include different groups of students.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f)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see that TOKADI can be used in combination with additional materials (e.g. symbol, role an</w:t>
            </w:r>
            <w:r>
              <w:rPr>
                <w:sz w:val="20"/>
                <w:szCs w:val="20"/>
              </w:rPr>
              <w:t>d activity cards).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g)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TOKADI's modular construction facilitates adaptation to different learning environments and needs.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h)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TOKADI's progress and actions are clearly indicated, so that students can reflect on their own learning process.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I can adapt TOKADI's functions in order to support different learning objectives in the classroom.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BA23B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j)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r>
              <w:rPr>
                <w:sz w:val="20"/>
                <w:szCs w:val="20"/>
              </w:rPr>
              <w:t>The open-source documentation and building instructions facilitate low-threshold access and repairability.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A23B3" w:rsidRDefault="00A24442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:rsidR="00BA23B3" w:rsidRDefault="00BA23B3">
      <w:pPr>
        <w:spacing w:after="120"/>
      </w:pPr>
      <w:bookmarkStart w:id="0" w:name="_GoBack"/>
      <w:bookmarkEnd w:id="0"/>
    </w:p>
    <w:sectPr w:rsidR="00BA23B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908D8"/>
    <w:multiLevelType w:val="hybridMultilevel"/>
    <w:tmpl w:val="D03894E2"/>
    <w:lvl w:ilvl="0" w:tplc="0F020C72">
      <w:start w:val="1"/>
      <w:numFmt w:val="bullet"/>
      <w:lvlText w:val="●"/>
      <w:lvlJc w:val="left"/>
      <w:pPr>
        <w:ind w:left="720" w:hanging="360"/>
      </w:pPr>
    </w:lvl>
    <w:lvl w:ilvl="1" w:tplc="BA747B34">
      <w:start w:val="1"/>
      <w:numFmt w:val="bullet"/>
      <w:lvlText w:val="○"/>
      <w:lvlJc w:val="left"/>
      <w:pPr>
        <w:ind w:left="1440" w:hanging="360"/>
      </w:pPr>
    </w:lvl>
    <w:lvl w:ilvl="2" w:tplc="E7E8448C">
      <w:start w:val="1"/>
      <w:numFmt w:val="bullet"/>
      <w:lvlText w:val="■"/>
      <w:lvlJc w:val="left"/>
      <w:pPr>
        <w:ind w:left="2160" w:hanging="360"/>
      </w:pPr>
    </w:lvl>
    <w:lvl w:ilvl="3" w:tplc="337C81F2">
      <w:start w:val="1"/>
      <w:numFmt w:val="bullet"/>
      <w:lvlText w:val="●"/>
      <w:lvlJc w:val="left"/>
      <w:pPr>
        <w:ind w:left="2880" w:hanging="360"/>
      </w:pPr>
    </w:lvl>
    <w:lvl w:ilvl="4" w:tplc="81E0D522">
      <w:start w:val="1"/>
      <w:numFmt w:val="bullet"/>
      <w:lvlText w:val="○"/>
      <w:lvlJc w:val="left"/>
      <w:pPr>
        <w:ind w:left="3600" w:hanging="360"/>
      </w:pPr>
    </w:lvl>
    <w:lvl w:ilvl="5" w:tplc="1F4C275A">
      <w:start w:val="1"/>
      <w:numFmt w:val="bullet"/>
      <w:lvlText w:val="■"/>
      <w:lvlJc w:val="left"/>
      <w:pPr>
        <w:ind w:left="4320" w:hanging="360"/>
      </w:pPr>
    </w:lvl>
    <w:lvl w:ilvl="6" w:tplc="3104D2C0">
      <w:start w:val="1"/>
      <w:numFmt w:val="bullet"/>
      <w:lvlText w:val="●"/>
      <w:lvlJc w:val="left"/>
      <w:pPr>
        <w:ind w:left="5040" w:hanging="360"/>
      </w:pPr>
    </w:lvl>
    <w:lvl w:ilvl="7" w:tplc="ACC459AA">
      <w:start w:val="1"/>
      <w:numFmt w:val="bullet"/>
      <w:lvlText w:val="●"/>
      <w:lvlJc w:val="left"/>
      <w:pPr>
        <w:ind w:left="5760" w:hanging="360"/>
      </w:pPr>
    </w:lvl>
    <w:lvl w:ilvl="8" w:tplc="274A8E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3B3"/>
    <w:rsid w:val="007E4243"/>
    <w:rsid w:val="00A24442"/>
    <w:rsid w:val="00BA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AC01"/>
  <w15:docId w15:val="{702424DB-BC67-4235-88F3-ED235DCC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E4243"/>
    <w:rPr>
      <w:rFonts w:ascii="Arial" w:hAnsi="Arial"/>
    </w:rPr>
  </w:style>
  <w:style w:type="paragraph" w:styleId="berschrift1">
    <w:name w:val="heading 1"/>
    <w:qFormat/>
    <w:rsid w:val="007E4243"/>
    <w:pPr>
      <w:outlineLvl w:val="0"/>
    </w:pPr>
    <w:rPr>
      <w:rFonts w:ascii="Arial" w:hAnsi="Arial"/>
      <w:b/>
      <w:sz w:val="30"/>
      <w:szCs w:val="32"/>
    </w:rPr>
  </w:style>
  <w:style w:type="paragraph" w:styleId="berschrift2">
    <w:name w:val="heading 2"/>
    <w:qFormat/>
    <w:rsid w:val="007E4243"/>
    <w:pPr>
      <w:outlineLvl w:val="1"/>
    </w:pPr>
    <w:rPr>
      <w:rFonts w:ascii="Arial" w:hAnsi="Arial"/>
      <w:b/>
      <w:sz w:val="24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715</Words>
  <Characters>4217</Characters>
  <Application>Microsoft Office Word</Application>
  <DocSecurity>0</DocSecurity>
  <Lines>281</Lines>
  <Paragraphs>234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UDL grid for TOKADI</dc:title>
  <dc:creator>TOKADI project</dc:creator>
  <cp:lastModifiedBy>Mustafa Bilgin</cp:lastModifiedBy>
  <cp:revision>3</cp:revision>
  <dcterms:created xsi:type="dcterms:W3CDTF">2026-07-21T07:18:00Z</dcterms:created>
  <dcterms:modified xsi:type="dcterms:W3CDTF">2026-08-31T19:53:00Z</dcterms:modified>
</cp:coreProperties>
</file>