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，当前证据显示在线 USB 设备无已知 JTAG；强制 Vivado probe 后 </w:t>
      </w:r>
      <w:r>
        <w:rPr>
          <w:rFonts w:ascii="Consolas" w:hAnsi="Consolas" w:eastAsia="Microsoft YaHei" w:cs="Consolas"/>
          <w:color w:val="000000"/>
          <w:sz w:val="2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。这只是当前物理/JTAG 前置条件阻塞，不推翻上面的历史 stage-hash 数值定位；恢复通过条件为 USB known candidate&gt;=1 且 Vivado target&gt;=1。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路线：只导出 </w:t>
      </w:r>
      <w:r>
        <w:rPr>
          <w:rFonts w:ascii="Consolas" w:hAnsi="Consolas" w:eastAsia="Microsoft YaHei" w:cs="Consolas"/>
          <w:color w:val="000000"/>
        </w:rPr>
        <w:t>tail_feat0=0x000004bf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src_feat0=0x00000004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src_b1=0x00070004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，不打开 SPAB deep bank。该版本 RTL raw compare PASS，bitstream/timing/resource PASS；当前一键验收脚本因 USB known JTAG candidate </w:t>
      </w:r>
      <w:r>
        <w:rPr>
          <w:rFonts w:ascii="Consolas" w:hAnsi="Consolas" w:eastAsia="Microsoft YaHei" w:cs="Consolas"/>
          <w:color w:val="000000"/>
        </w:rPr>
        <w:t>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生成 </w:t>
      </w:r>
      <w:r>
        <w:rPr>
          <w:rFonts w:ascii="Consolas" w:hAnsi="Consolas" w:eastAsia="Microsoft YaHei" w:cs="Consolas"/>
          <w:color w:val="000000"/>
        </w:rPr>
        <w:t>BLOCKED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summary。恢复 JTAG 后，直接运行 dbg2 一键脚本即可继续在上述历史链路内收窄，而不是重新排查。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25"/>
        <w:gridCol w:w="5435"/>
      </w:tblGrid>
      <w:tr>
        <w:trPr>
          <w:tblHeader w:val="true"/>
        </w:trP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evidence/board_reports/jtag_true2x2_stagehash_live_20260629.md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submission archive summary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92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4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计算路径数值不一致。该 stage-hash 结果为输出完整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11.8292 dB，且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首个边界已经不等于 RTL 期望。当前最新物理连接又回到 USB/JTAG 枚举阻塞，强制 Vivado probe 后 </w:t>
      </w:r>
      <w:r>
        <w:rPr>
          <w:rFonts w:ascii="Consolas" w:hAnsi="Consolas" w:eastAsia="Microsoft YaHei" w:cs="Consolas"/>
          <w:color w:val="000000"/>
        </w:rPr>
        <w:t>Vivado target count=0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，因此不能继续板上读 dbg2 bank；恢复连接后，应直接用低侵入 dbg2 source-boundary 验证 </w:t>
      </w:r>
      <w:r>
        <w:rPr>
          <w:rFonts w:ascii="Consolas" w:hAnsi="Consolas" w:eastAsia="Microsoft YaHei" w:cs="Consolas"/>
          <w:color w:val="000000"/>
        </w:rPr>
        <w:t>tail_feat0/src_feat0/src_b1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链路内收窄第一个错误点，再逐步补齐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最终结论：当前材料可以提交为阶段性、相当或中期技术报告；若作为最终赛题交付提交，必须同时附带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风险说明，并继续完成上板任务后刷新报告和交付包。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