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4E60" w14:textId="77777777" w:rsidR="00FA1FF2" w:rsidRPr="00FA1FF2" w:rsidRDefault="00FA1FF2" w:rsidP="00FA1FF2">
      <w:r w:rsidRPr="00FA1FF2">
        <w:t>赛题二：AI超分辨率模型高效硬件加速器设计与实现</w:t>
      </w:r>
    </w:p>
    <w:p w14:paraId="658270B2" w14:textId="77777777" w:rsidR="00FA1FF2" w:rsidRPr="00FA1FF2" w:rsidRDefault="00FA1FF2" w:rsidP="00FA1FF2">
      <w:r w:rsidRPr="00FA1FF2">
        <w:t>赛题背景</w:t>
      </w:r>
    </w:p>
    <w:p w14:paraId="582A42DE" w14:textId="77777777" w:rsidR="00FA1FF2" w:rsidRPr="00FA1FF2" w:rsidRDefault="00FA1FF2" w:rsidP="00FA1FF2">
      <w:r w:rsidRPr="00FA1FF2">
        <w:t>远程办公、在线教育的常态</w:t>
      </w:r>
      <w:proofErr w:type="gramStart"/>
      <w:r w:rsidRPr="00FA1FF2">
        <w:t>化推动</w:t>
      </w:r>
      <w:proofErr w:type="gramEnd"/>
      <w:r w:rsidRPr="00FA1FF2">
        <w:t>视频会议市场爆发式增长，但</w:t>
      </w:r>
      <w:proofErr w:type="gramStart"/>
      <w:r w:rsidRPr="00FA1FF2">
        <w:t>弱网环境</w:t>
      </w:r>
      <w:proofErr w:type="gramEnd"/>
      <w:r w:rsidRPr="00FA1FF2">
        <w:t>下的低码率压缩、画面模糊（人脸、共享文档文字失真）、实时性不足等问题，严重制约沟通效率。传统插值算法难以恢复细节，而深度学习超分模型虽效果优异，却因参数量大、计算复杂，在笔记本、平板等</w:t>
      </w:r>
      <w:proofErr w:type="gramStart"/>
      <w:r w:rsidRPr="00FA1FF2">
        <w:t>端侧设备</w:t>
      </w:r>
      <w:proofErr w:type="gramEnd"/>
      <w:r w:rsidRPr="00FA1FF2">
        <w:t>上面临实时性与功耗的双重压力，难以满足视频会议场景需求。</w:t>
      </w:r>
    </w:p>
    <w:p w14:paraId="68541D95" w14:textId="77777777" w:rsidR="00FA1FF2" w:rsidRPr="00FA1FF2" w:rsidRDefault="00FA1FF2" w:rsidP="00FA1FF2">
      <w:r w:rsidRPr="00FA1FF2">
        <w:t>因此，聚焦视频会议核心痛点，要求设计AI超分硬件加速器：通过模型轻量化与硬件架构创新，在保障超</w:t>
      </w:r>
      <w:proofErr w:type="gramStart"/>
      <w:r w:rsidRPr="00FA1FF2">
        <w:t>分效果</w:t>
      </w:r>
      <w:proofErr w:type="gramEnd"/>
      <w:r w:rsidRPr="00FA1FF2">
        <w:t>的同时，实现低延迟、低功耗实时处理，破解“高清与实时”矛盾，为远程交互提供优质视觉体验，兼具技术创新性与工程落地性。</w:t>
      </w:r>
    </w:p>
    <w:p w14:paraId="7DFFBC49" w14:textId="77777777" w:rsidR="00FA1FF2" w:rsidRPr="00FA1FF2" w:rsidRDefault="00FA1FF2" w:rsidP="00FA1FF2">
      <w:r w:rsidRPr="00FA1FF2">
        <w:t> </w:t>
      </w:r>
    </w:p>
    <w:p w14:paraId="56E73095" w14:textId="77777777" w:rsidR="00FA1FF2" w:rsidRPr="00FA1FF2" w:rsidRDefault="00FA1FF2" w:rsidP="00FA1FF2">
      <w:r w:rsidRPr="00FA1FF2">
        <w:t>赛题目标</w:t>
      </w:r>
    </w:p>
    <w:p w14:paraId="7E3FABE7" w14:textId="77777777" w:rsidR="00FA1FF2" w:rsidRPr="00FA1FF2" w:rsidRDefault="00FA1FF2" w:rsidP="00FA1FF2">
      <w:proofErr w:type="gramStart"/>
      <w:r w:rsidRPr="00FA1FF2">
        <w:t>面向端侧场景</w:t>
      </w:r>
      <w:proofErr w:type="gramEnd"/>
      <w:r w:rsidRPr="00FA1FF2">
        <w:t>，设计专用的AI超分硬件加速器实现“清晰度-实时性-功耗”之间的平衡，加速器设计约束：</w:t>
      </w:r>
    </w:p>
    <w:p w14:paraId="6BB2ACB5" w14:textId="77777777" w:rsidR="00FA1FF2" w:rsidRPr="00FA1FF2" w:rsidRDefault="00FA1FF2" w:rsidP="00FA1FF2">
      <w:r w:rsidRPr="00FA1FF2">
        <w:t>1.AI模型、量化、稀疏化方法不做约束，图像输入格式(RGB or YUV)不限，AI模型可参考CVPR NTIRE相关论文</w:t>
      </w:r>
    </w:p>
    <w:p w14:paraId="40989C42" w14:textId="77777777" w:rsidR="00FA1FF2" w:rsidRPr="00FA1FF2" w:rsidRDefault="00FA1FF2" w:rsidP="00FA1FF2">
      <w:r w:rsidRPr="00FA1FF2">
        <w:t>2.适配会议画面核心特征（人像、文档等），实现实时、高保真的超分辨率输出；</w:t>
      </w:r>
    </w:p>
    <w:p w14:paraId="39AF573C" w14:textId="77777777" w:rsidR="00FA1FF2" w:rsidRPr="00FA1FF2" w:rsidRDefault="00FA1FF2" w:rsidP="00FA1FF2">
      <w:r w:rsidRPr="00FA1FF2">
        <w:t>3.基于Xilinx ZC706 FPGA或者资源相当的FPGA，在所提供数据集合上实现x2、x4超分</w:t>
      </w:r>
    </w:p>
    <w:p w14:paraId="16B268AC" w14:textId="77777777" w:rsidR="00FA1FF2" w:rsidRPr="00FA1FF2" w:rsidRDefault="00FA1FF2" w:rsidP="00FA1FF2">
      <w:r w:rsidRPr="00FA1FF2">
        <w:t>验证方案在实际视频会议场景下的画质与性能表现。</w:t>
      </w:r>
    </w:p>
    <w:p w14:paraId="55665A16" w14:textId="77777777" w:rsidR="00FA1FF2" w:rsidRPr="00FA1FF2" w:rsidRDefault="00FA1FF2" w:rsidP="00FA1FF2">
      <w:r w:rsidRPr="00FA1FF2">
        <w:t> </w:t>
      </w:r>
    </w:p>
    <w:p w14:paraId="529AE265" w14:textId="77777777" w:rsidR="00FA1FF2" w:rsidRPr="00FA1FF2" w:rsidRDefault="00FA1FF2" w:rsidP="00FA1FF2">
      <w:r w:rsidRPr="00FA1FF2">
        <w:t>出题方为参赛队伍提供：</w:t>
      </w:r>
    </w:p>
    <w:p w14:paraId="1AEC25D2" w14:textId="77777777" w:rsidR="00FA1FF2" w:rsidRPr="00FA1FF2" w:rsidRDefault="00FA1FF2" w:rsidP="00FA1FF2">
      <w:r w:rsidRPr="00FA1FF2">
        <w:t>【数据集】https://seungjunnah.github.io/Datasets/reds.html</w:t>
      </w:r>
    </w:p>
    <w:p w14:paraId="707396B1" w14:textId="77777777" w:rsidR="00FA1FF2" w:rsidRPr="00FA1FF2" w:rsidRDefault="00FA1FF2" w:rsidP="00FA1FF2">
      <w:r w:rsidRPr="00FA1FF2">
        <w:t>参赛使用数据集为REDS数据集，关于REDS数据集的介绍详见论文：S. Nah et al., "NTIRE 2019 Challenge on Video Deblurring and Super-Resolution: Dataset and Study"</w:t>
      </w:r>
    </w:p>
    <w:p w14:paraId="1D69075A" w14:textId="77777777" w:rsidR="00FA1FF2" w:rsidRPr="00FA1FF2" w:rsidRDefault="00FA1FF2" w:rsidP="00FA1FF2">
      <w:r w:rsidRPr="00FA1FF2">
        <w:t> </w:t>
      </w:r>
    </w:p>
    <w:p w14:paraId="614BD5B2" w14:textId="77777777" w:rsidR="00FA1FF2" w:rsidRPr="00FA1FF2" w:rsidRDefault="00FA1FF2" w:rsidP="00FA1FF2">
      <w:r w:rsidRPr="00FA1FF2">
        <w:t>交付内容及要求</w:t>
      </w:r>
    </w:p>
    <w:p w14:paraId="3551EAE0" w14:textId="77777777" w:rsidR="00FA1FF2" w:rsidRPr="00FA1FF2" w:rsidRDefault="00FA1FF2" w:rsidP="00FA1FF2">
      <w:r w:rsidRPr="00FA1FF2">
        <w:t>1.提供AI模型结构、训练、量化的说明文档及源代码，以及模型到硬件加速器指令的转换工具</w:t>
      </w:r>
    </w:p>
    <w:p w14:paraId="22AC6BB8" w14:textId="77777777" w:rsidR="00FA1FF2" w:rsidRPr="00FA1FF2" w:rsidRDefault="00FA1FF2" w:rsidP="00FA1FF2">
      <w:r w:rsidRPr="00FA1FF2">
        <w:t>2.提供硬件加速器的详细设计文档</w:t>
      </w:r>
    </w:p>
    <w:p w14:paraId="4BAD2B3D" w14:textId="77777777" w:rsidR="00FA1FF2" w:rsidRPr="00FA1FF2" w:rsidRDefault="00FA1FF2" w:rsidP="00FA1FF2">
      <w:r w:rsidRPr="00FA1FF2">
        <w:lastRenderedPageBreak/>
        <w:t xml:space="preserve">3.提供硬件加速器的源代码，可在Xilinx </w:t>
      </w:r>
      <w:proofErr w:type="spellStart"/>
      <w:r w:rsidRPr="00FA1FF2">
        <w:t>Vivado</w:t>
      </w:r>
      <w:proofErr w:type="spellEnd"/>
      <w:r w:rsidRPr="00FA1FF2">
        <w:t>工具中进行仿真验证以及综合用于评估资源开销</w:t>
      </w:r>
    </w:p>
    <w:p w14:paraId="4D60A23E" w14:textId="77777777" w:rsidR="00FA1FF2" w:rsidRPr="00FA1FF2" w:rsidRDefault="00FA1FF2" w:rsidP="00FA1FF2">
      <w:r w:rsidRPr="00FA1FF2">
        <w:t> </w:t>
      </w:r>
    </w:p>
    <w:p w14:paraId="0F3D119F" w14:textId="77777777" w:rsidR="00FA1FF2" w:rsidRPr="00FA1FF2" w:rsidRDefault="00FA1FF2" w:rsidP="00FA1FF2">
      <w:r w:rsidRPr="00FA1FF2">
        <w:t>评审要点：</w:t>
      </w:r>
    </w:p>
    <w:p w14:paraId="34D9C639" w14:textId="77777777" w:rsidR="00FA1FF2" w:rsidRPr="00FA1FF2" w:rsidRDefault="00FA1FF2" w:rsidP="00FA1FF2">
      <w:r w:rsidRPr="00FA1FF2">
        <w:t>1.功能实现精准无误，与题目要求高度契合（10）；</w:t>
      </w:r>
    </w:p>
    <w:p w14:paraId="21963ACC" w14:textId="77777777" w:rsidR="00FA1FF2" w:rsidRPr="00FA1FF2" w:rsidRDefault="00FA1FF2" w:rsidP="00FA1FF2">
      <w:r w:rsidRPr="00FA1FF2">
        <w:t>2.设计方案文档表述清晰，模块功能划分科学合理（10）；</w:t>
      </w:r>
    </w:p>
    <w:p w14:paraId="1B5A5F88" w14:textId="77777777" w:rsidR="00FA1FF2" w:rsidRPr="00FA1FF2" w:rsidRDefault="00FA1FF2" w:rsidP="00FA1FF2">
      <w:r w:rsidRPr="00FA1FF2">
        <w:t>3.文档明确阐释模块内部量化指标及相应的性能分析（20）；</w:t>
      </w:r>
    </w:p>
    <w:p w14:paraId="750F9974" w14:textId="77777777" w:rsidR="00FA1FF2" w:rsidRPr="00FA1FF2" w:rsidRDefault="00FA1FF2" w:rsidP="00FA1FF2">
      <w:r w:rsidRPr="00FA1FF2">
        <w:t>4.需具备完善的验证方案与验证用例（20）；</w:t>
      </w:r>
    </w:p>
    <w:p w14:paraId="727EE80E" w14:textId="77777777" w:rsidR="00FA1FF2" w:rsidRPr="00FA1FF2" w:rsidRDefault="00FA1FF2" w:rsidP="00FA1FF2">
      <w:r w:rsidRPr="00FA1FF2">
        <w:t>5.在同等性能约束条件下，模块面积越小、</w:t>
      </w:r>
      <w:proofErr w:type="gramStart"/>
      <w:r w:rsidRPr="00FA1FF2">
        <w:t>功耗越</w:t>
      </w:r>
      <w:proofErr w:type="gramEnd"/>
      <w:r w:rsidRPr="00FA1FF2">
        <w:t>低，所获分数越高（40，若未通过正确性仿真验证以及生成bitstream，此项得分为0）；PPA 指标均基于所有参赛团队在各专项的归一化分数进行统计。</w:t>
      </w:r>
    </w:p>
    <w:p w14:paraId="49627BA8" w14:textId="77777777" w:rsidR="00BC5B0C" w:rsidRPr="00FA1FF2" w:rsidRDefault="00BC5B0C">
      <w:pPr>
        <w:rPr>
          <w:rFonts w:hint="eastAsia"/>
        </w:rPr>
      </w:pPr>
    </w:p>
    <w:sectPr w:rsidR="00BC5B0C" w:rsidRPr="00FA1F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99"/>
    <w:rsid w:val="002D3499"/>
    <w:rsid w:val="00A35C8C"/>
    <w:rsid w:val="00BC5B0C"/>
    <w:rsid w:val="00EF255D"/>
    <w:rsid w:val="00FA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B8F07-E501-4EE2-8DB9-11A0660F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34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4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4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4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4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4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4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4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34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34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34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34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34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34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34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34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4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34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34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34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34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34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雅雪 黄</dc:creator>
  <cp:keywords/>
  <dc:description/>
  <cp:lastModifiedBy>雅雪 黄</cp:lastModifiedBy>
  <cp:revision>2</cp:revision>
  <dcterms:created xsi:type="dcterms:W3CDTF">2026-05-21T06:43:00Z</dcterms:created>
  <dcterms:modified xsi:type="dcterms:W3CDTF">2026-05-21T06:44:00Z</dcterms:modified>
</cp:coreProperties>
</file>