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 w:eastAsia="微软雅黑"/>
          <w:b/>
          <w:sz w:val="40"/>
        </w:rPr>
        <w:t>双站光电100目标图网络扩展正式结果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文档定位</w:t>
      </w:r>
    </w:p>
    <w:p>
      <w:pPr>
        <w:ind w:firstLine="420"/>
      </w:pPr>
      <w:r>
        <w:rPr>
          <w:rFonts w:ascii="Arial" w:hAnsi="Arial" w:eastAsia="微软雅黑"/>
          <w:sz w:val="22"/>
        </w:rPr>
        <w:t>本文保留2026年8/2/20扩展协议的历史结果。它使用旧episode候选图和离线腐化，不是2026年8月13日完成的</w:t>
      </w:r>
      <w:r>
        <w:rPr>
          <w:rFonts w:ascii="Arial" w:hAnsi="Arial" w:eastAsia="微软雅黑"/>
          <w:sz w:val="22"/>
        </w:rPr>
        <w:t>formal_v2_24_6_20</w:t>
      </w:r>
      <w:r>
        <w:rPr>
          <w:rFonts w:ascii="Arial" w:hAnsi="Arial" w:eastAsia="微软雅黑"/>
          <w:sz w:val="22"/>
        </w:rPr>
        <w:t>在线正式结果。现行V2的9回合预检只执行早期止损；正式30-seed共享跟踪器标定从13个候选中冻结10米残差门、3个全局假设、0.99卡方置信度和0.1过程噪声配置，指纹为</w:t>
      </w:r>
      <w:r>
        <w:rPr>
          <w:rFonts w:ascii="Arial" w:hAnsi="Arial" w:eastAsia="微软雅黑"/>
          <w:sz w:val="22"/>
        </w:rPr>
        <w:t>867bdf...</w:t>
      </w:r>
      <w:r>
        <w:rPr>
          <w:rFonts w:ascii="Arial" w:hAnsi="Arial" w:eastAsia="微软雅黑"/>
          <w:sz w:val="22"/>
        </w:rPr>
        <w:t>。图网络随后在正式共享快照上执行五初始化。现行结果见《双站光电100目标图网络关联试验》。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结论</w:t>
      </w:r>
    </w:p>
    <w:p>
      <w:pPr>
        <w:ind w:firstLine="420"/>
      </w:pPr>
      <w:r>
        <w:rPr>
          <w:rFonts w:ascii="Arial" w:hAnsi="Arial" w:eastAsia="微软雅黑"/>
          <w:sz w:val="22"/>
        </w:rPr>
        <w:t>扩展正式评估已经完成。图网络混合路线在20个独立测试seed、60个轻中重腐化样本上的宏平均F1为0.9131，外部最佳轻量路线为0.9155。图网络没有取得统计上可靠的精度增益，错误关联也多于轻量路线，最终状态为</w:t>
      </w:r>
      <w:r>
        <w:rPr>
          <w:rFonts w:ascii="Arial" w:hAnsi="Arial" w:eastAsia="微软雅黑"/>
          <w:sz w:val="22"/>
        </w:rPr>
        <w:t>promotion_not_passed</w:t>
      </w:r>
      <w:r>
        <w:rPr>
          <w:rFonts w:ascii="Arial" w:hAnsi="Arial" w:eastAsia="微软雅黑"/>
          <w:sz w:val="22"/>
        </w:rPr>
        <w:t>。</w:t>
      </w:r>
    </w:p>
    <w:p>
      <w:pPr>
        <w:ind w:firstLine="420"/>
      </w:pPr>
      <w:r>
        <w:rPr>
          <w:rFonts w:ascii="Arial" w:hAnsi="Arial" w:eastAsia="微软雅黑"/>
          <w:sz w:val="22"/>
        </w:rPr>
        <w:t>当前不建议图网络替换轻量路线。图网络身份重复少3次，图形处理器推理时延满足预算，但这两项不足以抵消F1和错误关联结果。后续验证应先使用真实检测器输出形成漏检、虚警和轨迹混淆回放，再决定是否继续研究更小的学习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2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gorith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算法链路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评估范围</w:t>
      </w:r>
    </w:p>
    <w:p>
      <w:pPr>
        <w:ind w:firstLine="420"/>
      </w:pPr>
      <w:r>
        <w:rPr>
          <w:rFonts w:ascii="Arial" w:hAnsi="Arial" w:eastAsia="微软雅黑"/>
          <w:sz w:val="22"/>
        </w:rPr>
        <w:t>训练集使用随机种子编号20260820至20260827，共8个完整seed。验证集使用20260828和20260829，共2个完整seed。测试集使用20260901至20260920，共20个独立seed。每个测试seed包含轻、中、重三档腐化，合计60个样本。</w:t>
      </w:r>
    </w:p>
    <w:p>
      <w:pPr>
        <w:ind w:firstLine="420"/>
      </w:pPr>
      <w:r>
        <w:rPr>
          <w:rFonts w:ascii="Arial" w:hAnsi="Arial" w:eastAsia="微软雅黑"/>
          <w:sz w:val="22"/>
        </w:rPr>
        <w:t>训练程序只读取训练集和验证集。模型早停并写出权重、归一化器、数据指纹和冻结清单后，评估程序才读取保留测试集。测试seed与训练、验证seed不重叠，旧2-seed报告使用的20260830和20260831也没有进入本轮评估。</w:t>
      </w:r>
    </w:p>
    <w:p>
      <w:pPr>
        <w:ind w:firstLine="420"/>
      </w:pPr>
      <w:r>
        <w:rPr>
          <w:rFonts w:ascii="Arial" w:hAnsi="Arial" w:eastAsia="微软雅黑"/>
          <w:sz w:val="22"/>
        </w:rPr>
        <w:t>三档腐化是在AirSim回合保存完成后，对本地轨迹样本离线注入。它用于保证几何、纯学习和混合方案获得相同受扰输入，不代表AirSim检测函数或真实光电设备的误检分布。当前结论只适用于这套2公里、100目标和离线腐化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161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uption_lev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6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离线腐化设置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算法约束</w:t>
      </w:r>
    </w:p>
    <w:p>
      <w:pPr>
        <w:ind w:firstLine="420"/>
      </w:pPr>
      <w:r>
        <w:rPr>
          <w:rFonts w:ascii="Arial" w:hAnsi="Arial" w:eastAsia="微软雅黑"/>
          <w:sz w:val="22"/>
        </w:rPr>
        <w:t>A站和B站匿名轨迹组成二部图。共面残差、时间重叠、重投影误差、交会角和条件数先执行几何硬门控。图网络只对通过门控的候选边输出同目标概率，不能恢复已被硬门控拒绝的边。</w:t>
      </w:r>
    </w:p>
    <w:p>
      <w:pPr>
        <w:ind w:firstLine="420"/>
      </w:pPr>
      <w:r>
        <w:rPr>
          <w:rFonts w:ascii="Arial" w:hAnsi="Arial" w:eastAsia="微软雅黑"/>
          <w:sz w:val="22"/>
        </w:rPr>
        <w:t>两层消息传递网络使用64维隐藏特征。最终关系仍由带未匹配项的匈牙利算法求解，保证一对一约束。验证集在0.3至0.9七个固定概率门限上比较纯学习和固定混合路线，选中40%几何代价加60%学习代价的混合路线。选中概率门限为0.4，转换后的未匹配代价为</w:t>
      </w:r>
      <w:r>
        <w:rPr>
          <w:rFonts w:ascii="Arial" w:hAnsi="Arial" w:eastAsia="微软雅黑"/>
          <w:sz w:val="22"/>
        </w:rPr>
        <w:t>-log(0.4)=0.9162907319</w:t>
      </w:r>
      <w:r>
        <w:rPr>
          <w:rFonts w:ascii="Arial" w:hAnsi="Arial" w:eastAsia="微软雅黑"/>
          <w:sz w:val="22"/>
        </w:rPr>
        <w:t>。</w:t>
      </w:r>
    </w:p>
    <w:p>
      <w:pPr>
        <w:ind w:firstLine="420"/>
      </w:pPr>
      <w:r>
        <w:rPr>
          <w:rFonts w:ascii="Arial" w:hAnsi="Arial" w:eastAsia="微软雅黑"/>
          <w:sz w:val="22"/>
        </w:rPr>
        <w:t>离线真实身份只用于训练标签和评估。网络输入不包含AirSim对象名称、真实身份或真实三维位置。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655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ipartite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5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候选二部图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总体结果</w:t>
      </w:r>
    </w:p>
    <w:p>
      <w:pPr>
        <w:ind w:firstLine="420"/>
      </w:pPr>
      <w:r>
        <w:rPr>
          <w:rFonts w:ascii="Arial" w:hAnsi="Arial" w:eastAsia="微软雅黑"/>
          <w:sz w:val="22"/>
        </w:rPr>
        <w:t>候选边宏平均精确率-召回率曲线下面积为0.9937。验证集选中的混合路线在测试集上的宏平均精确率为0.9786，宏平均召回率为0.8572，宏平均F1为0.9131。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方法</w:t>
            </w:r>
          </w:p>
        </w:tc>
        <w:tc>
          <w:tcPr>
            <w:tcW w:type="dxa" w:w="1569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宏平均P</w:t>
            </w:r>
          </w:p>
        </w:tc>
        <w:tc>
          <w:tcPr>
            <w:tcW w:type="dxa" w:w="1569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宏平均R</w:t>
            </w:r>
          </w:p>
        </w:tc>
        <w:tc>
          <w:tcPr>
            <w:tcW w:type="dxa" w:w="1569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宏平均F1</w:t>
            </w:r>
          </w:p>
        </w:tc>
        <w:tc>
          <w:tcPr>
            <w:tcW w:type="dxa" w:w="1569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错误关联</w:t>
            </w:r>
          </w:p>
        </w:tc>
        <w:tc>
          <w:tcPr>
            <w:tcW w:type="dxa" w:w="1569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身份重复</w:t>
            </w:r>
          </w:p>
        </w:tc>
      </w:tr>
      <w:tr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确定性几何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0.7187006478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0.7391666667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0.7284324825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1762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46</w:t>
            </w:r>
          </w:p>
        </w:tc>
      </w:tr>
      <w:tr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纯学习代价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0.9824216183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0.8568333333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0.9145247499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92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71</w:t>
            </w:r>
          </w:p>
        </w:tc>
      </w:tr>
      <w:tr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正式混合代价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0.9785649415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0.8571666667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0.9130810060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112</w:t>
            </w:r>
          </w:p>
        </w:tc>
        <w:tc>
          <w:tcPr>
            <w:tcW w:type="dxa" w:w="1569"/>
          </w:tcPr>
          <w:p>
            <w:r>
              <w:rPr>
                <w:rFonts w:ascii="Arial" w:hAnsi="Arial" w:eastAsia="微软雅黑"/>
                <w:sz w:val="19"/>
              </w:rPr>
              <w:t>68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107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1_by_corrup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0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分档F1结果</w:t>
      </w:r>
    </w:p>
    <w:p>
      <w:pPr>
        <w:ind w:firstLine="420"/>
      </w:pPr>
      <w:r>
        <w:rPr>
          <w:rFonts w:ascii="Arial" w:hAnsi="Arial" w:eastAsia="微软雅黑"/>
          <w:sz w:val="22"/>
        </w:rPr>
        <w:t>轻、中、重三档的混合路线F1分别为0.9111、0.9120和0.9161。三档结果接近，没有出现随离线腐化等级单调下降的现象。这说明当前腐化强度还不能等同于真实检测难度，不能据此推断真实设备在重度漏检和虚警下的性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腐化档次</w:t>
            </w:r>
          </w:p>
        </w:tc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样本数</w:t>
            </w:r>
          </w:p>
        </w:tc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宏平均P</w:t>
            </w:r>
          </w:p>
        </w:tc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宏平均R</w:t>
            </w:r>
          </w:p>
        </w:tc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宏平均F1</w:t>
            </w:r>
          </w:p>
        </w:tc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错误关联</w:t>
            </w:r>
          </w:p>
        </w:tc>
        <w:tc>
          <w:tcPr>
            <w:tcW w:type="dxa" w:w="1345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身份重复</w:t>
            </w:r>
          </w:p>
        </w:tc>
      </w:tr>
      <w:tr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轻度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0.9777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0.8545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0.9111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39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24</w:t>
            </w:r>
          </w:p>
        </w:tc>
      </w:tr>
      <w:tr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中度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0.9764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0.8570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0.9120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41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23</w:t>
            </w:r>
          </w:p>
        </w:tc>
      </w:tr>
      <w:tr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重度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0.9815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0.8600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0.9161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32</w:t>
            </w:r>
          </w:p>
        </w:tc>
        <w:tc>
          <w:tcPr>
            <w:tcW w:type="dxa" w:w="1345"/>
          </w:tcPr>
          <w:p>
            <w:r>
              <w:rPr>
                <w:rFonts w:ascii="Arial" w:hAnsi="Arial" w:eastAsia="微软雅黑"/>
                <w:sz w:val="19"/>
              </w:rPr>
              <w:t>21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91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ilure_rea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9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失败原因</w:t>
      </w:r>
    </w:p>
    <w:p>
      <w:pPr>
        <w:ind w:firstLine="420"/>
      </w:pPr>
      <w:r>
        <w:rPr>
          <w:rFonts w:ascii="Arial" w:hAnsi="Arial" w:eastAsia="微软雅黑"/>
          <w:sz w:val="22"/>
        </w:rPr>
        <w:t>模型训练29轮，最低验证损失出现在第19轮。图网络前向推理在当前设备上的中央处理器95%分位耗时为1.7541毫秒，图形处理器95%分位耗时为0.7842毫秒。时延结果受硬件、系统负载和批处理方式影响，不作为跨设备固定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6386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ining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3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644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ference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4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推理耗时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3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ndidate_pr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候选边精确率召回率曲线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外部比较</w:t>
      </w:r>
    </w:p>
    <w:p>
      <w:pPr>
        <w:ind w:firstLine="420"/>
      </w:pPr>
      <w:r>
        <w:rPr>
          <w:rFonts w:ascii="Arial" w:hAnsi="Arial" w:eastAsia="微软雅黑"/>
          <w:sz w:val="22"/>
        </w:rPr>
        <w:t>外部比较在相同数据指纹、候选图指纹、测试seed和腐化档次下完成。外部最佳轻量路线宏平均F1为0.9155308429，错误关联84次，身份重复71次。图网络混合路线宏平均F1为0.9130810060，错误关联112次，身份重复68次。</w:t>
      </w:r>
    </w:p>
    <w:p>
      <w:pPr>
        <w:ind w:firstLine="420"/>
      </w:pPr>
      <w:r>
        <w:rPr>
          <w:rFonts w:ascii="Arial" w:hAnsi="Arial" w:eastAsia="微软雅黑"/>
          <w:sz w:val="22"/>
        </w:rPr>
        <w:t>图网络减轻量路线的F1差值为-0.0024498369。按完整seed成组执行5000次重采样后，95%置信区间为[-0.0053609150, 0.0002540586]。区间包含0，不能认定图网络优于轻量路线。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升级条件</w:t>
            </w:r>
          </w:p>
        </w:tc>
        <w:tc>
          <w:tcPr>
            <w:tcW w:type="dxa" w:w="3137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结果</w:t>
            </w:r>
          </w:p>
        </w:tc>
        <w:tc>
          <w:tcPr>
            <w:tcW w:type="dxa" w:w="3137"/>
            <w:shd w:fill="D9E7F0"/>
          </w:tcPr>
          <w:p>
            <w:r>
              <w:rPr>
                <w:rFonts w:ascii="Arial" w:hAnsi="Arial" w:eastAsia="微软雅黑"/>
                <w:sz w:val="19"/>
              </w:rPr>
              <w:t>判定</w:t>
            </w:r>
          </w:p>
        </w:tc>
      </w:tr>
      <w:tr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F1至少提高0.02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-0.0024498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未通过</w:t>
            </w:r>
          </w:p>
        </w:tc>
      </w:tr>
      <w:tr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F1差值95%置信区间下限大于0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-0.0053609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未通过</w:t>
            </w:r>
          </w:p>
        </w:tc>
      </w:tr>
      <w:tr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错误关联不增加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112比84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未通过</w:t>
            </w:r>
          </w:p>
        </w:tc>
      </w:tr>
      <w:tr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身份重复不增加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68比71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通过</w:t>
            </w:r>
          </w:p>
        </w:tc>
      </w:tr>
      <w:tr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图形处理器95%分位不超过100毫秒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0.7842毫秒</w:t>
            </w:r>
          </w:p>
        </w:tc>
        <w:tc>
          <w:tcPr>
            <w:tcW w:type="dxa" w:w="3137"/>
          </w:tcPr>
          <w:p>
            <w:r>
              <w:rPr>
                <w:rFonts w:ascii="Arial" w:hAnsi="Arial" w:eastAsia="微软雅黑"/>
                <w:sz w:val="19"/>
              </w:rPr>
              <w:t>通过</w:t>
            </w:r>
          </w:p>
        </w:tc>
      </w:tr>
    </w:tbl>
    <w:p>
      <w:pPr>
        <w:ind w:firstLine="420"/>
      </w:pPr>
      <w:r>
        <w:rPr>
          <w:rFonts w:ascii="Arial" w:hAnsi="Arial" w:eastAsia="微软雅黑"/>
          <w:sz w:val="22"/>
        </w:rPr>
        <w:t>五项条件中三项未通过，正式结论是不升级。轻量路线继续作为当前优先方案，图网络保留为独立研究对照。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证据边界</w:t>
      </w:r>
    </w:p>
    <w:p>
      <w:pPr>
        <w:ind w:firstLine="420"/>
      </w:pPr>
      <w:r>
        <w:rPr>
          <w:rFonts w:ascii="Arial" w:hAnsi="Arial" w:eastAsia="微软雅黑"/>
          <w:sz w:val="22"/>
        </w:rPr>
        <w:t>本轮数据来自AirSim匿名轨迹记录，但漏检和虚警是保存后的离线随机腐化，不是检测函数直接产生的错误。低纯度轨迹使用多数身份生成监督标签，可能把混合轨迹压缩为单一身份，从而引入标签噪声。</w:t>
      </w:r>
    </w:p>
    <w:p>
      <w:pPr>
        <w:ind w:firstLine="420"/>
      </w:pPr>
      <w:r>
        <w:rPr>
          <w:rFonts w:ascii="Arial" w:hAnsi="Arial" w:eastAsia="微软雅黑"/>
          <w:sz w:val="22"/>
        </w:rPr>
        <w:t>当前场景、双站基线、扫描周期、目标密度和门控参数保持固定。换用真实探测器、不同目标机动或不同相机参数后，结果需要重新验证。本轮没有修改网络结构、训练参数、几何门控和匈牙利求解，也没有把图网络接入D1至D7。</w:t>
      </w:r>
    </w:p>
    <w:p>
      <w:pPr>
        <w:ind w:firstLine="420"/>
      </w:pPr>
      <w:r>
        <w:rPr>
          <w:rFonts w:ascii="Arial" w:hAnsi="Arial" w:eastAsia="微软雅黑"/>
          <w:sz w:val="22"/>
        </w:rPr>
        <w:t>原扩展证据同步日期为2026年8月11日。正式评估产物保留原始指标、逐seed结果、候选指纹、训练记录和外部比较结果；本文只保留历史证据，不重新运行测试集。</w:t>
      </w:r>
    </w:p>
    <w:p>
      <w:pPr>
        <w:ind w:firstLine="420"/>
      </w:pPr>
      <w:r>
        <w:rPr>
          <w:rFonts w:ascii="Arial" w:hAnsi="Arial" w:eastAsia="微软雅黑"/>
          <w:sz w:val="22"/>
        </w:rPr>
        <w:t>2026年8月13日完成的现行V2保留测试宏平均F1为0.023833，宏平均精确率0.063845、召回率0.015028，错误关联135次，P95时延约2195.74毫秒。图网络虽然在现行三路线中排名第一，但不能达到工程使用要求。旧扩展F1为0.9131的结果不得用于替代现行V2结论。</w:t>
      </w:r>
    </w:p>
    <w:sectPr w:rsidR="00FC693F" w:rsidRPr="0006063C" w:rsidSect="00034616"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双站光电100目标图网络扩展正式结果</dc:title>
  <dc:subject>独立AirSim算法验证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