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pPr>
      <w:r>
        <w:rPr>
          <w:rFonts w:ascii="Times New Roman" w:hAnsi="Times New Roman" w:eastAsia="黑体"/>
          <w:b/>
          <w:color w:val="202833"/>
          <w:sz w:val="52"/>
        </w:rPr>
        <w:t>中心航迹与拦截无人机目标配准</w:t>
      </w:r>
    </w:p>
    <w:p>
      <w:pPr>
        <w:pStyle w:val="Normal"/>
        <w:jc w:val="center"/>
        <w:rPr/>
      </w:pPr>
      <w:r>
        <w:rPr>
          <w:rFonts w:ascii="Times New Roman" w:hAnsi="Times New Roman" w:eastAsia="黑体"/>
          <w:b/>
          <w:color w:val="1F4E78"/>
          <w:sz w:val="30"/>
        </w:rPr>
        <w:t>算法原理、试验配置与结果分析</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eastAsia="宋体"/>
          <w:b w:val="false"/>
          <w:color w:val="202833"/>
          <w:sz w:val="24"/>
        </w:rPr>
        <w:t xml:space="preserve">MSM </w:t>
      </w:r>
      <w:r>
        <w:rPr>
          <w:rFonts w:ascii="Times New Roman" w:hAnsi="Times New Roman"/>
          <w:b w:val="false"/>
          <w:color w:val="202833"/>
          <w:sz w:val="24"/>
        </w:rPr>
        <w:t>项目组</w:t>
      </w:r>
    </w:p>
    <w:p>
      <w:pPr>
        <w:pStyle w:val="Normal"/>
        <w:jc w:val="center"/>
        <w:rPr/>
      </w:pPr>
      <w:r>
        <w:rPr>
          <w:rFonts w:eastAsia="宋体"/>
          <w:b w:val="false"/>
          <w:color w:val="5F6B78"/>
          <w:sz w:val="22"/>
        </w:rPr>
        <w:t xml:space="preserve">2026 </w:t>
      </w:r>
      <w:r>
        <w:rPr>
          <w:rFonts w:ascii="Times New Roman" w:hAnsi="Times New Roman"/>
          <w:b w:val="false"/>
          <w:color w:val="5F6B78"/>
          <w:sz w:val="22"/>
        </w:rPr>
        <w:t xml:space="preserve">年 </w:t>
      </w:r>
      <w:r>
        <w:rPr>
          <w:rFonts w:eastAsia="宋体"/>
          <w:b w:val="false"/>
          <w:color w:val="5F6B78"/>
          <w:sz w:val="22"/>
        </w:rPr>
        <w:t xml:space="preserve">8 </w:t>
      </w:r>
      <w:r>
        <w:rPr>
          <w:rFonts w:ascii="Times New Roman" w:hAnsi="Times New Roman"/>
          <w:b w:val="false"/>
          <w:color w:val="5F6B78"/>
          <w:sz w:val="22"/>
        </w:rPr>
        <w:t>月</w:t>
      </w:r>
    </w:p>
    <w:p>
      <w:pPr>
        <w:sectPr>
          <w:type w:val="nextPage"/>
          <w:pgSz w:w="11906" w:h="16838"/>
          <w:pgMar w:left="1332" w:right="1219" w:gutter="0" w:header="0" w:top="1134" w:footer="0" w:bottom="1020"/>
          <w:pgNumType w:fmt="decimal"/>
          <w:formProt w:val="false"/>
          <w:textDirection w:val="lrTb"/>
          <w:docGrid w:type="default" w:linePitch="360" w:charSpace="0"/>
        </w:sectPr>
        <w:pStyle w:val="Normal"/>
        <w:jc w:val="center"/>
        <w:rPr/>
      </w:pPr>
      <w:r>
        <w:rPr>
          <w:rFonts w:ascii="Times New Roman" w:hAnsi="Times New Roman"/>
          <w:b w:val="false"/>
          <w:color w:val="176B73"/>
          <w:sz w:val="19"/>
        </w:rPr>
        <w:t>科研仿真与技术论证材料</w:t>
      </w:r>
    </w:p>
    <w:p>
      <w:pPr>
        <w:pStyle w:val="Normal"/>
        <w:widowControl/>
        <w:rPr/>
      </w:pPr>
      <w:r>
        <w:rPr>
          <w:rFonts w:ascii="Times New Roman" w:hAnsi="Times New Roman"/>
          <w:b w:val="false"/>
          <w:color w:val="202833"/>
          <w:sz w:val="24"/>
        </w:rPr>
        <w:t>本报告说明协同搜索已经找到目标以后，中心三维粗航迹如何与拦截无人机在本机画面中形成的匿名局部航迹建立对应关系。报告只保留无卫星、姿态强降级和检测扰动同时存在的强干扰组合工况。采用经几何核验的粗线索编号和几何配准后，</w:t>
      </w:r>
      <w:r>
        <w:rPr>
          <w:b w:val="false"/>
          <w:color w:val="202833"/>
          <w:sz w:val="24"/>
        </w:rPr>
        <w:t>20</w:t>
      </w:r>
      <w:r>
        <w:rPr>
          <w:rFonts w:ascii="Times New Roman" w:hAnsi="Times New Roman"/>
          <w:b w:val="false"/>
          <w:color w:val="202833"/>
          <w:sz w:val="24"/>
        </w:rPr>
        <w:t>、</w:t>
      </w:r>
      <w:r>
        <w:rPr>
          <w:b w:val="false"/>
          <w:color w:val="202833"/>
          <w:sz w:val="24"/>
        </w:rPr>
        <w:t>40</w:t>
      </w:r>
      <w:r>
        <w:rPr>
          <w:rFonts w:ascii="Times New Roman" w:hAnsi="Times New Roman"/>
          <w:b w:val="false"/>
          <w:color w:val="202833"/>
          <w:sz w:val="24"/>
        </w:rPr>
        <w:t>、</w:t>
      </w:r>
      <w:r>
        <w:rPr>
          <w:b w:val="false"/>
          <w:color w:val="202833"/>
          <w:sz w:val="24"/>
        </w:rPr>
        <w:t>60</w:t>
      </w:r>
      <w:r>
        <w:rPr>
          <w:rFonts w:ascii="Times New Roman" w:hAnsi="Times New Roman"/>
          <w:b w:val="false"/>
          <w:color w:val="202833"/>
          <w:sz w:val="24"/>
        </w:rPr>
        <w:t>目标的关系准确度分别为</w:t>
      </w:r>
      <w:r>
        <w:rPr>
          <w:b w:val="false"/>
          <w:color w:val="202833"/>
          <w:sz w:val="24"/>
        </w:rPr>
        <w:t>98.9%</w:t>
      </w:r>
      <w:r>
        <w:rPr>
          <w:rFonts w:ascii="Times New Roman" w:hAnsi="Times New Roman"/>
          <w:b w:val="false"/>
          <w:color w:val="202833"/>
          <w:sz w:val="24"/>
        </w:rPr>
        <w:t>、</w:t>
      </w:r>
      <w:r>
        <w:rPr>
          <w:b w:val="false"/>
          <w:color w:val="202833"/>
          <w:sz w:val="24"/>
        </w:rPr>
        <w:t>98.9%</w:t>
      </w:r>
      <w:r>
        <w:rPr>
          <w:rFonts w:ascii="Times New Roman" w:hAnsi="Times New Roman"/>
          <w:b w:val="false"/>
          <w:color w:val="202833"/>
          <w:sz w:val="24"/>
        </w:rPr>
        <w:t>和</w:t>
      </w:r>
      <w:r>
        <w:rPr>
          <w:b w:val="false"/>
          <w:color w:val="202833"/>
          <w:sz w:val="24"/>
        </w:rPr>
        <w:t>95.0%</w:t>
      </w:r>
      <w:r>
        <w:rPr>
          <w:rFonts w:ascii="Times New Roman" w:hAnsi="Times New Roman"/>
          <w:b w:val="false"/>
          <w:color w:val="202833"/>
          <w:sz w:val="24"/>
        </w:rPr>
        <w:t>，目标覆盖度分别为</w:t>
      </w:r>
      <w:r>
        <w:rPr>
          <w:b w:val="false"/>
          <w:color w:val="202833"/>
          <w:sz w:val="24"/>
        </w:rPr>
        <w:t>93.5%</w:t>
      </w:r>
      <w:r>
        <w:rPr>
          <w:rFonts w:ascii="Times New Roman" w:hAnsi="Times New Roman"/>
          <w:b w:val="false"/>
          <w:color w:val="202833"/>
          <w:sz w:val="24"/>
        </w:rPr>
        <w:t>、</w:t>
      </w:r>
      <w:r>
        <w:rPr>
          <w:b w:val="false"/>
          <w:color w:val="202833"/>
          <w:sz w:val="24"/>
        </w:rPr>
        <w:t>92.0%</w:t>
      </w:r>
      <w:r>
        <w:rPr>
          <w:rFonts w:ascii="Times New Roman" w:hAnsi="Times New Roman"/>
          <w:b w:val="false"/>
          <w:color w:val="202833"/>
          <w:sz w:val="24"/>
        </w:rPr>
        <w:t>和</w:t>
      </w:r>
      <w:r>
        <w:rPr>
          <w:b w:val="false"/>
          <w:color w:val="202833"/>
          <w:sz w:val="24"/>
        </w:rPr>
        <w:t>85.5%</w:t>
      </w:r>
      <w:r>
        <w:rPr>
          <w:rFonts w:ascii="Times New Roman" w:hAnsi="Times New Roman"/>
          <w:b w:val="false"/>
          <w:color w:val="202833"/>
          <w:sz w:val="24"/>
        </w:rPr>
        <w:t>。结果表明，在本轮民用级</w:t>
      </w:r>
      <w:r>
        <w:rPr>
          <w:b w:val="false"/>
          <w:color w:val="202833"/>
          <w:sz w:val="24"/>
        </w:rPr>
        <w:t>MEMS</w:t>
      </w:r>
      <w:r>
        <w:rPr>
          <w:rFonts w:ascii="Times New Roman" w:hAnsi="Times New Roman"/>
          <w:b w:val="false"/>
          <w:color w:val="202833"/>
          <w:sz w:val="24"/>
        </w:rPr>
        <w:t>、视觉导航和云台综合误差假设下，中心航迹与机载局部航迹可以完成有效配准。</w:t>
      </w:r>
    </w:p>
    <w:p>
      <w:pPr>
        <w:pStyle w:val="Normal"/>
        <w:widowControl/>
        <w:rPr/>
      </w:pPr>
      <w:r>
        <w:rPr>
          <w:rFonts w:ascii="Times New Roman" w:hAnsi="Times New Roman"/>
          <w:b w:val="false"/>
          <w:color w:val="202833"/>
          <w:sz w:val="24"/>
        </w:rPr>
        <w:t>本次结果来自</w:t>
      </w:r>
      <w:r>
        <w:rPr>
          <w:b w:val="false"/>
          <w:color w:val="202833"/>
          <w:sz w:val="24"/>
        </w:rPr>
        <w:t>center_handover_sensor_error_20260820</w:t>
      </w:r>
      <w:r>
        <w:rPr>
          <w:rFonts w:ascii="Times New Roman" w:hAnsi="Times New Roman"/>
          <w:b w:val="false"/>
          <w:color w:val="202833"/>
          <w:sz w:val="24"/>
        </w:rPr>
        <w:t>确定性离线试验。报告选取</w:t>
      </w:r>
      <w:r>
        <w:rPr>
          <w:b w:val="false"/>
          <w:color w:val="202833"/>
          <w:sz w:val="24"/>
        </w:rPr>
        <w:t>20</w:t>
      </w:r>
      <w:r>
        <w:rPr>
          <w:rFonts w:ascii="Times New Roman" w:hAnsi="Times New Roman"/>
          <w:b w:val="false"/>
          <w:color w:val="202833"/>
          <w:sz w:val="24"/>
        </w:rPr>
        <w:t>、</w:t>
      </w:r>
      <w:r>
        <w:rPr>
          <w:b w:val="false"/>
          <w:color w:val="202833"/>
          <w:sz w:val="24"/>
        </w:rPr>
        <w:t>40</w:t>
      </w:r>
      <w:r>
        <w:rPr>
          <w:rFonts w:ascii="Times New Roman" w:hAnsi="Times New Roman"/>
          <w:b w:val="false"/>
          <w:color w:val="202833"/>
          <w:sz w:val="24"/>
        </w:rPr>
        <w:t>、</w:t>
      </w:r>
      <w:r>
        <w:rPr>
          <w:b w:val="false"/>
          <w:color w:val="202833"/>
          <w:sz w:val="24"/>
        </w:rPr>
        <w:t>60</w:t>
      </w:r>
      <w:r>
        <w:rPr>
          <w:rFonts w:ascii="Times New Roman" w:hAnsi="Times New Roman"/>
          <w:b w:val="false"/>
          <w:color w:val="202833"/>
          <w:sz w:val="24"/>
        </w:rPr>
        <w:t>目标、带经几何核验粗线索编号、无卫星视觉导航、姿态强降级和检测扰动组合，每种规模使用</w:t>
      </w:r>
      <w:r>
        <w:rPr>
          <w:b w:val="false"/>
          <w:color w:val="202833"/>
          <w:sz w:val="24"/>
        </w:rPr>
        <w:t>10</w:t>
      </w:r>
      <w:r>
        <w:rPr>
          <w:rFonts w:ascii="Times New Roman" w:hAnsi="Times New Roman"/>
          <w:b w:val="false"/>
          <w:color w:val="202833"/>
          <w:sz w:val="24"/>
        </w:rPr>
        <w:t>个独立随机种子。结果统一统计最后一帧仍然有效的确认关系；真实目标编号只用于离线评分，不参与在线候选筛选和匹配。</w:t>
      </w:r>
    </w:p>
    <w:p>
      <w:pPr>
        <w:pStyle w:val="Heading1"/>
        <w:rPr/>
      </w:pPr>
      <w:r>
        <w:rPr>
          <w:rFonts w:ascii="Times New Roman" w:hAnsi="Times New Roman" w:eastAsia="宋体"/>
          <w:b w:val="false"/>
          <w:color w:val="1F4E78"/>
          <w:sz w:val="33"/>
        </w:rPr>
        <w:t>一、算法原理</w:t>
      </w:r>
    </w:p>
    <w:p>
      <w:pPr>
        <w:pStyle w:val="Heading2"/>
        <w:rPr/>
      </w:pPr>
      <w:r>
        <w:rPr>
          <w:rFonts w:eastAsia="宋体" w:ascii="Times New Roman" w:hAnsi="Times New Roman"/>
          <w:b w:val="false"/>
          <w:color w:val="176B73"/>
          <w:sz w:val="28"/>
        </w:rPr>
        <w:t xml:space="preserve">1.1 </w:t>
      </w:r>
      <w:r>
        <w:rPr>
          <w:rFonts w:ascii="Times New Roman" w:hAnsi="Times New Roman" w:eastAsia="宋体"/>
          <w:b w:val="false"/>
          <w:color w:val="176B73"/>
          <w:sz w:val="28"/>
        </w:rPr>
        <w:t>处理流程</w:t>
      </w:r>
    </w:p>
    <w:p>
      <w:pPr>
        <w:pStyle w:val="Normal"/>
        <w:widowControl/>
        <w:rPr/>
      </w:pPr>
      <w:r>
        <w:rPr>
          <w:rFonts w:ascii="Times New Roman" w:hAnsi="Times New Roman"/>
          <w:b w:val="false"/>
          <w:color w:val="202833"/>
          <w:sz w:val="24"/>
        </w:rPr>
        <w:t>中心节点给出目标编号、三维位置、速度、协方差和有效时间。拦截无人机给出本机局部航迹、检测框中心、图像拍摄时刻的位置、机体姿态、云台角和相机参数。算法先把中心航迹推到图像拍摄时刻，再按完整相机位姿投到机载画面，形成预测位置和误差范围。通过识别、时间、像面位置和运动检查的候选进入评分，随后进行一一匹配和连续多帧确认。</w:t>
      </w:r>
    </w:p>
    <w:p>
      <w:pPr>
        <w:pStyle w:val="Normal"/>
        <w:keepLines/>
        <w:spacing w:before="100" w:after="80"/>
        <w:ind w:hanging="0"/>
        <w:jc w:val="center"/>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0425" cy="33426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0425" cy="3342640"/>
                    </a:xfrm>
                    <a:prstGeom prst="rect">
                      <a:avLst/>
                    </a:prstGeom>
                  </pic:spPr>
                </pic:pic>
              </a:graphicData>
            </a:graphic>
          </wp:anchor>
        </w:drawing>
      </w:r>
    </w:p>
    <w:p>
      <w:pPr>
        <w:pStyle w:val="Normal"/>
        <w:spacing w:before="0" w:after="100"/>
        <w:ind w:hanging="0"/>
        <w:jc w:val="center"/>
        <w:rPr/>
      </w:pPr>
      <w:r>
        <w:rPr>
          <w:rFonts w:ascii="Times New Roman" w:hAnsi="Times New Roman"/>
          <w:b w:val="false"/>
          <w:color w:val="5F6B78"/>
          <w:sz w:val="18"/>
        </w:rPr>
        <w:t xml:space="preserve">图 </w:t>
      </w:r>
      <w:r>
        <w:rPr>
          <w:rFonts w:eastAsia="宋体"/>
          <w:b w:val="false"/>
          <w:color w:val="5F6B78"/>
          <w:sz w:val="18"/>
        </w:rPr>
        <w:t xml:space="preserve">1  </w:t>
      </w:r>
      <w:r>
        <w:rPr>
          <w:rFonts w:ascii="Times New Roman" w:hAnsi="Times New Roman"/>
          <w:b w:val="false"/>
          <w:color w:val="5F6B78"/>
          <w:sz w:val="18"/>
        </w:rPr>
        <w:t>搜索完成后的中心航迹与机载局部航迹配准流程</w:t>
      </w:r>
    </w:p>
    <w:p>
      <w:pPr>
        <w:pStyle w:val="Normal"/>
        <w:widowControl/>
        <w:rPr/>
      </w:pPr>
      <w:r>
        <w:rPr>
          <w:rFonts w:ascii="Times New Roman" w:hAnsi="Times New Roman"/>
          <w:b w:val="false"/>
          <w:color w:val="202833"/>
          <w:sz w:val="24"/>
        </w:rPr>
        <w:t>这一环节只回答“中心的哪条航迹与当前机载局部航迹属于同一目标”。协同搜索是否找到目标、中心航迹如何形成、目标分配和末制导不在本次统计范围内。中心航迹编号保持只读，机载端只保存中心编号与本机局部编号的对应关系。</w:t>
      </w:r>
    </w:p>
    <w:p>
      <w:pPr>
        <w:pStyle w:val="Heading2"/>
        <w:rPr/>
      </w:pPr>
      <w:r>
        <w:rPr>
          <w:rFonts w:eastAsia="宋体" w:ascii="Times New Roman" w:hAnsi="Times New Roman"/>
          <w:b w:val="false"/>
          <w:color w:val="176B73"/>
          <w:sz w:val="28"/>
        </w:rPr>
        <w:t xml:space="preserve">1.2 </w:t>
      </w:r>
      <w:r>
        <w:rPr>
          <w:rFonts w:ascii="Times New Roman" w:hAnsi="Times New Roman" w:eastAsia="宋体"/>
          <w:b w:val="false"/>
          <w:color w:val="176B73"/>
          <w:sz w:val="28"/>
        </w:rPr>
        <w:t>时间对齐和坐标转换</w:t>
      </w:r>
    </w:p>
    <w:p>
      <w:pPr>
        <w:pStyle w:val="Normal"/>
        <w:widowControl/>
        <w:rPr/>
      </w:pPr>
      <w:r>
        <w:rPr>
          <w:rFonts w:ascii="Times New Roman" w:hAnsi="Times New Roman"/>
          <w:b w:val="false"/>
          <w:color w:val="202833"/>
          <w:sz w:val="24"/>
        </w:rPr>
        <w:t>中心航迹的测量时刻通常早于机载图像。算法先按短时恒速模型把位置、速度和协方差外推到图像拍摄时刻。机体位置、机体姿态和云台姿态也必须取拍摄时刻的数据，不能使用消息到达时的姿态代替。消息到达时间只用于判断线索是否已经可用、是否超过有效期。</w:t>
      </w:r>
    </w:p>
    <w:p>
      <w:pPr>
        <w:pStyle w:val="Normal"/>
        <w:widowControl/>
        <w:rPr/>
      </w:pPr>
      <w:r>
        <w:rPr>
          <w:rFonts w:ascii="Times New Roman" w:hAnsi="Times New Roman"/>
          <w:b w:val="false"/>
          <w:color w:val="202833"/>
          <w:sz w:val="24"/>
        </w:rPr>
        <w:t>外推后的目标位置先减去相机光心位置，再依次经过北东地坐标、机体坐标、云台坐标和相机坐标的旋转。相机光心不等同于无人机导航参考点，计算中还要加入机体到云台转轴、云台转轴到相机光心的安装偏移。完成转换后，三维目标点通过针孔模型得到机载图像中的预测像点。</w:t>
      </w:r>
    </w:p>
    <w:p>
      <w:pPr>
        <w:pStyle w:val="Normal"/>
        <w:keepLines/>
        <w:spacing w:before="100" w:after="80"/>
        <w:ind w:hanging="0"/>
        <w:jc w:val="center"/>
        <w:rPr/>
      </w:pPr>
      <w:r>
        <w:rPr/>
        <w:drawing>
          <wp:inline distT="0" distB="0" distL="0" distR="0">
            <wp:extent cx="5760085" cy="221742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760085" cy="2217420"/>
                    </a:xfrm>
                    <a:prstGeom prst="rect">
                      <a:avLst/>
                    </a:prstGeom>
                  </pic:spPr>
                </pic:pic>
              </a:graphicData>
            </a:graphic>
          </wp:inline>
        </w:drawing>
      </w:r>
    </w:p>
    <w:p>
      <w:pPr>
        <w:pStyle w:val="Normal"/>
        <w:spacing w:before="0" w:after="100"/>
        <w:ind w:hanging="0"/>
        <w:jc w:val="center"/>
        <w:rPr/>
      </w:pPr>
      <w:r>
        <w:rPr>
          <w:rFonts w:ascii="Times New Roman" w:hAnsi="Times New Roman"/>
          <w:b w:val="false"/>
          <w:color w:val="5F6B78"/>
          <w:sz w:val="18"/>
        </w:rPr>
        <w:t xml:space="preserve">图 </w:t>
      </w:r>
      <w:r>
        <w:rPr>
          <w:rFonts w:eastAsia="宋体"/>
          <w:b w:val="false"/>
          <w:color w:val="5F6B78"/>
          <w:sz w:val="18"/>
        </w:rPr>
        <w:t xml:space="preserve">2  </w:t>
      </w:r>
      <w:r>
        <w:rPr>
          <w:rFonts w:ascii="Times New Roman" w:hAnsi="Times New Roman"/>
          <w:b w:val="false"/>
          <w:color w:val="5F6B78"/>
          <w:sz w:val="18"/>
        </w:rPr>
        <w:t>末端相机坐标旋转链与安装偏移</w:t>
      </w:r>
    </w:p>
    <w:p>
      <w:pPr>
        <w:pStyle w:val="Heading2"/>
        <w:rPr/>
      </w:pPr>
      <w:r>
        <w:rPr>
          <w:rFonts w:eastAsia="宋体" w:ascii="Times New Roman" w:hAnsi="Times New Roman"/>
          <w:b w:val="false"/>
          <w:color w:val="176B73"/>
          <w:sz w:val="28"/>
        </w:rPr>
        <w:t xml:space="preserve">1.3 </w:t>
      </w:r>
      <w:r>
        <w:rPr>
          <w:rFonts w:ascii="Times New Roman" w:hAnsi="Times New Roman" w:eastAsia="宋体"/>
          <w:b w:val="false"/>
          <w:color w:val="176B73"/>
          <w:sz w:val="28"/>
        </w:rPr>
        <w:t>误差范围和候选筛选</w:t>
      </w:r>
    </w:p>
    <w:p>
      <w:pPr>
        <w:pStyle w:val="Normal"/>
        <w:widowControl/>
        <w:rPr/>
      </w:pPr>
      <w:r>
        <w:rPr>
          <w:rFonts w:ascii="Times New Roman" w:hAnsi="Times New Roman"/>
          <w:b w:val="false"/>
          <w:color w:val="202833"/>
          <w:sz w:val="24"/>
        </w:rPr>
        <w:t>中心航迹位置、拦截无人机导航位置、机体姿态、云台角和检测框中心都存在误差。算法把这些误差统一传播到图像平面，得到以预测像点为中心的误差椭圆。误差较小时，候选范围较小；导航或姿态误差增大时，误差椭圆随之扩大。预测中心落到画面边缘以外、但</w:t>
      </w:r>
      <w:r>
        <w:rPr>
          <w:rFonts w:eastAsia="宋体"/>
          <w:b w:val="false"/>
          <w:color w:val="202833"/>
          <w:sz w:val="24"/>
        </w:rPr>
        <w:t>95%</w:t>
      </w:r>
      <w:r>
        <w:rPr>
          <w:rFonts w:ascii="Times New Roman" w:hAnsi="Times New Roman"/>
          <w:b w:val="false"/>
          <w:color w:val="202833"/>
          <w:sz w:val="24"/>
        </w:rPr>
        <w:t>误差范围仍与画面相交时，候选暂不删除。</w:t>
      </w:r>
    </w:p>
    <w:p>
      <w:pPr>
        <w:pStyle w:val="Normal"/>
        <w:widowControl/>
        <w:rPr/>
      </w:pPr>
      <w:r>
        <w:rPr>
          <w:rFonts w:ascii="Times New Roman" w:hAnsi="Times New Roman"/>
          <w:b w:val="false"/>
          <w:color w:val="202833"/>
          <w:sz w:val="24"/>
        </w:rPr>
        <w:t>本机检测框最长边不小于</w:t>
      </w:r>
      <w:r>
        <w:rPr>
          <w:rFonts w:eastAsia="宋体"/>
          <w:b w:val="false"/>
          <w:color w:val="202833"/>
          <w:sz w:val="24"/>
        </w:rPr>
        <w:t>10</w:t>
      </w:r>
      <w:r>
        <w:rPr>
          <w:rFonts w:ascii="Times New Roman" w:hAnsi="Times New Roman"/>
          <w:b w:val="false"/>
          <w:color w:val="202833"/>
          <w:sz w:val="24"/>
        </w:rPr>
        <w:t>像素，中心线索已经到达且仍在有效期内，实际检测点落在预测误差范围内，并且历史像面运动没有明显冲突时，该组合才进入候选集合。固定像素半径不能反映不同误差条件，本试验使用马氏距离衡量实际检测点相对预测误差范围的偏差，二维门限为</w:t>
      </w:r>
      <w:r>
        <w:rPr>
          <w:rFonts w:eastAsia="宋体"/>
          <w:b w:val="false"/>
          <w:color w:val="202833"/>
          <w:sz w:val="24"/>
        </w:rPr>
        <w:t>9.2103</w:t>
      </w:r>
      <w:r>
        <w:rPr>
          <w:rFonts w:ascii="Times New Roman" w:hAnsi="Times New Roman"/>
          <w:b w:val="false"/>
          <w:color w:val="202833"/>
          <w:sz w:val="24"/>
        </w:rPr>
        <w:t>。</w:t>
      </w:r>
    </w:p>
    <w:p>
      <w:pPr>
        <w:pStyle w:val="Normal"/>
        <w:keepLines/>
        <w:spacing w:before="100" w:after="80"/>
        <w:ind w:hanging="0"/>
        <w:jc w:val="center"/>
        <w:rPr/>
      </w:pPr>
      <w:r>
        <w:rPr/>
        <w:drawing>
          <wp:inline distT="0" distB="0" distL="0" distR="0">
            <wp:extent cx="5760085" cy="2461895"/>
            <wp:effectExtent l="0" t="0" r="0" b="0"/>
            <wp:docPr id="3" name="Picture 3" descr="中心航迹与单架拦截无人机局部航迹配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中心航迹与单架拦截无人机局部航迹配准流程"/>
                    <pic:cNvPicPr>
                      <a:picLocks noChangeAspect="1" noChangeArrowheads="1"/>
                    </pic:cNvPicPr>
                  </pic:nvPicPr>
                  <pic:blipFill>
                    <a:blip r:embed="rId4"/>
                    <a:stretch>
                      <a:fillRect/>
                    </a:stretch>
                  </pic:blipFill>
                  <pic:spPr bwMode="auto">
                    <a:xfrm>
                      <a:off x="0" y="0"/>
                      <a:ext cx="5760085" cy="2461895"/>
                    </a:xfrm>
                    <a:prstGeom prst="rect">
                      <a:avLst/>
                    </a:prstGeom>
                  </pic:spPr>
                </pic:pic>
              </a:graphicData>
            </a:graphic>
          </wp:inline>
        </w:drawing>
      </w:r>
    </w:p>
    <w:p>
      <w:pPr>
        <w:pStyle w:val="Normal"/>
        <w:spacing w:before="0" w:after="100"/>
        <w:ind w:hanging="0"/>
        <w:jc w:val="center"/>
        <w:rPr/>
      </w:pPr>
      <w:r>
        <w:rPr>
          <w:rFonts w:ascii="Times New Roman" w:hAnsi="Times New Roman"/>
          <w:b w:val="false"/>
          <w:color w:val="5F6B78"/>
          <w:sz w:val="18"/>
        </w:rPr>
        <w:t xml:space="preserve">图 </w:t>
      </w:r>
      <w:r>
        <w:rPr>
          <w:b w:val="false"/>
          <w:color w:val="5F6B78"/>
          <w:sz w:val="18"/>
        </w:rPr>
        <w:t xml:space="preserve">3  </w:t>
      </w:r>
      <w:r>
        <w:rPr>
          <w:rFonts w:ascii="Times New Roman" w:hAnsi="Times New Roman"/>
          <w:b w:val="false"/>
          <w:color w:val="5F6B78"/>
          <w:sz w:val="18"/>
        </w:rPr>
        <w:t>中心航迹与单架拦截无人机局部航迹配准流程</w:t>
      </w:r>
    </w:p>
    <w:p>
      <w:pPr>
        <w:pStyle w:val="Heading2"/>
        <w:rPr/>
      </w:pPr>
      <w:r>
        <w:rPr>
          <w:rFonts w:eastAsia="宋体" w:ascii="Times New Roman" w:hAnsi="Times New Roman"/>
          <w:b w:val="false"/>
          <w:color w:val="176B73"/>
          <w:sz w:val="28"/>
        </w:rPr>
        <w:t xml:space="preserve">1.4 </w:t>
      </w:r>
      <w:r>
        <w:rPr>
          <w:rFonts w:ascii="Times New Roman" w:hAnsi="Times New Roman" w:eastAsia="宋体"/>
          <w:b w:val="false"/>
          <w:color w:val="176B73"/>
          <w:sz w:val="28"/>
        </w:rPr>
        <w:t>几何方法</w:t>
      </w:r>
    </w:p>
    <w:p>
      <w:pPr>
        <w:pStyle w:val="Normal"/>
        <w:widowControl/>
        <w:rPr/>
      </w:pPr>
      <w:r>
        <w:rPr>
          <w:rFonts w:ascii="Times New Roman" w:hAnsi="Times New Roman"/>
          <w:b w:val="false"/>
          <w:color w:val="202833"/>
          <w:sz w:val="24"/>
        </w:rPr>
        <w:t>几何方法把像面统计距离和运动残差组成候选代价。已经确认的中心航迹若试图切换到另一本机局部编号，增加切换代价。搜索阶段若带来一个粗中心编号，该编号必须先通过存在性、唯一性、时间和像面位置核验；核验通过后只给予有限的代价优惠，核验失败则回到无编号的全局配准。</w:t>
      </w:r>
    </w:p>
    <w:p>
      <w:pPr>
        <w:pStyle w:val="Normal"/>
        <w:widowControl/>
        <w:rPr/>
      </w:pPr>
      <w:r>
        <w:rPr>
          <w:rFonts w:ascii="Times New Roman" w:hAnsi="Times New Roman"/>
          <w:b w:val="false"/>
          <w:color w:val="202833"/>
          <w:sz w:val="24"/>
        </w:rPr>
        <w:t>几何方法的输入、门限和代价均可逐项检查。在强干扰组合工况下，该方法依据导航、姿态和云台误差扩大投影范围，再利用经过核验的粗线索约束候选，因此作为本报告的工程基线。</w:t>
      </w:r>
    </w:p>
    <w:p>
      <w:pPr>
        <w:pStyle w:val="Heading2"/>
        <w:rPr/>
      </w:pPr>
      <w:r>
        <w:rPr>
          <w:rFonts w:eastAsia="宋体" w:ascii="Times New Roman" w:hAnsi="Times New Roman"/>
          <w:b w:val="false"/>
          <w:color w:val="176B73"/>
          <w:sz w:val="28"/>
        </w:rPr>
        <w:t xml:space="preserve">1.5 </w:t>
      </w:r>
      <w:r>
        <w:rPr>
          <w:rFonts w:ascii="Times New Roman" w:hAnsi="Times New Roman" w:eastAsia="宋体"/>
          <w:b w:val="false"/>
          <w:color w:val="176B73"/>
          <w:sz w:val="28"/>
        </w:rPr>
        <w:t>图网络对照</w:t>
      </w:r>
    </w:p>
    <w:p>
      <w:pPr>
        <w:pStyle w:val="Normal"/>
        <w:widowControl/>
        <w:rPr/>
      </w:pPr>
      <w:r>
        <w:rPr>
          <w:rFonts w:ascii="Times New Roman" w:hAnsi="Times New Roman"/>
          <w:b w:val="false"/>
          <w:color w:val="202833"/>
          <w:sz w:val="24"/>
        </w:rPr>
        <w:t>图网络把中心航迹作为一侧节点，把机载局部航迹作为另一侧节点，把通过硬门限的候选作为连线。节点保存航迹质量、存在概率、识别尺寸和位置不确定度，连线保存像面残差、运动残差、外推时间和几何代价。网络输出同目标概率，用于修正候选代价，之后仍使用相同的一一匹配和多帧确认。</w:t>
      </w:r>
    </w:p>
    <w:p>
      <w:pPr>
        <w:pStyle w:val="Normal"/>
        <w:widowControl/>
        <w:rPr/>
      </w:pPr>
      <w:r>
        <w:rPr>
          <w:rFonts w:ascii="Times New Roman" w:hAnsi="Times New Roman"/>
          <w:b w:val="false"/>
          <w:color w:val="202833"/>
          <w:sz w:val="24"/>
        </w:rPr>
        <w:t>现有模型只在</w:t>
      </w:r>
      <w:r>
        <w:rPr>
          <w:b w:val="false"/>
          <w:color w:val="202833"/>
          <w:sz w:val="24"/>
        </w:rPr>
        <w:t>20</w:t>
      </w:r>
      <w:r>
        <w:rPr>
          <w:rFonts w:ascii="Times New Roman" w:hAnsi="Times New Roman"/>
          <w:b w:val="false"/>
          <w:color w:val="202833"/>
          <w:sz w:val="24"/>
        </w:rPr>
        <w:t>和</w:t>
      </w:r>
      <w:r>
        <w:rPr>
          <w:b w:val="false"/>
          <w:color w:val="202833"/>
          <w:sz w:val="24"/>
        </w:rPr>
        <w:t>40</w:t>
      </w:r>
      <w:r>
        <w:rPr>
          <w:rFonts w:ascii="Times New Roman" w:hAnsi="Times New Roman"/>
          <w:b w:val="false"/>
          <w:color w:val="202833"/>
          <w:sz w:val="24"/>
        </w:rPr>
        <w:t>目标的早期合成数据上训练，训练数据没有覆盖本轮</w:t>
      </w:r>
      <w:r>
        <w:rPr>
          <w:b w:val="false"/>
          <w:color w:val="202833"/>
          <w:sz w:val="24"/>
        </w:rPr>
        <w:t>50</w:t>
      </w:r>
      <w:r>
        <w:rPr>
          <w:rFonts w:ascii="Times New Roman" w:hAnsi="Times New Roman"/>
          <w:b w:val="false"/>
          <w:color w:val="202833"/>
          <w:sz w:val="24"/>
        </w:rPr>
        <w:t>米导航误差、机体姿态误差、云台误差和检测扰动组合。它只作为离线对照，不能绕过几何门限。后续若继续使用，需要按强干扰组合工况重新训练，并使用未参与训练的数据验证。</w:t>
      </w:r>
    </w:p>
    <w:p>
      <w:pPr>
        <w:pStyle w:val="Heading2"/>
        <w:rPr/>
      </w:pPr>
      <w:r>
        <w:rPr>
          <w:rFonts w:eastAsia="宋体" w:ascii="Times New Roman" w:hAnsi="Times New Roman"/>
          <w:b w:val="false"/>
          <w:color w:val="176B73"/>
          <w:sz w:val="28"/>
        </w:rPr>
        <w:t xml:space="preserve">1.6 </w:t>
      </w:r>
      <w:r>
        <w:rPr>
          <w:rFonts w:ascii="Times New Roman" w:hAnsi="Times New Roman" w:eastAsia="宋体"/>
          <w:b w:val="false"/>
          <w:color w:val="176B73"/>
          <w:sz w:val="28"/>
        </w:rPr>
        <w:t>一一匹配和连续确认</w:t>
      </w:r>
    </w:p>
    <w:p>
      <w:pPr>
        <w:pStyle w:val="Normal"/>
        <w:widowControl/>
        <w:rPr/>
      </w:pPr>
      <w:r>
        <w:rPr>
          <w:rFonts w:ascii="Times New Roman" w:hAnsi="Times New Roman"/>
          <w:b w:val="false"/>
          <w:color w:val="202833"/>
          <w:sz w:val="24"/>
        </w:rPr>
        <w:t>若有</w:t>
      </w:r>
      <w:r>
        <w:rPr>
          <w:rFonts w:eastAsia="宋体"/>
          <w:b w:val="false"/>
          <w:color w:val="202833"/>
          <w:sz w:val="24"/>
        </w:rPr>
        <w:t>M</w:t>
      </w:r>
      <w:r>
        <w:rPr>
          <w:rFonts w:ascii="Times New Roman" w:hAnsi="Times New Roman"/>
          <w:b w:val="false"/>
          <w:color w:val="202833"/>
          <w:sz w:val="24"/>
        </w:rPr>
        <w:t>条中心航迹和</w:t>
      </w:r>
      <w:r>
        <w:rPr>
          <w:rFonts w:eastAsia="宋体"/>
          <w:b w:val="false"/>
          <w:color w:val="202833"/>
          <w:sz w:val="24"/>
        </w:rPr>
        <w:t>N</w:t>
      </w:r>
      <w:r>
        <w:rPr>
          <w:rFonts w:ascii="Times New Roman" w:hAnsi="Times New Roman"/>
          <w:b w:val="false"/>
          <w:color w:val="202833"/>
          <w:sz w:val="24"/>
        </w:rPr>
        <w:t>条机载局部航迹，算法先形成</w:t>
      </w:r>
      <w:r>
        <w:rPr>
          <w:rFonts w:eastAsia="宋体"/>
          <w:b w:val="false"/>
          <w:color w:val="202833"/>
          <w:sz w:val="24"/>
        </w:rPr>
        <w:t>M×N</w:t>
      </w:r>
      <w:r>
        <w:rPr>
          <w:rFonts w:ascii="Times New Roman" w:hAnsi="Times New Roman"/>
          <w:b w:val="false"/>
          <w:color w:val="202833"/>
          <w:sz w:val="24"/>
        </w:rPr>
        <w:t>个真实候选，再为每条中心航迹增加一个专用未匹配项。匈牙利算法一次求解整个代价矩阵，使一条中心航迹和一条机载局部航迹在同一帧内最多各使用一次。候选证据不足时允许保持未匹配，不能为了填满矩阵强行建立关系。</w:t>
      </w:r>
    </w:p>
    <w:p>
      <w:pPr>
        <w:pStyle w:val="Normal"/>
        <w:widowControl/>
        <w:rPr/>
      </w:pPr>
      <w:r>
        <w:rPr>
          <w:rFonts w:ascii="Times New Roman" w:hAnsi="Times New Roman"/>
          <w:b w:val="false"/>
          <w:color w:val="202833"/>
          <w:sz w:val="24"/>
        </w:rPr>
        <w:t>单帧最低代价关系可能受短时漏检、目标交叉和偶然姿态误差影响。本试验要求同一关系在最近</w:t>
      </w:r>
      <w:r>
        <w:rPr>
          <w:rFonts w:eastAsia="宋体"/>
          <w:b w:val="false"/>
          <w:color w:val="202833"/>
          <w:sz w:val="24"/>
        </w:rPr>
        <w:t>3</w:t>
      </w:r>
      <w:r>
        <w:rPr>
          <w:rFonts w:ascii="Times New Roman" w:hAnsi="Times New Roman"/>
          <w:b w:val="false"/>
          <w:color w:val="202833"/>
          <w:sz w:val="24"/>
        </w:rPr>
        <w:t>帧中至少被选中</w:t>
      </w:r>
      <w:r>
        <w:rPr>
          <w:rFonts w:eastAsia="宋体"/>
          <w:b w:val="false"/>
          <w:color w:val="202833"/>
          <w:sz w:val="24"/>
        </w:rPr>
        <w:t>2</w:t>
      </w:r>
      <w:r>
        <w:rPr>
          <w:rFonts w:ascii="Times New Roman" w:hAnsi="Times New Roman"/>
          <w:b w:val="false"/>
          <w:color w:val="202833"/>
          <w:sz w:val="24"/>
        </w:rPr>
        <w:t>帧，才形成正式绑定。未达到条件的关系保持待确认；中心线索未找到合适对象时输出未匹配，本机多出的局部航迹输出未注册候选。</w:t>
      </w:r>
      <w:r>
        <w:br w:type="page"/>
      </w:r>
    </w:p>
    <w:p>
      <w:pPr>
        <w:pStyle w:val="Heading1"/>
        <w:spacing w:before="0" w:after="100"/>
        <w:rPr/>
      </w:pPr>
      <w:r>
        <w:rPr>
          <w:rFonts w:ascii="Times New Roman" w:hAnsi="Times New Roman" w:eastAsia="宋体"/>
          <w:b w:val="false"/>
          <w:color w:val="1F4E78"/>
          <w:sz w:val="33"/>
        </w:rPr>
        <w:t>二、试验配置</w:t>
      </w:r>
    </w:p>
    <w:p>
      <w:pPr>
        <w:pStyle w:val="Heading2"/>
        <w:rPr/>
      </w:pPr>
      <w:r>
        <w:rPr>
          <w:rFonts w:eastAsia="宋体" w:ascii="Times New Roman" w:hAnsi="Times New Roman"/>
          <w:b w:val="false"/>
          <w:color w:val="176B73"/>
          <w:sz w:val="28"/>
        </w:rPr>
        <w:t xml:space="preserve">2.1 </w:t>
      </w:r>
      <w:r>
        <w:rPr>
          <w:rFonts w:ascii="Times New Roman" w:hAnsi="Times New Roman" w:eastAsia="宋体"/>
          <w:b w:val="false"/>
          <w:color w:val="176B73"/>
          <w:sz w:val="28"/>
        </w:rPr>
        <w:t>场景与输入</w:t>
      </w:r>
    </w:p>
    <w:tbl>
      <w:tblPr>
        <w:tblStyle w:val="TableGrid"/>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77"/>
        <w:gridCol w:w="4676"/>
      </w:tblGrid>
      <w:tr>
        <w:trPr>
          <w:tblHeader w:val="true"/>
          <w:cantSplit w:val="true"/>
        </w:trPr>
        <w:tc>
          <w:tcPr>
            <w:tcW w:w="4677" w:type="dxa"/>
            <w:tcBorders/>
            <w:shd w:fill="1F5F99"/>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eastAsia="黑体"/>
                <w:b/>
                <w:color w:val="FFFFFF"/>
                <w:kern w:val="0"/>
                <w:sz w:val="18"/>
                <w:szCs w:val="22"/>
                <w:lang w:val="en-US" w:eastAsia="en-US" w:bidi="ar-SA"/>
              </w:rPr>
              <w:t>项目</w:t>
            </w:r>
          </w:p>
        </w:tc>
        <w:tc>
          <w:tcPr>
            <w:tcW w:w="4676" w:type="dxa"/>
            <w:tcBorders/>
            <w:shd w:fill="1F5F99"/>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eastAsia="黑体"/>
                <w:b/>
                <w:color w:val="FFFFFF"/>
                <w:kern w:val="0"/>
                <w:sz w:val="18"/>
                <w:szCs w:val="22"/>
                <w:lang w:val="en-US" w:eastAsia="en-US" w:bidi="ar-SA"/>
              </w:rPr>
              <w:t>设置</w:t>
            </w:r>
          </w:p>
        </w:tc>
      </w:tr>
      <w:tr>
        <w:trPr>
          <w:cantSplit w:val="true"/>
        </w:trPr>
        <w:tc>
          <w:tcPr>
            <w:tcW w:w="4677"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任务起点</w:t>
            </w:r>
          </w:p>
        </w:tc>
        <w:tc>
          <w:tcPr>
            <w:tcW w:w="4676"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协同搜索已经找到全部目标，拦截无人机已在目标附近形成局部航迹</w:t>
            </w:r>
          </w:p>
        </w:tc>
      </w:tr>
      <w:tr>
        <w:trPr>
          <w:cantSplit w:val="true"/>
        </w:trPr>
        <w:tc>
          <w:tcPr>
            <w:tcW w:w="4677"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目标与资源</w:t>
            </w:r>
          </w:p>
        </w:tc>
        <w:tc>
          <w:tcPr>
            <w:tcW w:w="4676"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8"/>
                <w:szCs w:val="22"/>
                <w:lang w:val="en-US" w:eastAsia="en-US" w:bidi="ar-SA"/>
              </w:rPr>
              <w:t>20</w:t>
            </w:r>
            <w:r>
              <w:rPr>
                <w:rFonts w:ascii="Times New Roman" w:hAnsi="Times New Roman" w:cs=""/>
                <w:b w:val="false"/>
                <w:color w:val="202833"/>
                <w:kern w:val="0"/>
                <w:sz w:val="18"/>
                <w:szCs w:val="22"/>
                <w:lang w:val="en-US" w:eastAsia="en-US" w:bidi="ar-SA"/>
              </w:rPr>
              <w:t>目标</w:t>
            </w:r>
            <w:r>
              <w:rPr>
                <w:rFonts w:eastAsia="宋体" w:cs=""/>
                <w:b w:val="false"/>
                <w:color w:val="202833"/>
                <w:kern w:val="0"/>
                <w:sz w:val="18"/>
                <w:szCs w:val="22"/>
                <w:lang w:val="en-US" w:eastAsia="en-US" w:bidi="ar-SA"/>
              </w:rPr>
              <w:t>/20</w:t>
            </w:r>
            <w:r>
              <w:rPr>
                <w:rFonts w:ascii="Times New Roman" w:hAnsi="Times New Roman" w:cs=""/>
                <w:b w:val="false"/>
                <w:color w:val="202833"/>
                <w:kern w:val="0"/>
                <w:sz w:val="18"/>
                <w:szCs w:val="22"/>
                <w:lang w:val="en-US" w:eastAsia="en-US" w:bidi="ar-SA"/>
              </w:rPr>
              <w:t>机、</w:t>
            </w:r>
            <w:r>
              <w:rPr>
                <w:rFonts w:eastAsia="宋体" w:cs=""/>
                <w:b w:val="false"/>
                <w:color w:val="202833"/>
                <w:kern w:val="0"/>
                <w:sz w:val="18"/>
                <w:szCs w:val="22"/>
                <w:lang w:val="en-US" w:eastAsia="en-US" w:bidi="ar-SA"/>
              </w:rPr>
              <w:t>40</w:t>
            </w:r>
            <w:r>
              <w:rPr>
                <w:rFonts w:ascii="Times New Roman" w:hAnsi="Times New Roman" w:cs=""/>
                <w:b w:val="false"/>
                <w:color w:val="202833"/>
                <w:kern w:val="0"/>
                <w:sz w:val="18"/>
                <w:szCs w:val="22"/>
                <w:lang w:val="en-US" w:eastAsia="en-US" w:bidi="ar-SA"/>
              </w:rPr>
              <w:t>目标</w:t>
            </w:r>
            <w:r>
              <w:rPr>
                <w:rFonts w:eastAsia="宋体" w:cs=""/>
                <w:b w:val="false"/>
                <w:color w:val="202833"/>
                <w:kern w:val="0"/>
                <w:sz w:val="18"/>
                <w:szCs w:val="22"/>
                <w:lang w:val="en-US" w:eastAsia="en-US" w:bidi="ar-SA"/>
              </w:rPr>
              <w:t>/40</w:t>
            </w:r>
            <w:r>
              <w:rPr>
                <w:rFonts w:ascii="Times New Roman" w:hAnsi="Times New Roman" w:cs=""/>
                <w:b w:val="false"/>
                <w:color w:val="202833"/>
                <w:kern w:val="0"/>
                <w:sz w:val="18"/>
                <w:szCs w:val="22"/>
                <w:lang w:val="en-US" w:eastAsia="en-US" w:bidi="ar-SA"/>
              </w:rPr>
              <w:t>机、</w:t>
            </w:r>
            <w:r>
              <w:rPr>
                <w:rFonts w:eastAsia="宋体" w:cs=""/>
                <w:b w:val="false"/>
                <w:color w:val="202833"/>
                <w:kern w:val="0"/>
                <w:sz w:val="18"/>
                <w:szCs w:val="22"/>
                <w:lang w:val="en-US" w:eastAsia="en-US" w:bidi="ar-SA"/>
              </w:rPr>
              <w:t>60</w:t>
            </w:r>
            <w:r>
              <w:rPr>
                <w:rFonts w:ascii="Times New Roman" w:hAnsi="Times New Roman" w:cs=""/>
                <w:b w:val="false"/>
                <w:color w:val="202833"/>
                <w:kern w:val="0"/>
                <w:sz w:val="18"/>
                <w:szCs w:val="22"/>
                <w:lang w:val="en-US" w:eastAsia="en-US" w:bidi="ar-SA"/>
              </w:rPr>
              <w:t>目标</w:t>
            </w:r>
            <w:r>
              <w:rPr>
                <w:rFonts w:eastAsia="宋体" w:cs=""/>
                <w:b w:val="false"/>
                <w:color w:val="202833"/>
                <w:kern w:val="0"/>
                <w:sz w:val="18"/>
                <w:szCs w:val="22"/>
                <w:lang w:val="en-US" w:eastAsia="en-US" w:bidi="ar-SA"/>
              </w:rPr>
              <w:t>/60</w:t>
            </w:r>
            <w:r>
              <w:rPr>
                <w:rFonts w:ascii="Times New Roman" w:hAnsi="Times New Roman" w:cs=""/>
                <w:b w:val="false"/>
                <w:color w:val="202833"/>
                <w:kern w:val="0"/>
                <w:sz w:val="18"/>
                <w:szCs w:val="22"/>
                <w:lang w:val="en-US" w:eastAsia="en-US" w:bidi="ar-SA"/>
              </w:rPr>
              <w:t>机，一目标对应一架拦截无人机</w:t>
            </w:r>
          </w:p>
        </w:tc>
      </w:tr>
      <w:tr>
        <w:trPr>
          <w:cantSplit w:val="true"/>
        </w:trPr>
        <w:tc>
          <w:tcPr>
            <w:tcW w:w="4677"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中心输入</w:t>
            </w:r>
          </w:p>
        </w:tc>
        <w:tc>
          <w:tcPr>
            <w:tcW w:w="4676"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目标航迹准确度和召回率均设为</w:t>
            </w:r>
            <w:r>
              <w:rPr>
                <w:rFonts w:eastAsia="宋体" w:cs=""/>
                <w:b w:val="false"/>
                <w:color w:val="202833"/>
                <w:kern w:val="0"/>
                <w:sz w:val="18"/>
                <w:szCs w:val="22"/>
                <w:lang w:val="en-US" w:eastAsia="en-US" w:bidi="ar-SA"/>
              </w:rPr>
              <w:t>100%</w:t>
            </w:r>
            <w:r>
              <w:rPr>
                <w:rFonts w:ascii="Times New Roman" w:hAnsi="Times New Roman" w:cs=""/>
                <w:b w:val="false"/>
                <w:color w:val="202833"/>
                <w:kern w:val="0"/>
                <w:sz w:val="18"/>
                <w:szCs w:val="22"/>
                <w:lang w:val="en-US" w:eastAsia="en-US" w:bidi="ar-SA"/>
              </w:rPr>
              <w:t>，位置标准差</w:t>
            </w:r>
            <w:r>
              <w:rPr>
                <w:rFonts w:eastAsia="宋体" w:cs=""/>
                <w:b w:val="false"/>
                <w:color w:val="202833"/>
                <w:kern w:val="0"/>
                <w:sz w:val="18"/>
                <w:szCs w:val="22"/>
                <w:lang w:val="en-US" w:eastAsia="en-US" w:bidi="ar-SA"/>
              </w:rPr>
              <w:t>1</w:t>
            </w:r>
            <w:r>
              <w:rPr>
                <w:rFonts w:ascii="Times New Roman" w:hAnsi="Times New Roman" w:cs=""/>
                <w:b w:val="false"/>
                <w:color w:val="202833"/>
                <w:kern w:val="0"/>
                <w:sz w:val="18"/>
                <w:szCs w:val="22"/>
                <w:lang w:val="en-US" w:eastAsia="en-US" w:bidi="ar-SA"/>
              </w:rPr>
              <w:t>米，包含位置、速度、六维协方差和有效期</w:t>
            </w:r>
          </w:p>
        </w:tc>
      </w:tr>
      <w:tr>
        <w:trPr>
          <w:cantSplit w:val="true"/>
        </w:trPr>
        <w:tc>
          <w:tcPr>
            <w:tcW w:w="4677"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目标</w:t>
            </w:r>
          </w:p>
        </w:tc>
        <w:tc>
          <w:tcPr>
            <w:tcW w:w="4676"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长度</w:t>
            </w:r>
            <w:r>
              <w:rPr>
                <w:rFonts w:eastAsia="宋体" w:cs=""/>
                <w:b w:val="false"/>
                <w:color w:val="202833"/>
                <w:kern w:val="0"/>
                <w:sz w:val="18"/>
                <w:szCs w:val="22"/>
                <w:lang w:val="en-US" w:eastAsia="en-US" w:bidi="ar-SA"/>
              </w:rPr>
              <w:t>3</w:t>
            </w:r>
            <w:r>
              <w:rPr>
                <w:rFonts w:ascii="Times New Roman" w:hAnsi="Times New Roman" w:cs=""/>
                <w:b w:val="false"/>
                <w:color w:val="202833"/>
                <w:kern w:val="0"/>
                <w:sz w:val="18"/>
                <w:szCs w:val="22"/>
                <w:lang w:val="en-US" w:eastAsia="en-US" w:bidi="ar-SA"/>
              </w:rPr>
              <w:t>米，速度</w:t>
            </w:r>
            <w:r>
              <w:rPr>
                <w:rFonts w:eastAsia="宋体" w:cs=""/>
                <w:b w:val="false"/>
                <w:color w:val="202833"/>
                <w:kern w:val="0"/>
                <w:sz w:val="18"/>
                <w:szCs w:val="22"/>
                <w:lang w:val="en-US" w:eastAsia="en-US" w:bidi="ar-SA"/>
              </w:rPr>
              <w:t>50</w:t>
            </w:r>
            <w:r>
              <w:rPr>
                <w:rFonts w:ascii="Times New Roman" w:hAnsi="Times New Roman" w:cs=""/>
                <w:b w:val="false"/>
                <w:color w:val="202833"/>
                <w:kern w:val="0"/>
                <w:sz w:val="18"/>
                <w:szCs w:val="22"/>
                <w:lang w:val="en-US" w:eastAsia="en-US" w:bidi="ar-SA"/>
              </w:rPr>
              <w:t>米</w:t>
            </w:r>
            <w:r>
              <w:rPr>
                <w:rFonts w:eastAsia="宋体" w:cs=""/>
                <w:b w:val="false"/>
                <w:color w:val="202833"/>
                <w:kern w:val="0"/>
                <w:sz w:val="18"/>
                <w:szCs w:val="22"/>
                <w:lang w:val="en-US" w:eastAsia="en-US" w:bidi="ar-SA"/>
              </w:rPr>
              <w:t>/</w:t>
            </w:r>
            <w:r>
              <w:rPr>
                <w:rFonts w:ascii="Times New Roman" w:hAnsi="Times New Roman" w:cs=""/>
                <w:b w:val="false"/>
                <w:color w:val="202833"/>
                <w:kern w:val="0"/>
                <w:sz w:val="18"/>
                <w:szCs w:val="22"/>
                <w:lang w:val="en-US" w:eastAsia="en-US" w:bidi="ar-SA"/>
              </w:rPr>
              <w:t>秒</w:t>
            </w:r>
          </w:p>
        </w:tc>
      </w:tr>
      <w:tr>
        <w:trPr>
          <w:cantSplit w:val="true"/>
        </w:trPr>
        <w:tc>
          <w:tcPr>
            <w:tcW w:w="4677"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观察距离</w:t>
            </w:r>
          </w:p>
        </w:tc>
        <w:tc>
          <w:tcPr>
            <w:tcW w:w="4676"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拦截无人机距目标约</w:t>
            </w:r>
            <w:r>
              <w:rPr>
                <w:rFonts w:eastAsia="宋体" w:cs=""/>
                <w:b w:val="false"/>
                <w:color w:val="202833"/>
                <w:kern w:val="0"/>
                <w:sz w:val="18"/>
                <w:szCs w:val="22"/>
                <w:lang w:val="en-US" w:eastAsia="en-US" w:bidi="ar-SA"/>
              </w:rPr>
              <w:t>700</w:t>
            </w:r>
            <w:r>
              <w:rPr>
                <w:rFonts w:ascii="Times New Roman" w:hAnsi="Times New Roman" w:cs=""/>
                <w:b w:val="false"/>
                <w:color w:val="202833"/>
                <w:kern w:val="0"/>
                <w:sz w:val="18"/>
                <w:szCs w:val="22"/>
                <w:lang w:val="en-US" w:eastAsia="en-US" w:bidi="ar-SA"/>
              </w:rPr>
              <w:t>米</w:t>
            </w:r>
          </w:p>
        </w:tc>
      </w:tr>
      <w:tr>
        <w:trPr>
          <w:cantSplit w:val="true"/>
        </w:trPr>
        <w:tc>
          <w:tcPr>
            <w:tcW w:w="4677"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机载相机</w:t>
            </w:r>
          </w:p>
        </w:tc>
        <w:tc>
          <w:tcPr>
            <w:tcW w:w="4676"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8"/>
                <w:szCs w:val="22"/>
                <w:lang w:val="en-US" w:eastAsia="en-US" w:bidi="ar-SA"/>
              </w:rPr>
              <w:t>1920×1080</w:t>
            </w:r>
            <w:r>
              <w:rPr>
                <w:rFonts w:ascii="Times New Roman" w:hAnsi="Times New Roman" w:cs=""/>
                <w:b w:val="false"/>
                <w:color w:val="202833"/>
                <w:kern w:val="0"/>
                <w:sz w:val="18"/>
                <w:szCs w:val="22"/>
                <w:lang w:val="en-US" w:eastAsia="en-US" w:bidi="ar-SA"/>
              </w:rPr>
              <w:t>，水平视场</w:t>
            </w:r>
            <w:r>
              <w:rPr>
                <w:rFonts w:eastAsia="宋体" w:cs=""/>
                <w:b w:val="false"/>
                <w:color w:val="202833"/>
                <w:kern w:val="0"/>
                <w:sz w:val="18"/>
                <w:szCs w:val="22"/>
                <w:lang w:val="en-US" w:eastAsia="en-US" w:bidi="ar-SA"/>
              </w:rPr>
              <w:t>19</w:t>
            </w:r>
            <w:r>
              <w:rPr>
                <w:rFonts w:ascii="Times New Roman" w:hAnsi="Times New Roman" w:cs=""/>
                <w:b w:val="false"/>
                <w:color w:val="202833"/>
                <w:kern w:val="0"/>
                <w:sz w:val="18"/>
                <w:szCs w:val="22"/>
                <w:lang w:val="en-US" w:eastAsia="en-US" w:bidi="ar-SA"/>
              </w:rPr>
              <w:t>度，试验相机光心相对机体前移</w:t>
            </w:r>
            <w:r>
              <w:rPr>
                <w:rFonts w:eastAsia="宋体" w:cs=""/>
                <w:b w:val="false"/>
                <w:color w:val="202833"/>
                <w:kern w:val="0"/>
                <w:sz w:val="18"/>
                <w:szCs w:val="22"/>
                <w:lang w:val="en-US" w:eastAsia="en-US" w:bidi="ar-SA"/>
              </w:rPr>
              <w:t>0.5</w:t>
            </w:r>
            <w:r>
              <w:rPr>
                <w:rFonts w:ascii="Times New Roman" w:hAnsi="Times New Roman" w:cs=""/>
                <w:b w:val="false"/>
                <w:color w:val="202833"/>
                <w:kern w:val="0"/>
                <w:sz w:val="18"/>
                <w:szCs w:val="22"/>
                <w:lang w:val="en-US" w:eastAsia="en-US" w:bidi="ar-SA"/>
              </w:rPr>
              <w:t>米</w:t>
            </w:r>
          </w:p>
        </w:tc>
      </w:tr>
      <w:tr>
        <w:trPr>
          <w:cantSplit w:val="true"/>
        </w:trPr>
        <w:tc>
          <w:tcPr>
            <w:tcW w:w="4677"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识别门限</w:t>
            </w:r>
          </w:p>
        </w:tc>
        <w:tc>
          <w:tcPr>
            <w:tcW w:w="4676"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检测框最长边不小于</w:t>
            </w:r>
            <w:r>
              <w:rPr>
                <w:rFonts w:eastAsia="宋体" w:cs=""/>
                <w:b w:val="false"/>
                <w:color w:val="202833"/>
                <w:kern w:val="0"/>
                <w:sz w:val="18"/>
                <w:szCs w:val="22"/>
                <w:lang w:val="en-US" w:eastAsia="en-US" w:bidi="ar-SA"/>
              </w:rPr>
              <w:t>10</w:t>
            </w:r>
            <w:r>
              <w:rPr>
                <w:rFonts w:ascii="Times New Roman" w:hAnsi="Times New Roman" w:cs=""/>
                <w:b w:val="false"/>
                <w:color w:val="202833"/>
                <w:kern w:val="0"/>
                <w:sz w:val="18"/>
                <w:szCs w:val="22"/>
                <w:lang w:val="en-US" w:eastAsia="en-US" w:bidi="ar-SA"/>
              </w:rPr>
              <w:t>像素</w:t>
            </w:r>
          </w:p>
        </w:tc>
      </w:tr>
      <w:tr>
        <w:trPr>
          <w:cantSplit w:val="true"/>
        </w:trPr>
        <w:tc>
          <w:tcPr>
            <w:tcW w:w="4677"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观测序列</w:t>
            </w:r>
          </w:p>
        </w:tc>
        <w:tc>
          <w:tcPr>
            <w:tcW w:w="4676"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8"/>
                <w:szCs w:val="22"/>
                <w:lang w:val="en-US" w:eastAsia="en-US" w:bidi="ar-SA"/>
              </w:rPr>
              <w:t>0.2</w:t>
            </w:r>
            <w:r>
              <w:rPr>
                <w:rFonts w:ascii="Times New Roman" w:hAnsi="Times New Roman" w:cs=""/>
                <w:b w:val="false"/>
                <w:color w:val="202833"/>
                <w:kern w:val="0"/>
                <w:sz w:val="18"/>
                <w:szCs w:val="22"/>
                <w:lang w:val="en-US" w:eastAsia="en-US" w:bidi="ar-SA"/>
              </w:rPr>
              <w:t>、</w:t>
            </w:r>
            <w:r>
              <w:rPr>
                <w:rFonts w:eastAsia="宋体" w:cs=""/>
                <w:b w:val="false"/>
                <w:color w:val="202833"/>
                <w:kern w:val="0"/>
                <w:sz w:val="18"/>
                <w:szCs w:val="22"/>
                <w:lang w:val="en-US" w:eastAsia="en-US" w:bidi="ar-SA"/>
              </w:rPr>
              <w:t>0.3</w:t>
            </w:r>
            <w:r>
              <w:rPr>
                <w:rFonts w:ascii="Times New Roman" w:hAnsi="Times New Roman" w:cs=""/>
                <w:b w:val="false"/>
                <w:color w:val="202833"/>
                <w:kern w:val="0"/>
                <w:sz w:val="18"/>
                <w:szCs w:val="22"/>
                <w:lang w:val="en-US" w:eastAsia="en-US" w:bidi="ar-SA"/>
              </w:rPr>
              <w:t>、</w:t>
            </w:r>
            <w:r>
              <w:rPr>
                <w:rFonts w:eastAsia="宋体" w:cs=""/>
                <w:b w:val="false"/>
                <w:color w:val="202833"/>
                <w:kern w:val="0"/>
                <w:sz w:val="18"/>
                <w:szCs w:val="22"/>
                <w:lang w:val="en-US" w:eastAsia="en-US" w:bidi="ar-SA"/>
              </w:rPr>
              <w:t>0.4</w:t>
            </w:r>
            <w:r>
              <w:rPr>
                <w:rFonts w:ascii="Times New Roman" w:hAnsi="Times New Roman" w:cs=""/>
                <w:b w:val="false"/>
                <w:color w:val="202833"/>
                <w:kern w:val="0"/>
                <w:sz w:val="18"/>
                <w:szCs w:val="22"/>
                <w:lang w:val="en-US" w:eastAsia="en-US" w:bidi="ar-SA"/>
              </w:rPr>
              <w:t>、</w:t>
            </w:r>
            <w:r>
              <w:rPr>
                <w:rFonts w:eastAsia="宋体" w:cs=""/>
                <w:b w:val="false"/>
                <w:color w:val="202833"/>
                <w:kern w:val="0"/>
                <w:sz w:val="18"/>
                <w:szCs w:val="22"/>
                <w:lang w:val="en-US" w:eastAsia="en-US" w:bidi="ar-SA"/>
              </w:rPr>
              <w:t>0.5</w:t>
            </w:r>
            <w:r>
              <w:rPr>
                <w:rFonts w:ascii="Times New Roman" w:hAnsi="Times New Roman" w:cs=""/>
                <w:b w:val="false"/>
                <w:color w:val="202833"/>
                <w:kern w:val="0"/>
                <w:sz w:val="18"/>
                <w:szCs w:val="22"/>
                <w:lang w:val="en-US" w:eastAsia="en-US" w:bidi="ar-SA"/>
              </w:rPr>
              <w:t>、</w:t>
            </w:r>
            <w:r>
              <w:rPr>
                <w:rFonts w:eastAsia="宋体" w:cs=""/>
                <w:b w:val="false"/>
                <w:color w:val="202833"/>
                <w:kern w:val="0"/>
                <w:sz w:val="18"/>
                <w:szCs w:val="22"/>
                <w:lang w:val="en-US" w:eastAsia="en-US" w:bidi="ar-SA"/>
              </w:rPr>
              <w:t>0.6</w:t>
            </w:r>
            <w:r>
              <w:rPr>
                <w:rFonts w:ascii="Times New Roman" w:hAnsi="Times New Roman" w:cs=""/>
                <w:b w:val="false"/>
                <w:color w:val="202833"/>
                <w:kern w:val="0"/>
                <w:sz w:val="18"/>
                <w:szCs w:val="22"/>
                <w:lang w:val="en-US" w:eastAsia="en-US" w:bidi="ar-SA"/>
              </w:rPr>
              <w:t>秒，共</w:t>
            </w:r>
            <w:r>
              <w:rPr>
                <w:rFonts w:eastAsia="宋体" w:cs=""/>
                <w:b w:val="false"/>
                <w:color w:val="202833"/>
                <w:kern w:val="0"/>
                <w:sz w:val="18"/>
                <w:szCs w:val="22"/>
                <w:lang w:val="en-US" w:eastAsia="en-US" w:bidi="ar-SA"/>
              </w:rPr>
              <w:t>5</w:t>
            </w:r>
            <w:r>
              <w:rPr>
                <w:rFonts w:ascii="Times New Roman" w:hAnsi="Times New Roman" w:cs=""/>
                <w:b w:val="false"/>
                <w:color w:val="202833"/>
                <w:kern w:val="0"/>
                <w:sz w:val="18"/>
                <w:szCs w:val="22"/>
                <w:lang w:val="en-US" w:eastAsia="en-US" w:bidi="ar-SA"/>
              </w:rPr>
              <w:t>帧</w:t>
            </w:r>
          </w:p>
        </w:tc>
      </w:tr>
      <w:tr>
        <w:trPr>
          <w:cantSplit w:val="true"/>
        </w:trPr>
        <w:tc>
          <w:tcPr>
            <w:tcW w:w="4677"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离线试验</w:t>
            </w:r>
          </w:p>
        </w:tc>
        <w:tc>
          <w:tcPr>
            <w:tcW w:w="4676"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每种组合</w:t>
            </w:r>
            <w:r>
              <w:rPr>
                <w:rFonts w:eastAsia="宋体" w:cs=""/>
                <w:b w:val="false"/>
                <w:color w:val="202833"/>
                <w:kern w:val="0"/>
                <w:sz w:val="18"/>
                <w:szCs w:val="22"/>
                <w:lang w:val="en-US" w:eastAsia="en-US" w:bidi="ar-SA"/>
              </w:rPr>
              <w:t>10</w:t>
            </w:r>
            <w:r>
              <w:rPr>
                <w:rFonts w:ascii="Times New Roman" w:hAnsi="Times New Roman" w:cs=""/>
                <w:b w:val="false"/>
                <w:color w:val="202833"/>
                <w:kern w:val="0"/>
                <w:sz w:val="18"/>
                <w:szCs w:val="22"/>
                <w:lang w:val="en-US" w:eastAsia="en-US" w:bidi="ar-SA"/>
              </w:rPr>
              <w:t>个独立随机种子，误差注入后重新完成候选、匹配和确认</w:t>
            </w:r>
          </w:p>
        </w:tc>
      </w:tr>
      <w:tr>
        <w:trPr>
          <w:cantSplit w:val="true"/>
        </w:trPr>
        <w:tc>
          <w:tcPr>
            <w:tcW w:w="4677"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在线身份</w:t>
            </w:r>
          </w:p>
        </w:tc>
        <w:tc>
          <w:tcPr>
            <w:tcW w:w="4676"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不使用真实目标编号或</w:t>
            </w:r>
            <w:r>
              <w:rPr>
                <w:rFonts w:eastAsia="宋体" w:cs=""/>
                <w:b w:val="false"/>
                <w:color w:val="202833"/>
                <w:kern w:val="0"/>
                <w:sz w:val="18"/>
                <w:szCs w:val="22"/>
                <w:lang w:val="en-US" w:eastAsia="en-US" w:bidi="ar-SA"/>
              </w:rPr>
              <w:t>Actor</w:t>
            </w:r>
            <w:r>
              <w:rPr>
                <w:rFonts w:ascii="Times New Roman" w:hAnsi="Times New Roman" w:cs=""/>
                <w:b w:val="false"/>
                <w:color w:val="202833"/>
                <w:kern w:val="0"/>
                <w:sz w:val="18"/>
                <w:szCs w:val="22"/>
                <w:lang w:val="en-US" w:eastAsia="en-US" w:bidi="ar-SA"/>
              </w:rPr>
              <w:t>名称；真实身份只在配准完成后用于离线评分</w:t>
            </w:r>
          </w:p>
        </w:tc>
      </w:tr>
    </w:tbl>
    <w:p>
      <w:pPr>
        <w:pStyle w:val="Normal"/>
        <w:spacing w:before="0" w:after="20"/>
        <w:rPr/>
      </w:pPr>
      <w:r>
        <w:rPr/>
      </w:r>
    </w:p>
    <w:p>
      <w:pPr>
        <w:pStyle w:val="Normal"/>
        <w:widowControl/>
        <w:rPr/>
      </w:pPr>
      <w:r>
        <w:rPr>
          <w:rFonts w:ascii="Times New Roman" w:hAnsi="Times New Roman"/>
          <w:b w:val="false"/>
          <w:color w:val="202833"/>
          <w:sz w:val="24"/>
        </w:rPr>
        <w:t>本报告采用确定性离线误差回放，集中检查强干扰组合工况下的配准能力。每个随机种子重新生成定位、姿态、云台和检测扰动，再完成候选筛选、一一匹配和连续确认。</w:t>
      </w:r>
    </w:p>
    <w:p>
      <w:pPr>
        <w:pStyle w:val="Heading2"/>
        <w:rPr/>
      </w:pPr>
      <w:r>
        <w:rPr>
          <w:rFonts w:eastAsia="宋体" w:ascii="Times New Roman" w:hAnsi="Times New Roman"/>
          <w:b w:val="false"/>
          <w:color w:val="176B73"/>
          <w:sz w:val="28"/>
        </w:rPr>
        <w:t xml:space="preserve">2.2 </w:t>
      </w:r>
      <w:r>
        <w:rPr>
          <w:rFonts w:ascii="Times New Roman" w:hAnsi="Times New Roman" w:eastAsia="宋体"/>
          <w:b w:val="false"/>
          <w:color w:val="176B73"/>
          <w:sz w:val="28"/>
        </w:rPr>
        <w:t>误差设置</w:t>
      </w:r>
    </w:p>
    <w:tbl>
      <w:tblPr>
        <w:tblStyle w:val="TableGrid"/>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77"/>
        <w:gridCol w:w="4676"/>
      </w:tblGrid>
      <w:tr>
        <w:trPr>
          <w:tblHeader w:val="true"/>
          <w:cantSplit w:val="true"/>
        </w:trPr>
        <w:tc>
          <w:tcPr>
            <w:tcW w:w="4677" w:type="dxa"/>
            <w:tcBorders/>
            <w:shd w:fill="1F5F99"/>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eastAsia="黑体"/>
                <w:b/>
                <w:color w:val="FFFFFF"/>
                <w:kern w:val="0"/>
                <w:sz w:val="18"/>
                <w:szCs w:val="22"/>
                <w:lang w:val="en-US" w:eastAsia="en-US" w:bidi="ar-SA"/>
              </w:rPr>
              <w:t>类别</w:t>
            </w:r>
          </w:p>
        </w:tc>
        <w:tc>
          <w:tcPr>
            <w:tcW w:w="4676" w:type="dxa"/>
            <w:tcBorders/>
            <w:shd w:fill="1F5F99"/>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eastAsia="黑体"/>
                <w:b/>
                <w:color w:val="FFFFFF"/>
                <w:kern w:val="0"/>
                <w:sz w:val="18"/>
                <w:szCs w:val="22"/>
                <w:lang w:val="en-US" w:eastAsia="en-US" w:bidi="ar-SA"/>
              </w:rPr>
              <w:t>强干扰组合工况</w:t>
            </w:r>
          </w:p>
        </w:tc>
      </w:tr>
      <w:tr>
        <w:trPr>
          <w:cantSplit w:val="true"/>
        </w:trPr>
        <w:tc>
          <w:tcPr>
            <w:tcW w:w="4677"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导航位置</w:t>
            </w:r>
          </w:p>
        </w:tc>
        <w:tc>
          <w:tcPr>
            <w:tcW w:w="4676"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无卫星视觉导航，飞行</w:t>
            </w:r>
            <w:r>
              <w:rPr>
                <w:rFonts w:cs=""/>
                <w:b w:val="false"/>
                <w:color w:val="202833"/>
                <w:kern w:val="0"/>
                <w:sz w:val="18"/>
                <w:szCs w:val="22"/>
                <w:lang w:val="en-US" w:eastAsia="en-US" w:bidi="ar-SA"/>
              </w:rPr>
              <w:t>200</w:t>
            </w:r>
            <w:r>
              <w:rPr>
                <w:rFonts w:ascii="Times New Roman" w:hAnsi="Times New Roman" w:cs=""/>
                <w:b w:val="false"/>
                <w:color w:val="202833"/>
                <w:kern w:val="0"/>
                <w:sz w:val="18"/>
                <w:szCs w:val="22"/>
                <w:lang w:val="en-US" w:eastAsia="en-US" w:bidi="ar-SA"/>
              </w:rPr>
              <w:t>秒后三维径向</w:t>
            </w:r>
            <w:r>
              <w:rPr>
                <w:rFonts w:cs=""/>
                <w:b w:val="false"/>
                <w:color w:val="202833"/>
                <w:kern w:val="0"/>
                <w:sz w:val="18"/>
                <w:szCs w:val="22"/>
                <w:lang w:val="en-US" w:eastAsia="en-US" w:bidi="ar-SA"/>
              </w:rPr>
              <w:t>95%</w:t>
            </w:r>
            <w:r>
              <w:rPr>
                <w:rFonts w:ascii="Times New Roman" w:hAnsi="Times New Roman" w:cs=""/>
                <w:b w:val="false"/>
                <w:color w:val="202833"/>
                <w:kern w:val="0"/>
                <w:sz w:val="18"/>
                <w:szCs w:val="22"/>
                <w:lang w:val="en-US" w:eastAsia="en-US" w:bidi="ar-SA"/>
              </w:rPr>
              <w:t>误差</w:t>
            </w:r>
            <w:r>
              <w:rPr>
                <w:rFonts w:cs=""/>
                <w:b w:val="false"/>
                <w:color w:val="202833"/>
                <w:kern w:val="0"/>
                <w:sz w:val="18"/>
                <w:szCs w:val="22"/>
                <w:lang w:val="en-US" w:eastAsia="en-US" w:bidi="ar-SA"/>
              </w:rPr>
              <w:t>50</w:t>
            </w:r>
            <w:r>
              <w:rPr>
                <w:rFonts w:ascii="Times New Roman" w:hAnsi="Times New Roman" w:cs=""/>
                <w:b w:val="false"/>
                <w:color w:val="202833"/>
                <w:kern w:val="0"/>
                <w:sz w:val="18"/>
                <w:szCs w:val="22"/>
                <w:lang w:val="en-US" w:eastAsia="en-US" w:bidi="ar-SA"/>
              </w:rPr>
              <w:t>米</w:t>
            </w:r>
          </w:p>
        </w:tc>
      </w:tr>
      <w:tr>
        <w:trPr>
          <w:cantSplit w:val="true"/>
        </w:trPr>
        <w:tc>
          <w:tcPr>
            <w:tcW w:w="4677"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机体横滚、俯仰</w:t>
            </w:r>
          </w:p>
        </w:tc>
        <w:tc>
          <w:tcPr>
            <w:tcW w:w="4676"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8"/>
                <w:szCs w:val="22"/>
                <w:lang w:val="en-US" w:eastAsia="en-US" w:bidi="ar-SA"/>
              </w:rPr>
              <w:t>95%</w:t>
            </w:r>
            <w:r>
              <w:rPr>
                <w:rFonts w:cs=""/>
                <w:b w:val="false"/>
                <w:color w:val="202833"/>
                <w:kern w:val="0"/>
                <w:sz w:val="18"/>
                <w:szCs w:val="22"/>
                <w:lang w:val="en-US" w:eastAsia="en-US" w:bidi="ar-SA"/>
              </w:rPr>
              <w:t>误差</w:t>
            </w:r>
            <w:r>
              <w:rPr>
                <w:rFonts w:eastAsia="宋体" w:cs=""/>
                <w:b w:val="false"/>
                <w:color w:val="202833"/>
                <w:kern w:val="0"/>
                <w:sz w:val="18"/>
                <w:szCs w:val="22"/>
                <w:lang w:val="en-US" w:eastAsia="en-US" w:bidi="ar-SA"/>
              </w:rPr>
              <w:t>5</w:t>
            </w:r>
            <w:r>
              <w:rPr>
                <w:rFonts w:cs=""/>
                <w:b w:val="false"/>
                <w:color w:val="202833"/>
                <w:kern w:val="0"/>
                <w:sz w:val="18"/>
                <w:szCs w:val="22"/>
                <w:lang w:val="en-US" w:eastAsia="en-US" w:bidi="ar-SA"/>
              </w:rPr>
              <w:t>度</w:t>
            </w:r>
          </w:p>
        </w:tc>
      </w:tr>
      <w:tr>
        <w:trPr>
          <w:cantSplit w:val="true"/>
        </w:trPr>
        <w:tc>
          <w:tcPr>
            <w:tcW w:w="4677"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机体航向</w:t>
            </w:r>
          </w:p>
        </w:tc>
        <w:tc>
          <w:tcPr>
            <w:tcW w:w="4676"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8"/>
                <w:szCs w:val="22"/>
                <w:lang w:val="en-US" w:eastAsia="en-US" w:bidi="ar-SA"/>
              </w:rPr>
              <w:t>95%</w:t>
            </w:r>
            <w:r>
              <w:rPr>
                <w:rFonts w:cs=""/>
                <w:b w:val="false"/>
                <w:color w:val="202833"/>
                <w:kern w:val="0"/>
                <w:sz w:val="18"/>
                <w:szCs w:val="22"/>
                <w:lang w:val="en-US" w:eastAsia="en-US" w:bidi="ar-SA"/>
              </w:rPr>
              <w:t>误差</w:t>
            </w:r>
            <w:r>
              <w:rPr>
                <w:rFonts w:eastAsia="宋体" w:cs=""/>
                <w:b w:val="false"/>
                <w:color w:val="202833"/>
                <w:kern w:val="0"/>
                <w:sz w:val="18"/>
                <w:szCs w:val="22"/>
                <w:lang w:val="en-US" w:eastAsia="en-US" w:bidi="ar-SA"/>
              </w:rPr>
              <w:t>10</w:t>
            </w:r>
            <w:r>
              <w:rPr>
                <w:rFonts w:cs=""/>
                <w:b w:val="false"/>
                <w:color w:val="202833"/>
                <w:kern w:val="0"/>
                <w:sz w:val="18"/>
                <w:szCs w:val="22"/>
                <w:lang w:val="en-US" w:eastAsia="en-US" w:bidi="ar-SA"/>
              </w:rPr>
              <w:t>度</w:t>
            </w:r>
          </w:p>
        </w:tc>
      </w:tr>
      <w:tr>
        <w:trPr>
          <w:cantSplit w:val="true"/>
        </w:trPr>
        <w:tc>
          <w:tcPr>
            <w:tcW w:w="4677"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云台角</w:t>
            </w:r>
          </w:p>
        </w:tc>
        <w:tc>
          <w:tcPr>
            <w:tcW w:w="4676"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8"/>
                <w:szCs w:val="22"/>
                <w:lang w:val="en-US" w:eastAsia="en-US" w:bidi="ar-SA"/>
              </w:rPr>
              <w:t>95%</w:t>
            </w:r>
            <w:r>
              <w:rPr>
                <w:rFonts w:cs=""/>
                <w:b w:val="false"/>
                <w:color w:val="202833"/>
                <w:kern w:val="0"/>
                <w:sz w:val="18"/>
                <w:szCs w:val="22"/>
                <w:lang w:val="en-US" w:eastAsia="en-US" w:bidi="ar-SA"/>
              </w:rPr>
              <w:t>误差</w:t>
            </w:r>
            <w:r>
              <w:rPr>
                <w:rFonts w:eastAsia="宋体" w:cs=""/>
                <w:b w:val="false"/>
                <w:color w:val="202833"/>
                <w:kern w:val="0"/>
                <w:sz w:val="18"/>
                <w:szCs w:val="22"/>
                <w:lang w:val="en-US" w:eastAsia="en-US" w:bidi="ar-SA"/>
              </w:rPr>
              <w:t>0.5</w:t>
            </w:r>
            <w:r>
              <w:rPr>
                <w:rFonts w:cs=""/>
                <w:b w:val="false"/>
                <w:color w:val="202833"/>
                <w:kern w:val="0"/>
                <w:sz w:val="18"/>
                <w:szCs w:val="22"/>
                <w:lang w:val="en-US" w:eastAsia="en-US" w:bidi="ar-SA"/>
              </w:rPr>
              <w:t>度</w:t>
            </w:r>
          </w:p>
        </w:tc>
      </w:tr>
      <w:tr>
        <w:trPr>
          <w:cantSplit w:val="true"/>
        </w:trPr>
        <w:tc>
          <w:tcPr>
            <w:tcW w:w="4677" w:type="dxa"/>
            <w:tcBorders/>
            <w:shd w:fill="FFFFFF"/>
            <w:vAlign w:val="center"/>
          </w:tcPr>
          <w:p>
            <w:pPr>
              <w:pStyle w:val="Normal"/>
              <w:spacing w:lineRule="auto" w:line="240" w:before="10" w:after="10"/>
              <w:ind w:hanging="0"/>
              <w:jc w:val="center"/>
              <w:rPr>
                <w:b w:val="false"/>
                <w:color w:val="202833"/>
                <w:sz w:val="18"/>
              </w:rPr>
            </w:pPr>
            <w:r>
              <w:rPr>
                <w:b w:val="false"/>
                <w:color w:val="202833"/>
                <w:sz w:val="18"/>
              </w:rPr>
              <w:t>航向累积漂移</w:t>
            </w:r>
          </w:p>
        </w:tc>
        <w:tc>
          <w:tcPr>
            <w:tcW w:w="4676" w:type="dxa"/>
            <w:tcBorders/>
            <w:shd w:fill="FFFFFF"/>
            <w:vAlign w:val="center"/>
          </w:tcPr>
          <w:p>
            <w:pPr>
              <w:pStyle w:val="Normal"/>
              <w:spacing w:lineRule="auto" w:line="240" w:before="10" w:after="10"/>
              <w:ind w:hanging="0"/>
              <w:jc w:val="center"/>
              <w:rPr>
                <w:b w:val="false"/>
                <w:color w:val="202833"/>
                <w:sz w:val="18"/>
              </w:rPr>
            </w:pPr>
            <w:r>
              <w:rPr>
                <w:b w:val="false"/>
                <w:color w:val="202833"/>
                <w:sz w:val="18"/>
              </w:rPr>
              <w:t>飞行</w:t>
            </w:r>
            <w:r>
              <w:rPr>
                <w:b w:val="false"/>
                <w:color w:val="202833"/>
                <w:sz w:val="18"/>
              </w:rPr>
              <w:t>200</w:t>
            </w:r>
            <w:r>
              <w:rPr>
                <w:b w:val="false"/>
                <w:color w:val="202833"/>
                <w:sz w:val="18"/>
              </w:rPr>
              <w:t>秒后</w:t>
            </w:r>
            <w:r>
              <w:rPr>
                <w:b w:val="false"/>
                <w:color w:val="202833"/>
                <w:sz w:val="18"/>
              </w:rPr>
              <w:t>95%</w:t>
            </w:r>
            <w:r>
              <w:rPr>
                <w:b w:val="false"/>
                <w:color w:val="202833"/>
                <w:sz w:val="18"/>
              </w:rPr>
              <w:t>累积误差</w:t>
            </w:r>
            <w:r>
              <w:rPr>
                <w:b w:val="false"/>
                <w:color w:val="202833"/>
                <w:sz w:val="18"/>
              </w:rPr>
              <w:t>1</w:t>
            </w:r>
            <w:r>
              <w:rPr>
                <w:b w:val="false"/>
                <w:color w:val="202833"/>
                <w:sz w:val="18"/>
              </w:rPr>
              <w:t>度</w:t>
            </w:r>
          </w:p>
        </w:tc>
      </w:tr>
      <w:tr>
        <w:trPr>
          <w:cantSplit w:val="true"/>
        </w:trPr>
        <w:tc>
          <w:tcPr>
            <w:tcW w:w="4677"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目标检测</w:t>
            </w:r>
          </w:p>
        </w:tc>
        <w:tc>
          <w:tcPr>
            <w:tcW w:w="4676"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cs=""/>
                <w:b w:val="false"/>
                <w:color w:val="202833"/>
                <w:kern w:val="0"/>
                <w:sz w:val="18"/>
                <w:szCs w:val="22"/>
                <w:lang w:val="en-US" w:eastAsia="en-US" w:bidi="ar-SA"/>
              </w:rPr>
              <w:t>3%</w:t>
            </w:r>
            <w:r>
              <w:rPr>
                <w:rFonts w:ascii="Times New Roman" w:hAnsi="Times New Roman" w:cs=""/>
                <w:b w:val="false"/>
                <w:color w:val="202833"/>
                <w:kern w:val="0"/>
                <w:sz w:val="18"/>
                <w:szCs w:val="22"/>
                <w:lang w:val="en-US" w:eastAsia="en-US" w:bidi="ar-SA"/>
              </w:rPr>
              <w:t>漏检、每台每秒</w:t>
            </w:r>
            <w:r>
              <w:rPr>
                <w:rFonts w:cs=""/>
                <w:b w:val="false"/>
                <w:color w:val="202833"/>
                <w:kern w:val="0"/>
                <w:sz w:val="18"/>
                <w:szCs w:val="22"/>
                <w:lang w:val="en-US" w:eastAsia="en-US" w:bidi="ar-SA"/>
              </w:rPr>
              <w:t>2</w:t>
            </w:r>
            <w:r>
              <w:rPr>
                <w:rFonts w:ascii="Times New Roman" w:hAnsi="Times New Roman" w:cs=""/>
                <w:b w:val="false"/>
                <w:color w:val="202833"/>
                <w:kern w:val="0"/>
                <w:sz w:val="18"/>
                <w:szCs w:val="22"/>
                <w:lang w:val="en-US" w:eastAsia="en-US" w:bidi="ar-SA"/>
              </w:rPr>
              <w:t>个虚警、检测中心</w:t>
            </w:r>
            <w:r>
              <w:rPr>
                <w:rFonts w:cs=""/>
                <w:b w:val="false"/>
                <w:color w:val="202833"/>
                <w:kern w:val="0"/>
                <w:sz w:val="18"/>
                <w:szCs w:val="22"/>
                <w:lang w:val="en-US" w:eastAsia="en-US" w:bidi="ar-SA"/>
              </w:rPr>
              <w:t>0.25</w:t>
            </w:r>
            <w:r>
              <w:rPr>
                <w:rFonts w:ascii="Times New Roman" w:hAnsi="Times New Roman" w:cs=""/>
                <w:b w:val="false"/>
                <w:color w:val="202833"/>
                <w:kern w:val="0"/>
                <w:sz w:val="18"/>
                <w:szCs w:val="22"/>
                <w:lang w:val="en-US" w:eastAsia="en-US" w:bidi="ar-SA"/>
              </w:rPr>
              <w:t>像素标准差扰动</w:t>
            </w:r>
          </w:p>
        </w:tc>
      </w:tr>
      <w:tr>
        <w:trPr>
          <w:cantSplit w:val="true"/>
        </w:trPr>
        <w:tc>
          <w:tcPr>
            <w:tcW w:w="4677"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投影剩余误差</w:t>
            </w:r>
          </w:p>
        </w:tc>
        <w:tc>
          <w:tcPr>
            <w:tcW w:w="4676"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8"/>
                <w:szCs w:val="22"/>
                <w:lang w:val="en-US" w:eastAsia="en-US" w:bidi="ar-SA"/>
              </w:rPr>
              <w:t>0.25</w:t>
            </w:r>
            <w:r>
              <w:rPr>
                <w:rFonts w:cs=""/>
                <w:b w:val="false"/>
                <w:color w:val="202833"/>
                <w:kern w:val="0"/>
                <w:sz w:val="18"/>
                <w:szCs w:val="22"/>
                <w:lang w:val="en-US" w:eastAsia="en-US" w:bidi="ar-SA"/>
              </w:rPr>
              <w:t>像素标准差</w:t>
            </w:r>
          </w:p>
        </w:tc>
      </w:tr>
    </w:tbl>
    <w:p>
      <w:pPr>
        <w:pStyle w:val="Normal"/>
        <w:spacing w:before="0" w:after="20"/>
        <w:rPr/>
      </w:pPr>
      <w:r>
        <w:rPr/>
      </w:r>
    </w:p>
    <w:p>
      <w:pPr>
        <w:pStyle w:val="Normal"/>
        <w:widowControl/>
        <w:rPr/>
      </w:pPr>
      <w:r>
        <w:rPr>
          <w:rFonts w:ascii="Times New Roman" w:hAnsi="Times New Roman"/>
          <w:b w:val="false"/>
          <w:color w:val="202833"/>
          <w:sz w:val="24"/>
        </w:rPr>
        <w:t>上述数值用于代表低精度</w:t>
      </w:r>
      <w:r>
        <w:rPr>
          <w:b w:val="false"/>
          <w:color w:val="202833"/>
          <w:sz w:val="24"/>
        </w:rPr>
        <w:t>MEMS</w:t>
      </w:r>
      <w:r>
        <w:rPr>
          <w:rFonts w:ascii="Times New Roman" w:hAnsi="Times New Roman"/>
          <w:b w:val="false"/>
          <w:color w:val="202833"/>
          <w:sz w:val="24"/>
        </w:rPr>
        <w:t>、无卫星视觉导航和云台在较差条件下可能出现的综合误差，均为试验输入，不是设备实测指标。本报告所称强干扰，是无卫星、姿态强降级和轻度检测扰动同时存在的组合工况，不表示另行注入了强电子干扰。定位和角度误差按</w:t>
      </w:r>
      <w:r>
        <w:rPr>
          <w:b w:val="false"/>
          <w:color w:val="202833"/>
          <w:sz w:val="24"/>
        </w:rPr>
        <w:t>95%</w:t>
      </w:r>
      <w:r>
        <w:rPr>
          <w:rFonts w:ascii="Times New Roman" w:hAnsi="Times New Roman"/>
          <w:b w:val="false"/>
          <w:color w:val="202833"/>
          <w:sz w:val="24"/>
        </w:rPr>
        <w:t>包络换算为高斯标准差，同一架无人机在</w:t>
      </w:r>
      <w:r>
        <w:rPr>
          <w:b w:val="false"/>
          <w:color w:val="202833"/>
          <w:sz w:val="24"/>
        </w:rPr>
        <w:t>5</w:t>
      </w:r>
      <w:r>
        <w:rPr>
          <w:rFonts w:ascii="Times New Roman" w:hAnsi="Times New Roman"/>
          <w:b w:val="false"/>
          <w:color w:val="202833"/>
          <w:sz w:val="24"/>
        </w:rPr>
        <w:t>帧内保留主要偏差，以反映安装、标定和导航漂移的时间相关性。</w:t>
      </w:r>
    </w:p>
    <w:p>
      <w:pPr>
        <w:pStyle w:val="Heading2"/>
        <w:rPr/>
      </w:pPr>
      <w:r>
        <w:rPr>
          <w:rFonts w:eastAsia="宋体" w:ascii="Times New Roman" w:hAnsi="Times New Roman"/>
          <w:b w:val="false"/>
          <w:color w:val="176B73"/>
          <w:sz w:val="28"/>
        </w:rPr>
        <w:t xml:space="preserve">2.3 </w:t>
      </w:r>
      <w:r>
        <w:rPr>
          <w:rFonts w:ascii="Times New Roman" w:hAnsi="Times New Roman" w:eastAsia="宋体"/>
          <w:b w:val="false"/>
          <w:color w:val="176B73"/>
          <w:sz w:val="28"/>
        </w:rPr>
        <w:t>试验矩阵</w:t>
      </w:r>
    </w:p>
    <w:tbl>
      <w:tblPr>
        <w:tblStyle w:val="TableGrid"/>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77"/>
        <w:gridCol w:w="4676"/>
      </w:tblGrid>
      <w:tr>
        <w:trPr>
          <w:tblHeader w:val="true"/>
          <w:cantSplit w:val="true"/>
        </w:trPr>
        <w:tc>
          <w:tcPr>
            <w:tcW w:w="4677" w:type="dxa"/>
            <w:tcBorders/>
            <w:shd w:fill="1F5F99"/>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eastAsia="黑体"/>
                <w:b/>
                <w:color w:val="FFFFFF"/>
                <w:kern w:val="0"/>
                <w:sz w:val="18"/>
                <w:szCs w:val="22"/>
                <w:lang w:val="en-US" w:eastAsia="en-US" w:bidi="ar-SA"/>
              </w:rPr>
              <w:t>维度</w:t>
            </w:r>
          </w:p>
        </w:tc>
        <w:tc>
          <w:tcPr>
            <w:tcW w:w="4676" w:type="dxa"/>
            <w:tcBorders/>
            <w:shd w:fill="1F5F99"/>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eastAsia="黑体"/>
                <w:b/>
                <w:color w:val="FFFFFF"/>
                <w:kern w:val="0"/>
                <w:sz w:val="18"/>
                <w:szCs w:val="22"/>
                <w:lang w:val="en-US" w:eastAsia="en-US" w:bidi="ar-SA"/>
              </w:rPr>
              <w:t>设置</w:t>
            </w:r>
          </w:p>
        </w:tc>
      </w:tr>
      <w:tr>
        <w:trPr>
          <w:cantSplit w:val="true"/>
        </w:trPr>
        <w:tc>
          <w:tcPr>
            <w:tcW w:w="4677"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目标规模</w:t>
            </w:r>
          </w:p>
        </w:tc>
        <w:tc>
          <w:tcPr>
            <w:tcW w:w="4676"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8"/>
                <w:szCs w:val="22"/>
                <w:lang w:val="en-US" w:eastAsia="en-US" w:bidi="ar-SA"/>
              </w:rPr>
              <w:t>20</w:t>
            </w:r>
            <w:r>
              <w:rPr>
                <w:rFonts w:cs=""/>
                <w:b w:val="false"/>
                <w:color w:val="202833"/>
                <w:kern w:val="0"/>
                <w:sz w:val="18"/>
                <w:szCs w:val="22"/>
                <w:lang w:val="en-US" w:eastAsia="en-US" w:bidi="ar-SA"/>
              </w:rPr>
              <w:t>、</w:t>
            </w:r>
            <w:r>
              <w:rPr>
                <w:rFonts w:eastAsia="宋体" w:cs=""/>
                <w:b w:val="false"/>
                <w:color w:val="202833"/>
                <w:kern w:val="0"/>
                <w:sz w:val="18"/>
                <w:szCs w:val="22"/>
                <w:lang w:val="en-US" w:eastAsia="en-US" w:bidi="ar-SA"/>
              </w:rPr>
              <w:t>40</w:t>
            </w:r>
            <w:r>
              <w:rPr>
                <w:rFonts w:cs=""/>
                <w:b w:val="false"/>
                <w:color w:val="202833"/>
                <w:kern w:val="0"/>
                <w:sz w:val="18"/>
                <w:szCs w:val="22"/>
                <w:lang w:val="en-US" w:eastAsia="en-US" w:bidi="ar-SA"/>
              </w:rPr>
              <w:t>、</w:t>
            </w:r>
            <w:r>
              <w:rPr>
                <w:rFonts w:eastAsia="宋体" w:cs=""/>
                <w:b w:val="false"/>
                <w:color w:val="202833"/>
                <w:kern w:val="0"/>
                <w:sz w:val="18"/>
                <w:szCs w:val="22"/>
                <w:lang w:val="en-US" w:eastAsia="en-US" w:bidi="ar-SA"/>
              </w:rPr>
              <w:t>60</w:t>
            </w:r>
          </w:p>
        </w:tc>
      </w:tr>
      <w:tr>
        <w:trPr>
          <w:cantSplit w:val="true"/>
        </w:trPr>
        <w:tc>
          <w:tcPr>
            <w:tcW w:w="4677"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交接信息</w:t>
            </w:r>
          </w:p>
        </w:tc>
        <w:tc>
          <w:tcPr>
            <w:tcW w:w="4676"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带经几何核验的粗线索编号</w:t>
            </w:r>
          </w:p>
        </w:tc>
      </w:tr>
      <w:tr>
        <w:trPr>
          <w:cantSplit w:val="true"/>
        </w:trPr>
        <w:tc>
          <w:tcPr>
            <w:tcW w:w="4677"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姿态条件</w:t>
            </w:r>
          </w:p>
        </w:tc>
        <w:tc>
          <w:tcPr>
            <w:tcW w:w="4676"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强降级</w:t>
            </w:r>
          </w:p>
        </w:tc>
      </w:tr>
      <w:tr>
        <w:trPr>
          <w:cantSplit w:val="true"/>
        </w:trPr>
        <w:tc>
          <w:tcPr>
            <w:tcW w:w="4677"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导航条件</w:t>
            </w:r>
          </w:p>
        </w:tc>
        <w:tc>
          <w:tcPr>
            <w:tcW w:w="4676"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无卫星 视觉导航</w:t>
            </w:r>
          </w:p>
        </w:tc>
      </w:tr>
      <w:tr>
        <w:trPr>
          <w:cantSplit w:val="true"/>
        </w:trPr>
        <w:tc>
          <w:tcPr>
            <w:tcW w:w="4677"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检测条件</w:t>
            </w:r>
          </w:p>
        </w:tc>
        <w:tc>
          <w:tcPr>
            <w:tcW w:w="4676"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cs=""/>
                <w:b w:val="false"/>
                <w:color w:val="202833"/>
                <w:kern w:val="0"/>
                <w:sz w:val="18"/>
                <w:szCs w:val="22"/>
                <w:lang w:val="en-US" w:eastAsia="en-US" w:bidi="ar-SA"/>
              </w:rPr>
              <w:t>3%</w:t>
            </w:r>
            <w:r>
              <w:rPr>
                <w:rFonts w:ascii="Times New Roman" w:hAnsi="Times New Roman" w:cs=""/>
                <w:b w:val="false"/>
                <w:color w:val="202833"/>
                <w:kern w:val="0"/>
                <w:sz w:val="18"/>
                <w:szCs w:val="22"/>
                <w:lang w:val="en-US" w:eastAsia="en-US" w:bidi="ar-SA"/>
              </w:rPr>
              <w:t>漏检、每台每秒</w:t>
            </w:r>
            <w:r>
              <w:rPr>
                <w:rFonts w:cs=""/>
                <w:b w:val="false"/>
                <w:color w:val="202833"/>
                <w:kern w:val="0"/>
                <w:sz w:val="18"/>
                <w:szCs w:val="22"/>
                <w:lang w:val="en-US" w:eastAsia="en-US" w:bidi="ar-SA"/>
              </w:rPr>
              <w:t>2</w:t>
            </w:r>
            <w:r>
              <w:rPr>
                <w:rFonts w:ascii="Times New Roman" w:hAnsi="Times New Roman" w:cs=""/>
                <w:b w:val="false"/>
                <w:color w:val="202833"/>
                <w:kern w:val="0"/>
                <w:sz w:val="18"/>
                <w:szCs w:val="22"/>
                <w:lang w:val="en-US" w:eastAsia="en-US" w:bidi="ar-SA"/>
              </w:rPr>
              <w:t>个虚警、检测中心</w:t>
            </w:r>
            <w:r>
              <w:rPr>
                <w:rFonts w:cs=""/>
                <w:b w:val="false"/>
                <w:color w:val="202833"/>
                <w:kern w:val="0"/>
                <w:sz w:val="18"/>
                <w:szCs w:val="22"/>
                <w:lang w:val="en-US" w:eastAsia="en-US" w:bidi="ar-SA"/>
              </w:rPr>
              <w:t>0.25</w:t>
            </w:r>
            <w:r>
              <w:rPr>
                <w:rFonts w:ascii="Times New Roman" w:hAnsi="Times New Roman" w:cs=""/>
                <w:b w:val="false"/>
                <w:color w:val="202833"/>
                <w:kern w:val="0"/>
                <w:sz w:val="18"/>
                <w:szCs w:val="22"/>
                <w:lang w:val="en-US" w:eastAsia="en-US" w:bidi="ar-SA"/>
              </w:rPr>
              <w:t>像素标准差扰动</w:t>
            </w:r>
          </w:p>
        </w:tc>
      </w:tr>
      <w:tr>
        <w:trPr>
          <w:cantSplit w:val="true"/>
        </w:trPr>
        <w:tc>
          <w:tcPr>
            <w:tcW w:w="4677"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配准方法</w:t>
            </w:r>
          </w:p>
        </w:tc>
        <w:tc>
          <w:tcPr>
            <w:tcW w:w="4676"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几何方法、冻结图网络对照</w:t>
            </w:r>
          </w:p>
        </w:tc>
      </w:tr>
      <w:tr>
        <w:trPr>
          <w:cantSplit w:val="true"/>
        </w:trPr>
        <w:tc>
          <w:tcPr>
            <w:tcW w:w="4677"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随机种子</w:t>
            </w:r>
          </w:p>
        </w:tc>
        <w:tc>
          <w:tcPr>
            <w:tcW w:w="4676"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cs=""/>
                <w:b w:val="false"/>
                <w:color w:val="202833"/>
                <w:kern w:val="0"/>
                <w:sz w:val="18"/>
                <w:szCs w:val="22"/>
                <w:lang w:val="en-US" w:eastAsia="en-US" w:bidi="ar-SA"/>
              </w:rPr>
              <w:t>每种规模</w:t>
            </w:r>
            <w:r>
              <w:rPr>
                <w:rFonts w:eastAsia="宋体" w:cs=""/>
                <w:b w:val="false"/>
                <w:color w:val="202833"/>
                <w:kern w:val="0"/>
                <w:sz w:val="18"/>
                <w:szCs w:val="22"/>
                <w:lang w:val="en-US" w:eastAsia="en-US" w:bidi="ar-SA"/>
              </w:rPr>
              <w:t>10</w:t>
            </w:r>
            <w:r>
              <w:rPr>
                <w:rFonts w:cs=""/>
                <w:b w:val="false"/>
                <w:color w:val="202833"/>
                <w:kern w:val="0"/>
                <w:sz w:val="18"/>
                <w:szCs w:val="22"/>
                <w:lang w:val="en-US" w:eastAsia="en-US" w:bidi="ar-SA"/>
              </w:rPr>
              <w:t>个</w:t>
            </w:r>
          </w:p>
        </w:tc>
      </w:tr>
      <w:tr>
        <w:trPr>
          <w:cantSplit w:val="true"/>
        </w:trPr>
        <w:tc>
          <w:tcPr>
            <w:tcW w:w="4677"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报告结果数</w:t>
            </w:r>
          </w:p>
        </w:tc>
        <w:tc>
          <w:tcPr>
            <w:tcW w:w="4676"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8"/>
                <w:szCs w:val="22"/>
                <w:lang w:val="en-US" w:eastAsia="en-US" w:bidi="ar-SA"/>
              </w:rPr>
              <w:t>3×2×10</w:t>
            </w:r>
            <w:r>
              <w:rPr>
                <w:rFonts w:cs=""/>
                <w:b w:val="false"/>
                <w:color w:val="202833"/>
                <w:kern w:val="0"/>
                <w:sz w:val="18"/>
                <w:szCs w:val="22"/>
                <w:lang w:val="en-US" w:eastAsia="en-US" w:bidi="ar-SA"/>
              </w:rPr>
              <w:t>＝</w:t>
            </w:r>
            <w:r>
              <w:rPr>
                <w:rFonts w:eastAsia="宋体" w:cs=""/>
                <w:b w:val="false"/>
                <w:color w:val="202833"/>
                <w:kern w:val="0"/>
                <w:sz w:val="18"/>
                <w:szCs w:val="22"/>
                <w:lang w:val="en-US" w:eastAsia="en-US" w:bidi="ar-SA"/>
              </w:rPr>
              <w:t>60</w:t>
            </w:r>
            <w:r>
              <w:rPr>
                <w:rFonts w:cs=""/>
                <w:b w:val="false"/>
                <w:color w:val="202833"/>
                <w:kern w:val="0"/>
                <w:sz w:val="18"/>
                <w:szCs w:val="22"/>
                <w:lang w:val="en-US" w:eastAsia="en-US" w:bidi="ar-SA"/>
              </w:rPr>
              <w:t>条</w:t>
            </w:r>
          </w:p>
        </w:tc>
      </w:tr>
    </w:tbl>
    <w:p>
      <w:pPr>
        <w:pStyle w:val="Normal"/>
        <w:spacing w:before="0" w:after="20"/>
        <w:rPr/>
      </w:pPr>
      <w:r>
        <w:rPr/>
      </w:r>
    </w:p>
    <w:p>
      <w:pPr>
        <w:pStyle w:val="Normal"/>
        <w:widowControl/>
        <w:rPr/>
      </w:pPr>
      <w:r>
        <w:rPr>
          <w:rFonts w:ascii="Times New Roman" w:hAnsi="Times New Roman"/>
          <w:b w:val="false"/>
          <w:color w:val="202833"/>
          <w:sz w:val="24"/>
        </w:rPr>
        <w:t>几何方法和图网络对照读取同一批中心航迹、机载局部航迹和强干扰误差样本。两条路线的区别只在候选评分，识别门限、时间检查、误差传播、一一匹配和</w:t>
      </w:r>
      <w:r>
        <w:rPr>
          <w:b w:val="false"/>
          <w:color w:val="202833"/>
          <w:sz w:val="24"/>
        </w:rPr>
        <w:t>3</w:t>
      </w:r>
      <w:r>
        <w:rPr>
          <w:rFonts w:ascii="Times New Roman" w:hAnsi="Times New Roman"/>
          <w:b w:val="false"/>
          <w:color w:val="202833"/>
          <w:sz w:val="24"/>
        </w:rPr>
        <w:t>帧</w:t>
      </w:r>
      <w:r>
        <w:rPr>
          <w:b w:val="false"/>
          <w:color w:val="202833"/>
          <w:sz w:val="24"/>
        </w:rPr>
        <w:t>2</w:t>
      </w:r>
      <w:r>
        <w:rPr>
          <w:rFonts w:ascii="Times New Roman" w:hAnsi="Times New Roman"/>
          <w:b w:val="false"/>
          <w:color w:val="202833"/>
          <w:sz w:val="24"/>
        </w:rPr>
        <w:t>次确认保持一致。图网络在</w:t>
      </w:r>
      <w:r>
        <w:rPr>
          <w:b w:val="false"/>
          <w:color w:val="202833"/>
          <w:sz w:val="24"/>
        </w:rPr>
        <w:t>60</w:t>
      </w:r>
      <w:r>
        <w:rPr>
          <w:rFonts w:ascii="Times New Roman" w:hAnsi="Times New Roman"/>
          <w:b w:val="false"/>
          <w:color w:val="202833"/>
          <w:sz w:val="24"/>
        </w:rPr>
        <w:t>目标时属于未见规模测试，且没有针对本轮误差条件重新训练。</w:t>
      </w:r>
    </w:p>
    <w:p>
      <w:pPr>
        <w:pStyle w:val="Heading2"/>
        <w:rPr/>
      </w:pPr>
      <w:r>
        <w:rPr>
          <w:rFonts w:eastAsia="宋体" w:ascii="Times New Roman" w:hAnsi="Times New Roman"/>
          <w:b w:val="false"/>
          <w:color w:val="176B73"/>
          <w:sz w:val="28"/>
        </w:rPr>
        <w:t xml:space="preserve">2.4 </w:t>
      </w:r>
      <w:r>
        <w:rPr>
          <w:rFonts w:ascii="Times New Roman" w:hAnsi="Times New Roman" w:eastAsia="宋体"/>
          <w:b w:val="false"/>
          <w:color w:val="176B73"/>
          <w:sz w:val="28"/>
        </w:rPr>
        <w:t>评价口径</w:t>
      </w:r>
    </w:p>
    <w:tbl>
      <w:tblPr>
        <w:tblStyle w:val="TableGrid"/>
        <w:tblW w:w="935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18"/>
        <w:gridCol w:w="3118"/>
        <w:gridCol w:w="3118"/>
      </w:tblGrid>
      <w:tr>
        <w:trPr>
          <w:tblHeader w:val="true"/>
          <w:cantSplit w:val="true"/>
        </w:trPr>
        <w:tc>
          <w:tcPr>
            <w:tcW w:w="3118" w:type="dxa"/>
            <w:tcBorders/>
            <w:shd w:fill="1F5F99"/>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eastAsia="黑体"/>
                <w:b/>
                <w:color w:val="FFFFFF"/>
                <w:kern w:val="0"/>
                <w:sz w:val="18"/>
                <w:szCs w:val="22"/>
                <w:lang w:val="en-US" w:eastAsia="en-US" w:bidi="ar-SA"/>
              </w:rPr>
              <w:t>指标</w:t>
            </w:r>
          </w:p>
        </w:tc>
        <w:tc>
          <w:tcPr>
            <w:tcW w:w="3118" w:type="dxa"/>
            <w:tcBorders/>
            <w:shd w:fill="1F5F99"/>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eastAsia="黑体"/>
                <w:b/>
                <w:color w:val="FFFFFF"/>
                <w:kern w:val="0"/>
                <w:sz w:val="18"/>
                <w:szCs w:val="22"/>
                <w:lang w:val="en-US" w:eastAsia="en-US" w:bidi="ar-SA"/>
              </w:rPr>
              <w:t>计算方法</w:t>
            </w:r>
          </w:p>
        </w:tc>
        <w:tc>
          <w:tcPr>
            <w:tcW w:w="3118" w:type="dxa"/>
            <w:tcBorders/>
            <w:shd w:fill="1F5F99"/>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eastAsia="黑体"/>
                <w:b/>
                <w:color w:val="FFFFFF"/>
                <w:kern w:val="0"/>
                <w:sz w:val="18"/>
                <w:szCs w:val="22"/>
                <w:lang w:val="en-US" w:eastAsia="en-US" w:bidi="ar-SA"/>
              </w:rPr>
              <w:t>用途</w:t>
            </w:r>
          </w:p>
        </w:tc>
      </w:tr>
      <w:tr>
        <w:trPr>
          <w:cantSplit w:val="true"/>
        </w:trPr>
        <w:tc>
          <w:tcPr>
            <w:tcW w:w="3118"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关联准确度</w:t>
            </w:r>
          </w:p>
        </w:tc>
        <w:tc>
          <w:tcPr>
            <w:tcW w:w="3118"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正确的已确认关系数</w:t>
            </w:r>
            <w:r>
              <w:rPr>
                <w:rFonts w:eastAsia="宋体" w:cs=""/>
                <w:b w:val="false"/>
                <w:color w:val="202833"/>
                <w:kern w:val="0"/>
                <w:sz w:val="18"/>
                <w:szCs w:val="22"/>
                <w:lang w:val="en-US" w:eastAsia="en-US" w:bidi="ar-SA"/>
              </w:rPr>
              <w:t>÷</w:t>
            </w:r>
            <w:r>
              <w:rPr>
                <w:rFonts w:ascii="Times New Roman" w:hAnsi="Times New Roman" w:cs=""/>
                <w:b w:val="false"/>
                <w:color w:val="202833"/>
                <w:kern w:val="0"/>
                <w:sz w:val="18"/>
                <w:szCs w:val="22"/>
                <w:lang w:val="en-US" w:eastAsia="en-US" w:bidi="ar-SA"/>
              </w:rPr>
              <w:t>全部已确认关系数</w:t>
            </w:r>
          </w:p>
        </w:tc>
        <w:tc>
          <w:tcPr>
            <w:tcW w:w="3118"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判断已经发布的关系中有多少正确</w:t>
            </w:r>
          </w:p>
        </w:tc>
      </w:tr>
      <w:tr>
        <w:trPr>
          <w:cantSplit w:val="true"/>
        </w:trPr>
        <w:tc>
          <w:tcPr>
            <w:tcW w:w="3118"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关联覆盖度</w:t>
            </w:r>
          </w:p>
        </w:tc>
        <w:tc>
          <w:tcPr>
            <w:tcW w:w="3118"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正确的已确认关系数</w:t>
            </w:r>
            <w:r>
              <w:rPr>
                <w:rFonts w:eastAsia="宋体" w:cs=""/>
                <w:b w:val="false"/>
                <w:color w:val="202833"/>
                <w:kern w:val="0"/>
                <w:sz w:val="18"/>
                <w:szCs w:val="22"/>
                <w:lang w:val="en-US" w:eastAsia="en-US" w:bidi="ar-SA"/>
              </w:rPr>
              <w:t>÷</w:t>
            </w:r>
            <w:r>
              <w:rPr>
                <w:rFonts w:ascii="Times New Roman" w:hAnsi="Times New Roman" w:cs=""/>
                <w:b w:val="false"/>
                <w:color w:val="202833"/>
                <w:kern w:val="0"/>
                <w:sz w:val="18"/>
                <w:szCs w:val="22"/>
                <w:lang w:val="en-US" w:eastAsia="en-US" w:bidi="ar-SA"/>
              </w:rPr>
              <w:t>全部正确中心线索数</w:t>
            </w:r>
          </w:p>
        </w:tc>
        <w:tc>
          <w:tcPr>
            <w:tcW w:w="3118"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判断有多少目标完成了中心与机载绑定</w:t>
            </w:r>
          </w:p>
        </w:tc>
      </w:tr>
      <w:tr>
        <w:trPr>
          <w:cantSplit w:val="true"/>
        </w:trPr>
        <w:tc>
          <w:tcPr>
            <w:tcW w:w="3118"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达到</w:t>
            </w:r>
            <w:r>
              <w:rPr>
                <w:rFonts w:eastAsia="宋体" w:cs=""/>
                <w:b w:val="false"/>
                <w:color w:val="202833"/>
                <w:kern w:val="0"/>
                <w:sz w:val="18"/>
                <w:szCs w:val="22"/>
                <w:lang w:val="en-US" w:eastAsia="en-US" w:bidi="ar-SA"/>
              </w:rPr>
              <w:t>80%</w:t>
            </w:r>
            <w:r>
              <w:rPr>
                <w:rFonts w:ascii="Times New Roman" w:hAnsi="Times New Roman" w:cs=""/>
                <w:b w:val="false"/>
                <w:color w:val="202833"/>
                <w:kern w:val="0"/>
                <w:sz w:val="18"/>
                <w:szCs w:val="22"/>
                <w:lang w:val="en-US" w:eastAsia="en-US" w:bidi="ar-SA"/>
              </w:rPr>
              <w:t>的批数</w:t>
            </w:r>
          </w:p>
        </w:tc>
        <w:tc>
          <w:tcPr>
            <w:tcW w:w="3118"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准确度和覆盖度均不低于</w:t>
            </w:r>
            <w:r>
              <w:rPr>
                <w:rFonts w:eastAsia="宋体" w:cs=""/>
                <w:b w:val="false"/>
                <w:color w:val="202833"/>
                <w:kern w:val="0"/>
                <w:sz w:val="18"/>
                <w:szCs w:val="22"/>
                <w:lang w:val="en-US" w:eastAsia="en-US" w:bidi="ar-SA"/>
              </w:rPr>
              <w:t>80%</w:t>
            </w:r>
            <w:r>
              <w:rPr>
                <w:rFonts w:ascii="Times New Roman" w:hAnsi="Times New Roman" w:cs=""/>
                <w:b w:val="false"/>
                <w:color w:val="202833"/>
                <w:kern w:val="0"/>
                <w:sz w:val="18"/>
                <w:szCs w:val="22"/>
                <w:lang w:val="en-US" w:eastAsia="en-US" w:bidi="ar-SA"/>
              </w:rPr>
              <w:t>的随机种子数量</w:t>
            </w:r>
          </w:p>
        </w:tc>
        <w:tc>
          <w:tcPr>
            <w:tcW w:w="3118"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8"/>
                <w:szCs w:val="22"/>
                <w:lang w:val="en-US" w:eastAsia="en-US" w:bidi="ar-SA"/>
              </w:rPr>
              <w:t>检查结果是否只由少数批次支撑</w:t>
            </w:r>
          </w:p>
        </w:tc>
      </w:tr>
    </w:tbl>
    <w:p>
      <w:pPr>
        <w:pStyle w:val="Normal"/>
        <w:spacing w:before="0" w:after="20"/>
        <w:rPr/>
      </w:pPr>
      <w:r>
        <w:rPr/>
      </w:r>
    </w:p>
    <w:p>
      <w:pPr>
        <w:pStyle w:val="Normal"/>
        <w:widowControl/>
        <w:rPr/>
      </w:pPr>
      <w:r>
        <w:rPr>
          <w:rFonts w:ascii="Times New Roman" w:hAnsi="Times New Roman"/>
          <w:b w:val="false"/>
          <w:color w:val="202833"/>
          <w:sz w:val="24"/>
        </w:rPr>
        <w:t>中心航迹准确度和召回率在本轮均设为</w:t>
      </w:r>
      <w:r>
        <w:rPr>
          <w:b w:val="false"/>
          <w:color w:val="202833"/>
          <w:sz w:val="24"/>
        </w:rPr>
        <w:t>100%</w:t>
      </w:r>
      <w:r>
        <w:rPr>
          <w:rFonts w:ascii="Times New Roman" w:hAnsi="Times New Roman"/>
          <w:b w:val="false"/>
          <w:color w:val="202833"/>
          <w:sz w:val="24"/>
        </w:rPr>
        <w:t>，因此关联覆盖度的分母等于目标总数。该指标表示协同搜索已经找到目标以后，中心航迹与机载局部航迹成功绑定的比例，不是从远程发现到完成拦截的总成功率。</w:t>
      </w:r>
      <w:r>
        <w:br w:type="page"/>
      </w:r>
    </w:p>
    <w:p>
      <w:pPr>
        <w:pStyle w:val="Heading1"/>
        <w:spacing w:before="0" w:after="100"/>
        <w:rPr/>
      </w:pPr>
      <w:r>
        <w:rPr>
          <w:rFonts w:ascii="Times New Roman" w:hAnsi="Times New Roman" w:eastAsia="宋体"/>
          <w:b w:val="false"/>
          <w:color w:val="1F4E78"/>
          <w:sz w:val="33"/>
        </w:rPr>
        <w:t>三、试验结果</w:t>
      </w:r>
    </w:p>
    <w:p>
      <w:pPr>
        <w:pStyle w:val="Heading2"/>
        <w:rPr/>
      </w:pPr>
      <w:r>
        <w:rPr>
          <w:rFonts w:eastAsia="宋体" w:ascii="Times New Roman" w:hAnsi="Times New Roman"/>
          <w:b w:val="false"/>
          <w:color w:val="176B73"/>
          <w:sz w:val="28"/>
        </w:rPr>
        <w:t xml:space="preserve">3.1 </w:t>
      </w:r>
      <w:r>
        <w:rPr>
          <w:rFonts w:ascii="Times New Roman" w:hAnsi="Times New Roman" w:eastAsia="宋体"/>
          <w:b w:val="false"/>
          <w:color w:val="176B73"/>
          <w:sz w:val="28"/>
        </w:rPr>
        <w:t>强干扰组合工况</w:t>
      </w:r>
    </w:p>
    <w:p>
      <w:pPr>
        <w:pStyle w:val="Normal"/>
        <w:widowControl/>
        <w:rPr/>
      </w:pPr>
      <w:r>
        <w:rPr>
          <w:rFonts w:ascii="Times New Roman" w:hAnsi="Times New Roman"/>
          <w:b w:val="false"/>
          <w:color w:val="202833"/>
          <w:sz w:val="24"/>
        </w:rPr>
        <w:t>该组同时使用</w:t>
      </w:r>
      <w:r>
        <w:rPr>
          <w:b w:val="false"/>
          <w:color w:val="202833"/>
          <w:sz w:val="24"/>
        </w:rPr>
        <w:t>50</w:t>
      </w:r>
      <w:r>
        <w:rPr>
          <w:rFonts w:ascii="Times New Roman" w:hAnsi="Times New Roman"/>
          <w:b w:val="false"/>
          <w:color w:val="202833"/>
          <w:sz w:val="24"/>
        </w:rPr>
        <w:t>米视觉导航误差、</w:t>
      </w:r>
      <w:r>
        <w:rPr>
          <w:b w:val="false"/>
          <w:color w:val="202833"/>
          <w:sz w:val="24"/>
        </w:rPr>
        <w:t>5</w:t>
      </w:r>
      <w:r>
        <w:rPr>
          <w:rFonts w:ascii="Times New Roman" w:hAnsi="Times New Roman"/>
          <w:b w:val="false"/>
          <w:color w:val="202833"/>
          <w:sz w:val="24"/>
        </w:rPr>
        <w:t>度横滚俯仰误差、</w:t>
      </w:r>
      <w:r>
        <w:rPr>
          <w:b w:val="false"/>
          <w:color w:val="202833"/>
          <w:sz w:val="24"/>
        </w:rPr>
        <w:t>10</w:t>
      </w:r>
      <w:r>
        <w:rPr>
          <w:rFonts w:ascii="Times New Roman" w:hAnsi="Times New Roman"/>
          <w:b w:val="false"/>
          <w:color w:val="202833"/>
          <w:sz w:val="24"/>
        </w:rPr>
        <w:t>度航向误差、</w:t>
      </w:r>
      <w:r>
        <w:rPr>
          <w:b w:val="false"/>
          <w:color w:val="202833"/>
          <w:sz w:val="24"/>
        </w:rPr>
        <w:t>0.5</w:t>
      </w:r>
      <w:r>
        <w:rPr>
          <w:rFonts w:ascii="Times New Roman" w:hAnsi="Times New Roman"/>
          <w:b w:val="false"/>
          <w:color w:val="202833"/>
          <w:sz w:val="24"/>
        </w:rPr>
        <w:t>度云台误差、飞行</w:t>
      </w:r>
      <w:r>
        <w:rPr>
          <w:b w:val="false"/>
          <w:color w:val="202833"/>
          <w:sz w:val="24"/>
        </w:rPr>
        <w:t>200</w:t>
      </w:r>
      <w:r>
        <w:rPr>
          <w:rFonts w:ascii="Times New Roman" w:hAnsi="Times New Roman"/>
          <w:b w:val="false"/>
          <w:color w:val="202833"/>
          <w:sz w:val="24"/>
        </w:rPr>
        <w:t>秒后的</w:t>
      </w:r>
      <w:r>
        <w:rPr>
          <w:b w:val="false"/>
          <w:color w:val="202833"/>
          <w:sz w:val="24"/>
        </w:rPr>
        <w:t>1</w:t>
      </w:r>
      <w:r>
        <w:rPr>
          <w:rFonts w:ascii="Times New Roman" w:hAnsi="Times New Roman"/>
          <w:b w:val="false"/>
          <w:color w:val="202833"/>
          <w:sz w:val="24"/>
        </w:rPr>
        <w:t>度航向累积漂移，以及</w:t>
      </w:r>
      <w:r>
        <w:rPr>
          <w:b w:val="false"/>
          <w:color w:val="202833"/>
          <w:sz w:val="24"/>
        </w:rPr>
        <w:t>3%</w:t>
      </w:r>
      <w:r>
        <w:rPr>
          <w:rFonts w:ascii="Times New Roman" w:hAnsi="Times New Roman"/>
          <w:b w:val="false"/>
          <w:color w:val="202833"/>
          <w:sz w:val="24"/>
        </w:rPr>
        <w:t>漏检、每台每秒</w:t>
      </w:r>
      <w:r>
        <w:rPr>
          <w:b w:val="false"/>
          <w:color w:val="202833"/>
          <w:sz w:val="24"/>
        </w:rPr>
        <w:t>2</w:t>
      </w:r>
      <w:r>
        <w:rPr>
          <w:rFonts w:ascii="Times New Roman" w:hAnsi="Times New Roman"/>
          <w:b w:val="false"/>
          <w:color w:val="202833"/>
          <w:sz w:val="24"/>
        </w:rPr>
        <w:t>个虚警和</w:t>
      </w:r>
      <w:r>
        <w:rPr>
          <w:b w:val="false"/>
          <w:color w:val="202833"/>
          <w:sz w:val="24"/>
        </w:rPr>
        <w:t>0.25</w:t>
      </w:r>
      <w:r>
        <w:rPr>
          <w:rFonts w:ascii="Times New Roman" w:hAnsi="Times New Roman"/>
          <w:b w:val="false"/>
          <w:color w:val="202833"/>
          <w:sz w:val="24"/>
        </w:rPr>
        <w:t>像素检测中心扰动。该组合用于检查民用级</w:t>
      </w:r>
      <w:r>
        <w:rPr>
          <w:b w:val="false"/>
          <w:color w:val="202833"/>
          <w:sz w:val="24"/>
        </w:rPr>
        <w:t>MEMS</w:t>
      </w:r>
      <w:r>
        <w:rPr>
          <w:rFonts w:ascii="Times New Roman" w:hAnsi="Times New Roman"/>
          <w:b w:val="false"/>
          <w:color w:val="202833"/>
          <w:sz w:val="24"/>
        </w:rPr>
        <w:t>、视觉导航和云台误差共同作用时，经过核验的粗线索能否支持中心航迹与机载航迹配准。</w:t>
      </w:r>
    </w:p>
    <w:tbl>
      <w:tblPr>
        <w:tblStyle w:val="TableGrid"/>
        <w:tblW w:w="935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58"/>
        <w:gridCol w:w="1559"/>
        <w:gridCol w:w="1559"/>
        <w:gridCol w:w="1558"/>
        <w:gridCol w:w="1559"/>
        <w:gridCol w:w="1558"/>
      </w:tblGrid>
      <w:tr>
        <w:trPr>
          <w:tblHeader w:val="true"/>
          <w:cantSplit w:val="true"/>
        </w:trPr>
        <w:tc>
          <w:tcPr>
            <w:tcW w:w="1558" w:type="dxa"/>
            <w:tcBorders/>
            <w:shd w:fill="1F5F99"/>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eastAsia="黑体"/>
                <w:b/>
                <w:color w:val="FFFFFF"/>
                <w:kern w:val="0"/>
                <w:sz w:val="17"/>
                <w:szCs w:val="22"/>
                <w:lang w:val="en-US" w:eastAsia="en-US" w:bidi="ar-SA"/>
              </w:rPr>
              <w:t>目标数</w:t>
            </w:r>
          </w:p>
        </w:tc>
        <w:tc>
          <w:tcPr>
            <w:tcW w:w="1559" w:type="dxa"/>
            <w:tcBorders/>
            <w:shd w:fill="1F5F99"/>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eastAsia="黑体"/>
                <w:b/>
                <w:color w:val="FFFFFF"/>
                <w:kern w:val="0"/>
                <w:sz w:val="17"/>
                <w:szCs w:val="22"/>
                <w:lang w:val="en-US" w:eastAsia="en-US" w:bidi="ar-SA"/>
              </w:rPr>
              <w:t>交接信息</w:t>
            </w:r>
          </w:p>
        </w:tc>
        <w:tc>
          <w:tcPr>
            <w:tcW w:w="1559" w:type="dxa"/>
            <w:tcBorders/>
            <w:shd w:fill="1F5F99"/>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eastAsia="黑体"/>
                <w:b/>
                <w:color w:val="FFFFFF"/>
                <w:kern w:val="0"/>
                <w:sz w:val="17"/>
                <w:szCs w:val="22"/>
                <w:lang w:val="en-US" w:eastAsia="en-US" w:bidi="ar-SA"/>
              </w:rPr>
              <w:t>方法</w:t>
            </w:r>
          </w:p>
        </w:tc>
        <w:tc>
          <w:tcPr>
            <w:tcW w:w="1558" w:type="dxa"/>
            <w:tcBorders/>
            <w:shd w:fill="1F5F99"/>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eastAsia="黑体"/>
                <w:b/>
                <w:color w:val="FFFFFF"/>
                <w:kern w:val="0"/>
                <w:sz w:val="17"/>
                <w:szCs w:val="22"/>
                <w:lang w:val="en-US" w:eastAsia="en-US" w:bidi="ar-SA"/>
              </w:rPr>
              <w:t>关联准确度</w:t>
            </w:r>
          </w:p>
        </w:tc>
        <w:tc>
          <w:tcPr>
            <w:tcW w:w="1559" w:type="dxa"/>
            <w:tcBorders/>
            <w:shd w:fill="1F5F99"/>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eastAsia="黑体"/>
                <w:b/>
                <w:color w:val="FFFFFF"/>
                <w:kern w:val="0"/>
                <w:sz w:val="17"/>
                <w:szCs w:val="22"/>
                <w:lang w:val="en-US" w:eastAsia="en-US" w:bidi="ar-SA"/>
              </w:rPr>
              <w:t>关联覆盖度</w:t>
            </w:r>
          </w:p>
        </w:tc>
        <w:tc>
          <w:tcPr>
            <w:tcW w:w="1558" w:type="dxa"/>
            <w:tcBorders/>
            <w:shd w:fill="1F5F99"/>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eastAsia="黑体"/>
                <w:b/>
                <w:color w:val="FFFFFF"/>
                <w:kern w:val="0"/>
                <w:sz w:val="17"/>
                <w:szCs w:val="22"/>
                <w:lang w:val="en-US" w:eastAsia="en-US" w:bidi="ar-SA"/>
              </w:rPr>
              <w:t>达到</w:t>
            </w:r>
            <w:r>
              <w:rPr>
                <w:rFonts w:eastAsia="黑体" w:cs=""/>
                <w:b/>
                <w:color w:val="FFFFFF"/>
                <w:kern w:val="0"/>
                <w:sz w:val="17"/>
                <w:szCs w:val="22"/>
                <w:lang w:val="en-US" w:eastAsia="en-US" w:bidi="ar-SA"/>
              </w:rPr>
              <w:t>80%</w:t>
            </w:r>
            <w:r>
              <w:rPr>
                <w:rFonts w:ascii="Times New Roman" w:hAnsi="Times New Roman" w:cs="" w:eastAsia="黑体"/>
                <w:b/>
                <w:color w:val="FFFFFF"/>
                <w:kern w:val="0"/>
                <w:sz w:val="17"/>
                <w:szCs w:val="22"/>
                <w:lang w:val="en-US" w:eastAsia="en-US" w:bidi="ar-SA"/>
              </w:rPr>
              <w:t>的批数</w:t>
            </w:r>
          </w:p>
        </w:tc>
      </w:tr>
      <w:tr>
        <w:trPr>
          <w:cantSplit w:val="true"/>
        </w:trPr>
        <w:tc>
          <w:tcPr>
            <w:tcW w:w="1558"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20</w:t>
            </w:r>
          </w:p>
        </w:tc>
        <w:tc>
          <w:tcPr>
            <w:tcW w:w="1559"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7"/>
                <w:szCs w:val="22"/>
                <w:lang w:val="en-US" w:eastAsia="en-US" w:bidi="ar-SA"/>
              </w:rPr>
              <w:t>带粗线索编号</w:t>
            </w:r>
          </w:p>
        </w:tc>
        <w:tc>
          <w:tcPr>
            <w:tcW w:w="1559"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7"/>
                <w:szCs w:val="22"/>
                <w:lang w:val="en-US" w:eastAsia="en-US" w:bidi="ar-SA"/>
              </w:rPr>
              <w:t>几何方法</w:t>
            </w:r>
          </w:p>
        </w:tc>
        <w:tc>
          <w:tcPr>
            <w:tcW w:w="1558"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98.9%</w:t>
            </w:r>
          </w:p>
        </w:tc>
        <w:tc>
          <w:tcPr>
            <w:tcW w:w="1559"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93.5%</w:t>
            </w:r>
          </w:p>
        </w:tc>
        <w:tc>
          <w:tcPr>
            <w:tcW w:w="1558"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10/10</w:t>
            </w:r>
          </w:p>
        </w:tc>
      </w:tr>
      <w:tr>
        <w:trPr>
          <w:cantSplit w:val="true"/>
        </w:trPr>
        <w:tc>
          <w:tcPr>
            <w:tcW w:w="1558"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20</w:t>
            </w:r>
          </w:p>
        </w:tc>
        <w:tc>
          <w:tcPr>
            <w:tcW w:w="1559"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7"/>
                <w:szCs w:val="22"/>
                <w:lang w:val="en-US" w:eastAsia="en-US" w:bidi="ar-SA"/>
              </w:rPr>
              <w:t>带粗线索编号</w:t>
            </w:r>
          </w:p>
        </w:tc>
        <w:tc>
          <w:tcPr>
            <w:tcW w:w="1559"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7"/>
                <w:szCs w:val="22"/>
                <w:lang w:val="en-US" w:eastAsia="en-US" w:bidi="ar-SA"/>
              </w:rPr>
              <w:t>图网络</w:t>
            </w:r>
          </w:p>
        </w:tc>
        <w:tc>
          <w:tcPr>
            <w:tcW w:w="1558"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10.0%</w:t>
            </w:r>
          </w:p>
        </w:tc>
        <w:tc>
          <w:tcPr>
            <w:tcW w:w="1559"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0.5%</w:t>
            </w:r>
          </w:p>
        </w:tc>
        <w:tc>
          <w:tcPr>
            <w:tcW w:w="1558"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0/10</w:t>
            </w:r>
          </w:p>
        </w:tc>
      </w:tr>
      <w:tr>
        <w:trPr>
          <w:cantSplit w:val="true"/>
        </w:trPr>
        <w:tc>
          <w:tcPr>
            <w:tcW w:w="1558"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40</w:t>
            </w:r>
          </w:p>
        </w:tc>
        <w:tc>
          <w:tcPr>
            <w:tcW w:w="1559"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7"/>
                <w:szCs w:val="22"/>
                <w:lang w:val="en-US" w:eastAsia="en-US" w:bidi="ar-SA"/>
              </w:rPr>
              <w:t>带粗线索编号</w:t>
            </w:r>
          </w:p>
        </w:tc>
        <w:tc>
          <w:tcPr>
            <w:tcW w:w="1559"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7"/>
                <w:szCs w:val="22"/>
                <w:lang w:val="en-US" w:eastAsia="en-US" w:bidi="ar-SA"/>
              </w:rPr>
              <w:t>几何方法</w:t>
            </w:r>
          </w:p>
        </w:tc>
        <w:tc>
          <w:tcPr>
            <w:tcW w:w="1558"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98.9%</w:t>
            </w:r>
          </w:p>
        </w:tc>
        <w:tc>
          <w:tcPr>
            <w:tcW w:w="1559"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92.0%</w:t>
            </w:r>
          </w:p>
        </w:tc>
        <w:tc>
          <w:tcPr>
            <w:tcW w:w="1558"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10/10</w:t>
            </w:r>
          </w:p>
        </w:tc>
      </w:tr>
      <w:tr>
        <w:trPr>
          <w:cantSplit w:val="true"/>
        </w:trPr>
        <w:tc>
          <w:tcPr>
            <w:tcW w:w="1558"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40</w:t>
            </w:r>
          </w:p>
        </w:tc>
        <w:tc>
          <w:tcPr>
            <w:tcW w:w="1559"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7"/>
                <w:szCs w:val="22"/>
                <w:lang w:val="en-US" w:eastAsia="en-US" w:bidi="ar-SA"/>
              </w:rPr>
              <w:t>带粗线索编号</w:t>
            </w:r>
          </w:p>
        </w:tc>
        <w:tc>
          <w:tcPr>
            <w:tcW w:w="1559"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7"/>
                <w:szCs w:val="22"/>
                <w:lang w:val="en-US" w:eastAsia="en-US" w:bidi="ar-SA"/>
              </w:rPr>
              <w:t>图网络</w:t>
            </w:r>
          </w:p>
        </w:tc>
        <w:tc>
          <w:tcPr>
            <w:tcW w:w="1558"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45.0%</w:t>
            </w:r>
          </w:p>
        </w:tc>
        <w:tc>
          <w:tcPr>
            <w:tcW w:w="1559"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1.2%</w:t>
            </w:r>
          </w:p>
        </w:tc>
        <w:tc>
          <w:tcPr>
            <w:tcW w:w="1558"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0/10</w:t>
            </w:r>
          </w:p>
        </w:tc>
      </w:tr>
      <w:tr>
        <w:trPr>
          <w:cantSplit w:val="true"/>
        </w:trPr>
        <w:tc>
          <w:tcPr>
            <w:tcW w:w="1558"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60</w:t>
            </w:r>
          </w:p>
        </w:tc>
        <w:tc>
          <w:tcPr>
            <w:tcW w:w="1559"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7"/>
                <w:szCs w:val="22"/>
                <w:lang w:val="en-US" w:eastAsia="en-US" w:bidi="ar-SA"/>
              </w:rPr>
              <w:t>带粗线索编号</w:t>
            </w:r>
          </w:p>
        </w:tc>
        <w:tc>
          <w:tcPr>
            <w:tcW w:w="1559"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7"/>
                <w:szCs w:val="22"/>
                <w:lang w:val="en-US" w:eastAsia="en-US" w:bidi="ar-SA"/>
              </w:rPr>
              <w:t>几何方法</w:t>
            </w:r>
          </w:p>
        </w:tc>
        <w:tc>
          <w:tcPr>
            <w:tcW w:w="1558"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95.0%</w:t>
            </w:r>
          </w:p>
        </w:tc>
        <w:tc>
          <w:tcPr>
            <w:tcW w:w="1559"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85.5%</w:t>
            </w:r>
          </w:p>
        </w:tc>
        <w:tc>
          <w:tcPr>
            <w:tcW w:w="1558" w:type="dxa"/>
            <w:tcBorders/>
            <w:shd w:fill="FFFFFF"/>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8/10</w:t>
            </w:r>
          </w:p>
        </w:tc>
      </w:tr>
      <w:tr>
        <w:trPr>
          <w:cantSplit w:val="true"/>
        </w:trPr>
        <w:tc>
          <w:tcPr>
            <w:tcW w:w="1558"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60</w:t>
            </w:r>
          </w:p>
        </w:tc>
        <w:tc>
          <w:tcPr>
            <w:tcW w:w="1559"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7"/>
                <w:szCs w:val="22"/>
                <w:lang w:val="en-US" w:eastAsia="en-US" w:bidi="ar-SA"/>
              </w:rPr>
              <w:t>带粗线索编号</w:t>
            </w:r>
          </w:p>
        </w:tc>
        <w:tc>
          <w:tcPr>
            <w:tcW w:w="1559"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ascii="Times New Roman" w:hAnsi="Times New Roman" w:cs=""/>
                <w:b w:val="false"/>
                <w:color w:val="202833"/>
                <w:kern w:val="0"/>
                <w:sz w:val="17"/>
                <w:szCs w:val="22"/>
                <w:lang w:val="en-US" w:eastAsia="en-US" w:bidi="ar-SA"/>
              </w:rPr>
              <w:t>图网络</w:t>
            </w:r>
          </w:p>
        </w:tc>
        <w:tc>
          <w:tcPr>
            <w:tcW w:w="1558"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23.3%</w:t>
            </w:r>
          </w:p>
        </w:tc>
        <w:tc>
          <w:tcPr>
            <w:tcW w:w="1559"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0.7%</w:t>
            </w:r>
          </w:p>
        </w:tc>
        <w:tc>
          <w:tcPr>
            <w:tcW w:w="1558" w:type="dxa"/>
            <w:tcBorders/>
            <w:shd w:fill="F1F5F8"/>
            <w:vAlign w:val="center"/>
          </w:tcPr>
          <w:p>
            <w:pPr>
              <w:pStyle w:val="Normal"/>
              <w:widowControl/>
              <w:suppressAutoHyphens w:val="true"/>
              <w:spacing w:lineRule="auto" w:line="240" w:before="10" w:after="10"/>
              <w:ind w:hanging="0"/>
              <w:jc w:val="center"/>
              <w:rPr>
                <w:rFonts w:cs=""/>
                <w:kern w:val="0"/>
                <w:szCs w:val="22"/>
                <w:lang w:val="en-US" w:eastAsia="en-US" w:bidi="ar-SA"/>
              </w:rPr>
            </w:pPr>
            <w:r>
              <w:rPr>
                <w:rFonts w:eastAsia="宋体" w:cs=""/>
                <w:b w:val="false"/>
                <w:color w:val="202833"/>
                <w:kern w:val="0"/>
                <w:sz w:val="17"/>
                <w:szCs w:val="22"/>
                <w:lang w:val="en-US" w:eastAsia="en-US" w:bidi="ar-SA"/>
              </w:rPr>
              <w:t>0/10</w:t>
            </w:r>
          </w:p>
        </w:tc>
      </w:tr>
    </w:tbl>
    <w:p>
      <w:pPr>
        <w:pStyle w:val="Normal"/>
        <w:spacing w:before="0" w:after="20"/>
        <w:rPr/>
      </w:pPr>
      <w:r>
        <w:rPr/>
      </w:r>
    </w:p>
    <w:p>
      <w:pPr>
        <w:keepNext/>
        <w:spacing w:before="160" w:after="40"/>
        <w:jc w:val="center"/>
      </w:pPr>
      <w:r>
        <w:drawing>
          <wp:inline xmlns:a="http://schemas.openxmlformats.org/drawingml/2006/main" xmlns:pic="http://schemas.openxmlformats.org/drawingml/2006/picture">
            <wp:extent cx="5715000" cy="3143250"/>
            <wp:docPr id="4" name="Picture 4"/>
            <wp:cNvGraphicFramePr>
              <a:graphicFrameLocks noChangeAspect="1"/>
            </wp:cNvGraphicFramePr>
            <a:graphic>
              <a:graphicData uri="http://schemas.openxmlformats.org/drawingml/2006/picture">
                <pic:pic>
                  <pic:nvPicPr>
                    <pic:cNvPr id="0" name="center_handover_strong_interference_geometry_results.png"/>
                    <pic:cNvPicPr/>
                  </pic:nvPicPr>
                  <pic:blipFill>
                    <a:blip r:embed="rId12"/>
                    <a:stretch>
                      <a:fillRect/>
                    </a:stretch>
                  </pic:blipFill>
                  <pic:spPr>
                    <a:xfrm>
                      <a:off x="0" y="0"/>
                      <a:ext cx="5715000" cy="3143250"/>
                    </a:xfrm>
                    <a:prstGeom prst="rect"/>
                  </pic:spPr>
                </pic:pic>
              </a:graphicData>
            </a:graphic>
          </wp:inline>
        </w:drawing>
      </w:r>
    </w:p>
    <w:p>
      <w:pPr>
        <w:pStyle w:val="Normal"/>
        <w:spacing w:before="0" w:after="100"/>
        <w:ind w:hanging="0"/>
        <w:jc w:val="center"/>
        <w:rPr/>
      </w:pPr>
      <w:r>
        <w:rPr>
          <w:rFonts w:ascii="Times New Roman" w:hAnsi="Times New Roman"/>
          <w:b w:val="false"/>
          <w:color w:val="5F6B78"/>
          <w:sz w:val="18"/>
        </w:rPr>
        <w:t xml:space="preserve">图 4  强干扰组合工况下不同目标规模的几何配准结果</w:t>
      </w:r>
      <w:r>
        <w:rPr>
          <w:b w:val="false"/>
          <w:color w:val="5F6B78"/>
          <w:sz w:val="18"/>
        </w:rPr>
        <w:t xml:space="preserve"/>
      </w:r>
      <w:r>
        <w:rPr>
          <w:rFonts w:ascii="Times New Roman" w:hAnsi="Times New Roman"/>
          <w:b w:val="false"/>
          <w:color w:val="5F6B78"/>
          <w:sz w:val="18"/>
        </w:rPr>
        <w:t/>
      </w:r>
    </w:p>
    <w:p>
      <w:pPr>
        <w:pStyle w:val="Normal"/>
        <w:widowControl/>
        <w:rPr/>
      </w:pPr>
      <w:r>
        <w:rPr>
          <w:rFonts w:ascii="Times New Roman" w:hAnsi="Times New Roman"/>
          <w:b w:val="false"/>
          <w:color w:val="202833"/>
          <w:sz w:val="24"/>
        </w:rPr>
        <w:t>在强干扰组合工况下，采用经几何核验的粗线索编号和几何配准，</w:t>
      </w:r>
      <w:r>
        <w:rPr>
          <w:b w:val="false"/>
          <w:color w:val="202833"/>
          <w:sz w:val="24"/>
        </w:rPr>
        <w:t>20</w:t>
      </w:r>
      <w:r>
        <w:rPr>
          <w:rFonts w:ascii="Times New Roman" w:hAnsi="Times New Roman"/>
          <w:b w:val="false"/>
          <w:color w:val="202833"/>
          <w:sz w:val="24"/>
        </w:rPr>
        <w:t>、</w:t>
      </w:r>
      <w:r>
        <w:rPr>
          <w:b w:val="false"/>
          <w:color w:val="202833"/>
          <w:sz w:val="24"/>
        </w:rPr>
        <w:t>40</w:t>
      </w:r>
      <w:r>
        <w:rPr>
          <w:rFonts w:ascii="Times New Roman" w:hAnsi="Times New Roman"/>
          <w:b w:val="false"/>
          <w:color w:val="202833"/>
          <w:sz w:val="24"/>
        </w:rPr>
        <w:t>、</w:t>
      </w:r>
      <w:r>
        <w:rPr>
          <w:b w:val="false"/>
          <w:color w:val="202833"/>
          <w:sz w:val="24"/>
        </w:rPr>
        <w:t>60</w:t>
      </w:r>
      <w:r>
        <w:rPr>
          <w:rFonts w:ascii="Times New Roman" w:hAnsi="Times New Roman"/>
          <w:b w:val="false"/>
          <w:color w:val="202833"/>
          <w:sz w:val="24"/>
        </w:rPr>
        <w:t>目标的关系准确度分别为</w:t>
      </w:r>
      <w:r>
        <w:rPr>
          <w:b w:val="false"/>
          <w:color w:val="202833"/>
          <w:sz w:val="24"/>
        </w:rPr>
        <w:t>98.9%</w:t>
      </w:r>
      <w:r>
        <w:rPr>
          <w:rFonts w:ascii="Times New Roman" w:hAnsi="Times New Roman"/>
          <w:b w:val="false"/>
          <w:color w:val="202833"/>
          <w:sz w:val="24"/>
        </w:rPr>
        <w:t>、</w:t>
      </w:r>
      <w:r>
        <w:rPr>
          <w:b w:val="false"/>
          <w:color w:val="202833"/>
          <w:sz w:val="24"/>
        </w:rPr>
        <w:t>98.9%</w:t>
      </w:r>
      <w:r>
        <w:rPr>
          <w:rFonts w:ascii="Times New Roman" w:hAnsi="Times New Roman"/>
          <w:b w:val="false"/>
          <w:color w:val="202833"/>
          <w:sz w:val="24"/>
        </w:rPr>
        <w:t>和</w:t>
      </w:r>
      <w:r>
        <w:rPr>
          <w:b w:val="false"/>
          <w:color w:val="202833"/>
          <w:sz w:val="24"/>
        </w:rPr>
        <w:t>95.0%</w:t>
      </w:r>
      <w:r>
        <w:rPr>
          <w:rFonts w:ascii="Times New Roman" w:hAnsi="Times New Roman"/>
          <w:b w:val="false"/>
          <w:color w:val="202833"/>
          <w:sz w:val="24"/>
        </w:rPr>
        <w:t>，覆盖度分别为</w:t>
      </w:r>
      <w:r>
        <w:rPr>
          <w:b w:val="false"/>
          <w:color w:val="202833"/>
          <w:sz w:val="24"/>
        </w:rPr>
        <w:t>93.5%</w:t>
      </w:r>
      <w:r>
        <w:rPr>
          <w:rFonts w:ascii="Times New Roman" w:hAnsi="Times New Roman"/>
          <w:b w:val="false"/>
          <w:color w:val="202833"/>
          <w:sz w:val="24"/>
        </w:rPr>
        <w:t>、</w:t>
      </w:r>
      <w:r>
        <w:rPr>
          <w:b w:val="false"/>
          <w:color w:val="202833"/>
          <w:sz w:val="24"/>
        </w:rPr>
        <w:t>92.0%</w:t>
      </w:r>
      <w:r>
        <w:rPr>
          <w:rFonts w:ascii="Times New Roman" w:hAnsi="Times New Roman"/>
          <w:b w:val="false"/>
          <w:color w:val="202833"/>
          <w:sz w:val="24"/>
        </w:rPr>
        <w:t>和</w:t>
      </w:r>
      <w:r>
        <w:rPr>
          <w:b w:val="false"/>
          <w:color w:val="202833"/>
          <w:sz w:val="24"/>
        </w:rPr>
        <w:t>85.5%</w:t>
      </w:r>
      <w:r>
        <w:rPr>
          <w:rFonts w:ascii="Times New Roman" w:hAnsi="Times New Roman"/>
          <w:b w:val="false"/>
          <w:color w:val="202833"/>
          <w:sz w:val="24"/>
        </w:rPr>
        <w:t>。</w:t>
      </w:r>
      <w:r>
        <w:rPr>
          <w:b w:val="false"/>
          <w:color w:val="202833"/>
          <w:sz w:val="24"/>
        </w:rPr>
        <w:t>20</w:t>
      </w:r>
      <w:r>
        <w:rPr>
          <w:rFonts w:ascii="Times New Roman" w:hAnsi="Times New Roman"/>
          <w:b w:val="false"/>
          <w:color w:val="202833"/>
          <w:sz w:val="24"/>
        </w:rPr>
        <w:t>目标和</w:t>
      </w:r>
      <w:r>
        <w:rPr>
          <w:b w:val="false"/>
          <w:color w:val="202833"/>
          <w:sz w:val="24"/>
        </w:rPr>
        <w:t>40</w:t>
      </w:r>
      <w:r>
        <w:rPr>
          <w:rFonts w:ascii="Times New Roman" w:hAnsi="Times New Roman"/>
          <w:b w:val="false"/>
          <w:color w:val="202833"/>
          <w:sz w:val="24"/>
        </w:rPr>
        <w:t>目标的</w:t>
      </w:r>
      <w:r>
        <w:rPr>
          <w:b w:val="false"/>
          <w:color w:val="202833"/>
          <w:sz w:val="24"/>
        </w:rPr>
        <w:t>10</w:t>
      </w:r>
      <w:r>
        <w:rPr>
          <w:rFonts w:ascii="Times New Roman" w:hAnsi="Times New Roman"/>
          <w:b w:val="false"/>
          <w:color w:val="202833"/>
          <w:sz w:val="24"/>
        </w:rPr>
        <w:t>个随机种子均同时达到</w:t>
      </w:r>
      <w:r>
        <w:rPr>
          <w:b w:val="false"/>
          <w:color w:val="202833"/>
          <w:sz w:val="24"/>
        </w:rPr>
        <w:t>80%</w:t>
      </w:r>
      <w:r>
        <w:rPr>
          <w:rFonts w:ascii="Times New Roman" w:hAnsi="Times New Roman"/>
          <w:b w:val="false"/>
          <w:color w:val="202833"/>
          <w:sz w:val="24"/>
        </w:rPr>
        <w:t>，</w:t>
      </w:r>
      <w:r>
        <w:rPr>
          <w:b w:val="false"/>
          <w:color w:val="202833"/>
          <w:sz w:val="24"/>
        </w:rPr>
        <w:t>60</w:t>
      </w:r>
      <w:r>
        <w:rPr>
          <w:rFonts w:ascii="Times New Roman" w:hAnsi="Times New Roman"/>
          <w:b w:val="false"/>
          <w:color w:val="202833"/>
          <w:sz w:val="24"/>
        </w:rPr>
        <w:t>目标有</w:t>
      </w:r>
      <w:r>
        <w:rPr>
          <w:b w:val="false"/>
          <w:color w:val="202833"/>
          <w:sz w:val="24"/>
        </w:rPr>
        <w:t>8</w:t>
      </w:r>
      <w:r>
        <w:rPr>
          <w:rFonts w:ascii="Times New Roman" w:hAnsi="Times New Roman"/>
          <w:b w:val="false"/>
          <w:color w:val="202833"/>
          <w:sz w:val="24"/>
        </w:rPr>
        <w:t>个随机种子同时达到</w:t>
      </w:r>
      <w:r>
        <w:rPr>
          <w:b w:val="false"/>
          <w:color w:val="202833"/>
          <w:sz w:val="24"/>
        </w:rPr>
        <w:t>80%</w:t>
      </w:r>
      <w:r>
        <w:rPr>
          <w:rFonts w:ascii="Times New Roman" w:hAnsi="Times New Roman"/>
          <w:b w:val="false"/>
          <w:color w:val="202833"/>
          <w:sz w:val="24"/>
        </w:rPr>
        <w:t>。这表明在本轮民用级</w:t>
      </w:r>
      <w:r>
        <w:rPr>
          <w:b w:val="false"/>
          <w:color w:val="202833"/>
          <w:sz w:val="24"/>
        </w:rPr>
        <w:t>MEMS</w:t>
      </w:r>
      <w:r>
        <w:rPr>
          <w:rFonts w:ascii="Times New Roman" w:hAnsi="Times New Roman"/>
          <w:b w:val="false"/>
          <w:color w:val="202833"/>
          <w:sz w:val="24"/>
        </w:rPr>
        <w:t>和视觉导航综合误差假设下，大部分中心航迹仍能与机载局部航迹建立正确关系。粗线索必须通过时间、像面位置和运动关系核验后使用，不能直接指定目标身份。现有冻结图网络没有覆盖本轮误差分布，本组只作为对照，不形成工程结论。</w:t>
      </w:r>
    </w:p>
    <w:p>
      <w:pPr>
        <w:pStyle w:val="Heading2"/>
        <w:rPr/>
      </w:pPr>
      <w:r>
        <w:rPr>
          <w:rFonts w:eastAsia="宋体" w:ascii="Times New Roman" w:hAnsi="Times New Roman"/>
          <w:b w:val="false"/>
          <w:color w:val="176B73"/>
          <w:sz w:val="28"/>
        </w:rPr>
        <w:t xml:space="preserve">3.2 </w:t>
      </w:r>
      <w:r>
        <w:rPr>
          <w:rFonts w:ascii="Times New Roman" w:hAnsi="Times New Roman" w:eastAsia="宋体"/>
          <w:b w:val="false"/>
          <w:color w:val="176B73"/>
          <w:sz w:val="28"/>
        </w:rPr>
        <w:t>结论</w:t>
      </w:r>
    </w:p>
    <w:p>
      <w:pPr>
        <w:pStyle w:val="Normal"/>
        <w:spacing w:before="0" w:after="60"/>
        <w:ind w:hanging="295" w:left="442"/>
        <w:rPr/>
      </w:pPr>
      <w:r>
        <w:rPr>
          <w:rFonts w:eastAsia="黑体"/>
          <w:b/>
          <w:color w:val="1F4E78"/>
          <w:sz w:val="22"/>
        </w:rPr>
        <w:t xml:space="preserve">1.  </w:t>
      </w:r>
      <w:r>
        <w:rPr>
          <w:rFonts w:eastAsia="黑体"/>
          <w:b/>
          <w:color w:val="1F4E78"/>
          <w:sz w:val="22"/>
        </w:rPr>
        <w:t>强干扰组合工况下可以完成有效配准。</w:t>
      </w:r>
      <w:r>
        <w:rPr>
          <w:rFonts w:ascii="Times New Roman" w:hAnsi="Times New Roman"/>
          <w:b w:val="false"/>
          <w:color w:val="202833"/>
          <w:sz w:val="22"/>
        </w:rPr>
        <w:t xml:space="preserve"> 采用经几何核验的粗线索编号和几何方法后，</w:t>
      </w:r>
      <w:r>
        <w:rPr>
          <w:b w:val="false"/>
          <w:color w:val="202833"/>
          <w:sz w:val="22"/>
        </w:rPr>
        <w:t>20</w:t>
      </w:r>
      <w:r>
        <w:rPr>
          <w:rFonts w:ascii="Times New Roman" w:hAnsi="Times New Roman"/>
          <w:b w:val="false"/>
          <w:color w:val="202833"/>
          <w:sz w:val="22"/>
        </w:rPr>
        <w:t>、</w:t>
      </w:r>
      <w:r>
        <w:rPr>
          <w:b w:val="false"/>
          <w:color w:val="202833"/>
          <w:sz w:val="22"/>
        </w:rPr>
        <w:t>40</w:t>
      </w:r>
      <w:r>
        <w:rPr>
          <w:rFonts w:ascii="Times New Roman" w:hAnsi="Times New Roman"/>
          <w:b w:val="false"/>
          <w:color w:val="202833"/>
          <w:sz w:val="22"/>
        </w:rPr>
        <w:t>、</w:t>
      </w:r>
      <w:r>
        <w:rPr>
          <w:b w:val="false"/>
          <w:color w:val="202833"/>
          <w:sz w:val="22"/>
        </w:rPr>
        <w:t>60</w:t>
      </w:r>
      <w:r>
        <w:rPr>
          <w:rFonts w:ascii="Times New Roman" w:hAnsi="Times New Roman"/>
          <w:b w:val="false"/>
          <w:color w:val="202833"/>
          <w:sz w:val="22"/>
        </w:rPr>
        <w:t>目标的关系准确度为</w:t>
      </w:r>
      <w:r>
        <w:rPr>
          <w:b w:val="false"/>
          <w:color w:val="202833"/>
          <w:sz w:val="22"/>
        </w:rPr>
        <w:t>95.0%</w:t>
      </w:r>
      <w:r>
        <w:rPr>
          <w:rFonts w:ascii="Times New Roman" w:hAnsi="Times New Roman"/>
          <w:b w:val="false"/>
          <w:color w:val="202833"/>
          <w:sz w:val="22"/>
        </w:rPr>
        <w:t>至</w:t>
      </w:r>
      <w:r>
        <w:rPr>
          <w:b w:val="false"/>
          <w:color w:val="202833"/>
          <w:sz w:val="22"/>
        </w:rPr>
        <w:t>98.9%</w:t>
      </w:r>
      <w:r>
        <w:rPr>
          <w:rFonts w:ascii="Times New Roman" w:hAnsi="Times New Roman"/>
          <w:b w:val="false"/>
          <w:color w:val="202833"/>
          <w:sz w:val="22"/>
        </w:rPr>
        <w:t>，覆盖度为</w:t>
      </w:r>
      <w:r>
        <w:rPr>
          <w:b w:val="false"/>
          <w:color w:val="202833"/>
          <w:sz w:val="22"/>
        </w:rPr>
        <w:t>85.5%</w:t>
      </w:r>
      <w:r>
        <w:rPr>
          <w:rFonts w:ascii="Times New Roman" w:hAnsi="Times New Roman"/>
          <w:b w:val="false"/>
          <w:color w:val="202833"/>
          <w:sz w:val="22"/>
        </w:rPr>
        <w:t>至</w:t>
      </w:r>
      <w:r>
        <w:rPr>
          <w:b w:val="false"/>
          <w:color w:val="202833"/>
          <w:sz w:val="22"/>
        </w:rPr>
        <w:t>93.5%</w:t>
      </w:r>
      <w:r>
        <w:rPr>
          <w:rFonts w:ascii="Times New Roman" w:hAnsi="Times New Roman"/>
          <w:b w:val="false"/>
          <w:color w:val="202833"/>
          <w:sz w:val="22"/>
        </w:rPr>
        <w:t>，说明时间对齐、坐标转换、误差传播、一一匹配和多帧确认可以组成可用的配准链路。</w:t>
      </w:r>
    </w:p>
    <w:p>
      <w:pPr>
        <w:pStyle w:val="Normal"/>
        <w:spacing w:before="0" w:after="60"/>
        <w:ind w:hanging="295" w:left="442"/>
        <w:rPr/>
      </w:pPr>
      <w:r>
        <w:rPr>
          <w:rFonts w:eastAsia="黑体"/>
          <w:b/>
          <w:color w:val="1F4E78"/>
          <w:sz w:val="22"/>
        </w:rPr>
        <w:t xml:space="preserve">2.  </w:t>
      </w:r>
      <w:r>
        <w:rPr>
          <w:rFonts w:eastAsia="黑体"/>
          <w:b/>
          <w:color w:val="1F4E78"/>
          <w:sz w:val="22"/>
        </w:rPr>
        <w:t>民用级</w:t>
      </w:r>
      <w:r>
        <w:rPr>
          <w:rFonts w:eastAsia="黑体"/>
          <w:b/>
          <w:color w:val="1F4E78"/>
          <w:sz w:val="22"/>
        </w:rPr>
        <w:t>MEMS</w:t>
      </w:r>
      <w:r>
        <w:rPr>
          <w:rFonts w:eastAsia="黑体"/>
          <w:b/>
          <w:color w:val="1F4E78"/>
          <w:sz w:val="22"/>
        </w:rPr>
        <w:t>可以为配准提供可用位姿输入。</w:t>
      </w:r>
      <w:r>
        <w:rPr>
          <w:rFonts w:ascii="Times New Roman" w:hAnsi="Times New Roman"/>
          <w:b w:val="false"/>
          <w:color w:val="202833"/>
          <w:sz w:val="22"/>
        </w:rPr>
        <w:t xml:space="preserve"> 在</w:t>
      </w:r>
      <w:r>
        <w:rPr>
          <w:b w:val="false"/>
          <w:color w:val="202833"/>
          <w:sz w:val="22"/>
        </w:rPr>
        <w:t>50</w:t>
      </w:r>
      <w:r>
        <w:rPr>
          <w:rFonts w:ascii="Times New Roman" w:hAnsi="Times New Roman"/>
          <w:b w:val="false"/>
          <w:color w:val="202833"/>
          <w:sz w:val="22"/>
        </w:rPr>
        <w:t>米视觉导航误差、</w:t>
      </w:r>
      <w:r>
        <w:rPr>
          <w:b w:val="false"/>
          <w:color w:val="202833"/>
          <w:sz w:val="22"/>
        </w:rPr>
        <w:t>5</w:t>
      </w:r>
      <w:r>
        <w:rPr>
          <w:rFonts w:ascii="Times New Roman" w:hAnsi="Times New Roman"/>
          <w:b w:val="false"/>
          <w:color w:val="202833"/>
          <w:sz w:val="22"/>
        </w:rPr>
        <w:t>度横滚俯仰误差、</w:t>
      </w:r>
      <w:r>
        <w:rPr>
          <w:b w:val="false"/>
          <w:color w:val="202833"/>
          <w:sz w:val="22"/>
        </w:rPr>
        <w:t>10</w:t>
      </w:r>
      <w:r>
        <w:rPr>
          <w:rFonts w:ascii="Times New Roman" w:hAnsi="Times New Roman"/>
          <w:b w:val="false"/>
          <w:color w:val="202833"/>
          <w:sz w:val="22"/>
        </w:rPr>
        <w:t>度航向误差、</w:t>
      </w:r>
      <w:r>
        <w:rPr>
          <w:b w:val="false"/>
          <w:color w:val="202833"/>
          <w:sz w:val="22"/>
        </w:rPr>
        <w:t>0.5</w:t>
      </w:r>
      <w:r>
        <w:rPr>
          <w:rFonts w:ascii="Times New Roman" w:hAnsi="Times New Roman"/>
          <w:b w:val="false"/>
          <w:color w:val="202833"/>
          <w:sz w:val="22"/>
        </w:rPr>
        <w:t>度云台误差和</w:t>
      </w:r>
      <w:r>
        <w:rPr>
          <w:b w:val="false"/>
          <w:color w:val="202833"/>
          <w:sz w:val="22"/>
        </w:rPr>
        <w:t>1</w:t>
      </w:r>
      <w:r>
        <w:rPr>
          <w:rFonts w:ascii="Times New Roman" w:hAnsi="Times New Roman"/>
          <w:b w:val="false"/>
          <w:color w:val="202833"/>
          <w:sz w:val="22"/>
        </w:rPr>
        <w:t>度累积漂移同时存在的仿真条件下，三种规模仍保持较高关系准确度。工程接入时必须使用图像拍摄时刻的导航和姿态数据，并把实际误差范围随航迹传递。</w:t>
      </w:r>
    </w:p>
    <w:p>
      <w:pPr>
        <w:pStyle w:val="Normal"/>
        <w:spacing w:before="0" w:after="60"/>
        <w:ind w:hanging="295" w:left="442"/>
        <w:rPr/>
      </w:pPr>
      <w:r>
        <w:rPr>
          <w:rFonts w:eastAsia="黑体"/>
          <w:b/>
          <w:color w:val="1F4E78"/>
          <w:sz w:val="22"/>
        </w:rPr>
        <w:t xml:space="preserve">3.  </w:t>
      </w:r>
      <w:r>
        <w:rPr>
          <w:rFonts w:eastAsia="黑体"/>
          <w:b/>
          <w:color w:val="1F4E78"/>
          <w:sz w:val="22"/>
        </w:rPr>
        <w:t>粗线索只能作为有限先验。</w:t>
      </w:r>
      <w:r>
        <w:rPr>
          <w:rFonts w:ascii="Times New Roman" w:hAnsi="Times New Roman"/>
          <w:b w:val="false"/>
          <w:color w:val="202833"/>
          <w:sz w:val="22"/>
        </w:rPr>
        <w:t xml:space="preserve"> 搜索阶段保留的中心候选编号需要通过存在性、时效、像面位置和运动关系重新核验。编号冲突、过期或不符合几何关系时，应取消优惠并重新匹配，不能直接把粗编号作为最终身份。</w:t>
      </w:r>
    </w:p>
    <w:p>
      <w:pPr>
        <w:pStyle w:val="Normal"/>
        <w:spacing w:before="0" w:after="60"/>
        <w:ind w:hanging="295" w:left="442"/>
        <w:rPr/>
      </w:pPr>
      <w:r>
        <w:rPr>
          <w:rFonts w:eastAsia="黑体"/>
          <w:b/>
          <w:color w:val="1F4E78"/>
          <w:sz w:val="22"/>
        </w:rPr>
        <w:t xml:space="preserve">4.  </w:t>
      </w:r>
      <w:r>
        <w:rPr>
          <w:rFonts w:eastAsia="黑体"/>
          <w:b/>
          <w:color w:val="1F4E78"/>
          <w:sz w:val="22"/>
        </w:rPr>
        <w:t>现有冻结图网络不作为本轮工程结论。</w:t>
      </w:r>
      <w:r>
        <w:rPr>
          <w:rFonts w:ascii="Times New Roman" w:hAnsi="Times New Roman"/>
          <w:b w:val="false"/>
          <w:color w:val="202833"/>
          <w:sz w:val="22"/>
        </w:rPr>
        <w:t xml:space="preserve"> 当前模型没有覆盖强干扰组合工况，输出覆盖不足。后续如继续采用图网络，应使用相同误差范围重新训练，并在独立随机种子和实测数据上验证。</w:t>
      </w:r>
    </w:p>
    <w:p>
      <w:pPr>
        <w:pStyle w:val="Normal"/>
        <w:spacing w:before="0" w:after="60"/>
        <w:ind w:hanging="295" w:left="442"/>
        <w:rPr/>
      </w:pPr>
      <w:r>
        <w:rPr>
          <w:rFonts w:eastAsia="黑体"/>
          <w:b/>
          <w:color w:val="1F4E78"/>
          <w:sz w:val="22"/>
        </w:rPr>
        <w:t xml:space="preserve">5.  </w:t>
      </w:r>
      <w:r>
        <w:rPr>
          <w:rFonts w:eastAsia="黑体"/>
          <w:b/>
          <w:color w:val="1F4E78"/>
          <w:sz w:val="22"/>
        </w:rPr>
        <w:t>当前结果仍属于科研仿真证据。</w:t>
      </w:r>
      <w:r>
        <w:rPr>
          <w:rFonts w:ascii="Times New Roman" w:hAnsi="Times New Roman"/>
          <w:b w:val="false"/>
          <w:color w:val="202833"/>
          <w:sz w:val="22"/>
        </w:rPr>
        <w:t xml:space="preserve"> 误差数值用于代表民用级</w:t>
      </w:r>
      <w:r>
        <w:rPr>
          <w:b w:val="false"/>
          <w:color w:val="202833"/>
          <w:sz w:val="22"/>
        </w:rPr>
        <w:t>MEMS</w:t>
      </w:r>
      <w:r>
        <w:rPr>
          <w:rFonts w:ascii="Times New Roman" w:hAnsi="Times New Roman"/>
          <w:b w:val="false"/>
          <w:color w:val="202833"/>
          <w:sz w:val="22"/>
        </w:rPr>
        <w:t>、视觉导航和云台的保守组合，不是设备实测指标。真实设备还需补充镜头去畸变、时间同步、安装偏差、传感器误差统计和外场数据验证，不能把本轮结果直接写成装备能力指标。</w:t>
      </w:r>
    </w:p>
    <w:p>
      <w:pPr>
        <w:pStyle w:val="Heading1"/>
        <w:rPr/>
      </w:pPr>
      <w:r>
        <w:rPr>
          <w:rFonts w:ascii="Times New Roman" w:hAnsi="Times New Roman" w:eastAsia="宋体"/>
          <w:b w:val="false"/>
          <w:color w:val="1F4E78"/>
          <w:sz w:val="33"/>
        </w:rPr>
        <w:t>四、证据与复现边界</w:t>
      </w:r>
    </w:p>
    <w:p>
      <w:pPr>
        <w:pStyle w:val="Normal"/>
        <w:widowControl/>
        <w:rPr/>
      </w:pPr>
      <w:r>
        <w:rPr>
          <w:rFonts w:ascii="Times New Roman" w:hAnsi="Times New Roman"/>
          <w:b w:val="false"/>
          <w:color w:val="202833"/>
          <w:sz w:val="24"/>
        </w:rPr>
        <w:t>主要证据目录为</w:t>
      </w:r>
      <w:r>
        <w:rPr>
          <w:rFonts w:eastAsia="宋体"/>
          <w:b w:val="false"/>
          <w:color w:val="176B73"/>
          <w:sz w:val="23"/>
        </w:rPr>
        <w:t>research_modules/independent_experiments/center_terminal_cv_campaign/outputs/center_handover_sensor_error_20260820/</w:t>
      </w:r>
      <w:r>
        <w:rPr>
          <w:rFonts w:ascii="Times New Roman" w:hAnsi="Times New Roman"/>
          <w:b w:val="false"/>
          <w:color w:val="202833"/>
          <w:sz w:val="24"/>
        </w:rPr>
        <w:t>。</w:t>
      </w:r>
    </w:p>
    <w:p>
      <w:pPr>
        <w:pStyle w:val="Normal"/>
        <w:spacing w:before="0" w:after="60"/>
        <w:ind w:hanging="295" w:left="442"/>
        <w:rPr/>
      </w:pPr>
      <w:r>
        <w:rPr>
          <w:rFonts w:eastAsia="黑体"/>
          <w:b/>
          <w:color w:val="1F4E78"/>
          <w:sz w:val="22"/>
        </w:rPr>
        <w:t xml:space="preserve">•  </w:t>
      </w:r>
      <w:r>
        <w:rPr>
          <w:rFonts w:eastAsia="宋体"/>
          <w:b w:val="false"/>
          <w:color w:val="176B73"/>
          <w:sz w:val="21"/>
        </w:rPr>
        <w:t>protocol.json</w:t>
      </w:r>
      <w:r>
        <w:rPr>
          <w:rFonts w:ascii="Times New Roman" w:hAnsi="Times New Roman"/>
          <w:b w:val="false"/>
          <w:color w:val="202833"/>
          <w:sz w:val="22"/>
        </w:rPr>
        <w:t>记录目标规模、相机条件、误差档和指标条件。</w:t>
      </w:r>
    </w:p>
    <w:p>
      <w:pPr>
        <w:pStyle w:val="Normal"/>
        <w:spacing w:before="0" w:after="60"/>
        <w:ind w:hanging="295" w:left="442"/>
        <w:rPr/>
      </w:pPr>
      <w:r>
        <w:rPr>
          <w:rFonts w:eastAsia="黑体"/>
          <w:b/>
          <w:color w:val="1F4E78"/>
          <w:sz w:val="22"/>
        </w:rPr>
        <w:t xml:space="preserve">• </w:t>
      </w:r>
      <w:r>
        <w:rPr>
          <w:rFonts w:eastAsia="黑体"/>
          <w:b/>
          <w:color w:val="1F4E78"/>
          <w:sz w:val="22"/>
        </w:rPr>
        <w:t>per_run_metrics.csv</w:t>
      </w:r>
      <w:r>
        <w:rPr>
          <w:rFonts w:eastAsia="黑体"/>
          <w:b/>
          <w:color w:val="1F4E78"/>
          <w:sz w:val="22"/>
        </w:rPr>
        <w:t>保存完整逐种子结果；本报告仅引用强降级姿态、无卫星视觉导航、检测扰动和带粗线索编号的子集。</w:t>
      </w:r>
    </w:p>
    <w:p>
      <w:pPr>
        <w:pStyle w:val="Normal"/>
        <w:spacing w:before="0" w:after="60"/>
        <w:ind w:hanging="295" w:left="442"/>
        <w:rPr/>
      </w:pPr>
      <w:r>
        <w:rPr>
          <w:rFonts w:eastAsia="黑体"/>
          <w:b/>
          <w:color w:val="1F4E78"/>
          <w:sz w:val="22"/>
        </w:rPr>
        <w:t xml:space="preserve">• </w:t>
      </w:r>
      <w:r>
        <w:rPr>
          <w:rFonts w:eastAsia="黑体"/>
          <w:b/>
          <w:color w:val="1F4E78"/>
          <w:sz w:val="22"/>
        </w:rPr>
        <w:t>aggregate_metrics.csv</w:t>
      </w:r>
      <w:r>
        <w:rPr>
          <w:rFonts w:eastAsia="黑体"/>
          <w:b/>
          <w:color w:val="1F4E78"/>
          <w:sz w:val="22"/>
        </w:rPr>
        <w:t>保存分类汇总，可复核</w:t>
      </w:r>
      <w:r>
        <w:rPr>
          <w:rFonts w:eastAsia="黑体"/>
          <w:b/>
          <w:color w:val="1F4E78"/>
          <w:sz w:val="22"/>
        </w:rPr>
        <w:t>20</w:t>
      </w:r>
      <w:r>
        <w:rPr>
          <w:rFonts w:eastAsia="黑体"/>
          <w:b/>
          <w:color w:val="1F4E78"/>
          <w:sz w:val="22"/>
        </w:rPr>
        <w:t>、</w:t>
      </w:r>
      <w:r>
        <w:rPr>
          <w:rFonts w:eastAsia="黑体"/>
          <w:b/>
          <w:color w:val="1F4E78"/>
          <w:sz w:val="22"/>
        </w:rPr>
        <w:t>40</w:t>
      </w:r>
      <w:r>
        <w:rPr>
          <w:rFonts w:eastAsia="黑体"/>
          <w:b/>
          <w:color w:val="1F4E78"/>
          <w:sz w:val="22"/>
        </w:rPr>
        <w:t>、</w:t>
      </w:r>
      <w:r>
        <w:rPr>
          <w:rFonts w:eastAsia="黑体"/>
          <w:b/>
          <w:color w:val="1F4E78"/>
          <w:sz w:val="22"/>
        </w:rPr>
        <w:t>60</w:t>
      </w:r>
      <w:r>
        <w:rPr>
          <w:rFonts w:eastAsia="黑体"/>
          <w:b/>
          <w:color w:val="1F4E78"/>
          <w:sz w:val="22"/>
        </w:rPr>
        <w:t>目标下的关系准确度、覆盖度和达到</w:t>
      </w:r>
      <w:r>
        <w:rPr>
          <w:rFonts w:eastAsia="黑体"/>
          <w:b/>
          <w:color w:val="1F4E78"/>
          <w:sz w:val="22"/>
        </w:rPr>
        <w:t>80%</w:t>
      </w:r>
      <w:r>
        <w:rPr>
          <w:rFonts w:eastAsia="黑体"/>
          <w:b/>
          <w:color w:val="1F4E78"/>
          <w:sz w:val="22"/>
        </w:rPr>
        <w:t>的批数。</w:t>
      </w:r>
    </w:p>
    <w:p>
      <w:pPr>
        <w:pStyle w:val="Normal"/>
        <w:spacing w:before="0" w:after="60"/>
        <w:ind w:hanging="295" w:left="442"/>
        <w:rPr/>
      </w:pPr>
      <w:r>
        <w:rPr>
          <w:rFonts w:eastAsia="黑体"/>
          <w:b/>
          <w:color w:val="1F4E78"/>
          <w:sz w:val="22"/>
        </w:rPr>
        <w:t xml:space="preserve">•  </w:t>
      </w:r>
      <w:r>
        <w:rPr>
          <w:rFonts w:eastAsia="宋体"/>
          <w:b w:val="false"/>
          <w:color w:val="176B73"/>
          <w:sz w:val="21"/>
        </w:rPr>
        <w:t>metrics_contract.json</w:t>
      </w:r>
      <w:r>
        <w:rPr>
          <w:rFonts w:ascii="Times New Roman" w:hAnsi="Times New Roman"/>
          <w:b w:val="false"/>
          <w:color w:val="202833"/>
          <w:sz w:val="22"/>
        </w:rPr>
        <w:t>说明准确度、覆盖度和分母。</w:t>
      </w:r>
    </w:p>
    <w:p>
      <w:pPr>
        <w:pStyle w:val="Normal"/>
        <w:spacing w:before="0" w:after="60"/>
        <w:ind w:hanging="295" w:left="442"/>
        <w:rPr/>
      </w:pPr>
      <w:r>
        <w:rPr>
          <w:rFonts w:eastAsia="黑体"/>
          <w:b/>
          <w:color w:val="1F4E78"/>
          <w:sz w:val="22"/>
        </w:rPr>
        <w:t xml:space="preserve">•  </w:t>
      </w:r>
      <w:r>
        <w:rPr>
          <w:rFonts w:eastAsia="宋体"/>
          <w:b w:val="false"/>
          <w:color w:val="176B73"/>
          <w:sz w:val="21"/>
        </w:rPr>
        <w:t>inputs/</w:t>
      </w:r>
      <w:r>
        <w:rPr>
          <w:rFonts w:ascii="Times New Roman" w:hAnsi="Times New Roman"/>
          <w:b w:val="false"/>
          <w:color w:val="202833"/>
          <w:sz w:val="22"/>
        </w:rPr>
        <w:t>保存冻结图网络及其摘要。</w:t>
      </w:r>
    </w:p>
    <w:p>
      <w:pPr>
        <w:pStyle w:val="Normal"/>
        <w:spacing w:before="0" w:after="60"/>
        <w:ind w:hanging="295" w:left="442"/>
        <w:rPr/>
      </w:pPr>
      <w:r>
        <w:rPr>
          <w:rFonts w:eastAsia="黑体"/>
          <w:b/>
          <w:color w:val="1F4E78"/>
          <w:sz w:val="22"/>
        </w:rPr>
        <w:t xml:space="preserve">•  </w:t>
      </w:r>
      <w:r>
        <w:rPr>
          <w:rFonts w:eastAsia="宋体"/>
          <w:b w:val="false"/>
          <w:color w:val="176B73"/>
          <w:sz w:val="21"/>
        </w:rPr>
        <w:t>representative_runs/</w:t>
      </w:r>
      <w:r>
        <w:rPr>
          <w:rFonts w:ascii="Times New Roman" w:hAnsi="Times New Roman"/>
          <w:b w:val="false"/>
          <w:color w:val="202833"/>
          <w:sz w:val="22"/>
        </w:rPr>
        <w:t>保存四组完整候选、匹配记录和离线评分。</w:t>
      </w:r>
    </w:p>
    <w:p>
      <w:pPr>
        <w:pStyle w:val="Normal"/>
        <w:spacing w:before="0" w:after="60"/>
        <w:ind w:hanging="295" w:left="442"/>
        <w:rPr/>
      </w:pPr>
      <w:r>
        <w:rPr>
          <w:rFonts w:eastAsia="黑体"/>
          <w:b/>
          <w:color w:val="1F4E78"/>
          <w:sz w:val="22"/>
        </w:rPr>
        <w:t xml:space="preserve">•  </w:t>
      </w:r>
      <w:r>
        <w:rPr>
          <w:rFonts w:eastAsia="宋体"/>
          <w:b w:val="false"/>
          <w:color w:val="176B73"/>
          <w:sz w:val="21"/>
        </w:rPr>
        <w:t>reproduction_manifest.json</w:t>
      </w:r>
      <w:r>
        <w:rPr>
          <w:rFonts w:ascii="Times New Roman" w:hAnsi="Times New Roman"/>
          <w:b w:val="false"/>
          <w:color w:val="202833"/>
          <w:sz w:val="22"/>
        </w:rPr>
        <w:t>保存复现命令、输入哈希和预期输出哈希。</w:t>
      </w:r>
    </w:p>
    <w:p>
      <w:pPr>
        <w:pStyle w:val="Normal"/>
        <w:widowControl/>
        <w:spacing w:before="0" w:after="80"/>
        <w:rPr/>
      </w:pPr>
      <w:r>
        <w:rPr>
          <w:rFonts w:eastAsia="宋体"/>
          <w:b w:val="false"/>
          <w:color w:val="202833"/>
          <w:sz w:val="24"/>
        </w:rPr>
        <w:t>2026</w:t>
      </w:r>
      <w:r>
        <w:rPr>
          <w:b w:val="false"/>
          <w:color w:val="202833"/>
          <w:sz w:val="24"/>
        </w:rPr>
        <w:t>年</w:t>
      </w:r>
      <w:r>
        <w:rPr>
          <w:rFonts w:eastAsia="宋体"/>
          <w:b w:val="false"/>
          <w:color w:val="202833"/>
          <w:sz w:val="24"/>
        </w:rPr>
        <w:t>8</w:t>
      </w:r>
      <w:r>
        <w:rPr>
          <w:b w:val="false"/>
          <w:color w:val="202833"/>
          <w:sz w:val="24"/>
        </w:rPr>
        <w:t>月</w:t>
      </w:r>
      <w:r>
        <w:rPr>
          <w:rFonts w:eastAsia="宋体"/>
          <w:b w:val="false"/>
          <w:color w:val="202833"/>
          <w:sz w:val="24"/>
        </w:rPr>
        <w:t>20</w:t>
      </w:r>
      <w:r>
        <w:rPr>
          <w:b w:val="false"/>
          <w:color w:val="202833"/>
          <w:sz w:val="24"/>
        </w:rPr>
        <w:t>日，中心交接专项试验完成代码测试和证据审计。主证据审计等级为</w:t>
      </w:r>
      <w:r>
        <w:rPr>
          <w:rFonts w:eastAsia="宋体"/>
          <w:b w:val="false"/>
          <w:color w:val="202833"/>
          <w:sz w:val="24"/>
        </w:rPr>
        <w:t>B</w:t>
      </w:r>
      <w:r>
        <w:rPr>
          <w:b w:val="false"/>
          <w:color w:val="202833"/>
          <w:sz w:val="24"/>
        </w:rPr>
        <w:t>，可以确定性离线回放和重新评分；依赖版本没有全部冻结，不能证明在不同机器上得到完全相同的原始观测。</w:t>
      </w:r>
    </w:p>
    <w:sectPr>
      <w:headerReference w:type="default" r:id="rId5"/>
      <w:footerReference w:type="default" r:id="rId6"/>
      <w:type w:val="nextPage"/>
      <w:pgSz w:w="11906" w:h="16838"/>
      <w:pgMar w:left="1332" w:right="1219" w:gutter="0" w:header="510" w:top="1134" w:footer="454"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Fonts w:ascii="Times New Roman" w:hAnsi="Times New Roman"/>
        <w:b w:val="false"/>
        <w:color w:val="5F6B78"/>
        <w:sz w:val="17"/>
      </w:rPr>
      <w:t>中心航迹与拦截无人机目标配准试验报告</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48" w:before="0" w:after="80"/>
      <w:ind w:firstLine="420"/>
      <w:jc w:val="left"/>
    </w:pPr>
    <w:rPr>
      <w:rFonts w:ascii="Times New Roman" w:hAnsi="Times New Roman" w:eastAsia="宋体"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00"/>
      <w:outlineLvl w:val="0"/>
    </w:pPr>
    <w:rPr>
      <w:rFonts w:ascii="Calibri" w:hAnsi="Calibri" w:eastAsia="" w:cs="" w:asciiTheme="majorHAnsi" w:cstheme="majorBidi" w:eastAsiaTheme="majorEastAsia" w:hAnsiTheme="majorHAnsi"/>
      <w:b/>
      <w:bCs/>
      <w:color w:val="1F4E78"/>
      <w:sz w:val="34"/>
      <w:szCs w:val="28"/>
    </w:rPr>
  </w:style>
  <w:style w:type="paragraph" w:styleId="Heading2">
    <w:name w:val="Heading 2"/>
    <w:basedOn w:val="Normal"/>
    <w:next w:val="Normal"/>
    <w:link w:val="Heading2Char"/>
    <w:uiPriority w:val="9"/>
    <w:unhideWhenUsed/>
    <w:qFormat/>
    <w:rsid w:val="00fc693f"/>
    <w:pPr>
      <w:keepNext w:val="true"/>
      <w:keepLines/>
      <w:spacing w:before="160" w:after="100"/>
      <w:outlineLvl w:val="1"/>
    </w:pPr>
    <w:rPr>
      <w:rFonts w:ascii="Calibri" w:hAnsi="Calibri" w:eastAsia="" w:cs="" w:asciiTheme="majorHAnsi" w:cstheme="majorBidi" w:eastAsiaTheme="majorEastAsia" w:hAnsiTheme="majorHAnsi"/>
      <w:b/>
      <w:bCs/>
      <w:color w:val="176B73"/>
      <w:sz w:val="28"/>
      <w:szCs w:val="26"/>
    </w:rPr>
  </w:style>
  <w:style w:type="paragraph" w:styleId="Heading3">
    <w:name w:val="Heading 3"/>
    <w:basedOn w:val="Normal"/>
    <w:next w:val="Normal"/>
    <w:link w:val="Heading3Char"/>
    <w:uiPriority w:val="9"/>
    <w:unhideWhenUsed/>
    <w:qFormat/>
    <w:rsid w:val="00fc693f"/>
    <w:pPr>
      <w:keepNext w:val="true"/>
      <w:keepLines/>
      <w:spacing w:before="160" w:after="100"/>
      <w:outlineLvl w:val="2"/>
    </w:pPr>
    <w:rPr>
      <w:rFonts w:ascii="Calibri" w:hAnsi="Calibri" w:eastAsia="" w:cs="" w:asciiTheme="majorHAnsi" w:cstheme="majorBidi" w:eastAsiaTheme="majorEastAsia" w:hAnsiTheme="majorHAnsi"/>
      <w:b/>
      <w:bCs/>
      <w:color w:val="202833"/>
      <w:sz w:val="25"/>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LibreOffice/24.2.7.2$Linux_X86_64 LibreOffice_project/420$Build-2</Application>
  <AppVersion>15.0000</AppVersion>
  <Pages>9</Pages>
  <Words>4304</Words>
  <Characters>4911</Characters>
  <CharactersWithSpaces>4964</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MSM 项目组</dc:creator>
  <dc:description>generated by python-docx</dc:description>
  <cp:keywords>中心航迹 拦截无人机 目标配准 几何匹配 匈牙利算法 AirSim</cp:keywords>
  <dc:language>en-US</dc:language>
  <cp:lastModifiedBy/>
  <dcterms:modified xsi:type="dcterms:W3CDTF">2026-08-20T19:40:12Z</dcterms:modified>
  <cp:revision>5</cp:revision>
  <dc:subject>算法原理、试验配置与结果分析</dc:subject>
  <dc:title>中心航迹与拦截无人机目标配准试验报告</dc:title>
</cp:coreProperties>
</file>

<file path=docProps/custom.xml><?xml version="1.0" encoding="utf-8"?>
<Properties xmlns="http://schemas.openxmlformats.org/officeDocument/2006/custom-properties" xmlns:vt="http://schemas.openxmlformats.org/officeDocument/2006/docPropsVTypes"/>
</file>