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40" w:after="140"/>
        <w:jc w:val="center"/>
        <w:rPr/>
      </w:pPr>
      <w:r>
        <w:rPr>
          <w:rFonts w:ascii="Noto Sans CJK SC" w:hAnsi="Noto Sans CJK SC" w:eastAsia="Noto Sans CJK SC"/>
          <w:b/>
          <w:i w:val="false"/>
          <w:color w:val="253444"/>
          <w:sz w:val="58"/>
          <w:lang w:val="zh-CN"/>
        </w:rPr>
        <w:t>多模态特征融合与</w:t>
      </w:r>
      <w:r>
        <w:rPr>
          <w:rFonts w:eastAsia="Noto Sans CJK SC" w:ascii="Noto Sans CJK SC" w:hAnsi="Noto Sans CJK SC"/>
          <w:b/>
          <w:i w:val="false"/>
          <w:color w:val="253444"/>
          <w:sz w:val="58"/>
          <w:lang w:val="zh-CN"/>
        </w:rPr>
        <w:br/>
      </w:r>
      <w:r>
        <w:rPr>
          <w:rFonts w:ascii="Noto Sans CJK SC" w:hAnsi="Noto Sans CJK SC" w:eastAsia="Noto Sans CJK SC"/>
          <w:b/>
          <w:i w:val="false"/>
          <w:color w:val="253444"/>
          <w:sz w:val="58"/>
          <w:lang w:val="zh-CN"/>
        </w:rPr>
        <w:t>目标航迹关联方案</w:t>
      </w:r>
    </w:p>
    <w:p>
      <w:pPr>
        <w:pStyle w:val="Normal"/>
        <w:spacing w:before="320" w:after="140"/>
        <w:jc w:val="center"/>
        <w:rPr/>
      </w:pPr>
      <w:r>
        <w:rPr>
          <w:rFonts w:ascii="Noto Sans CJK SC" w:hAnsi="Noto Sans CJK SC" w:eastAsia="Noto Sans CJK SC"/>
          <w:b w:val="false"/>
          <w:i w:val="false"/>
          <w:color w:val="1F5D88"/>
          <w:sz w:val="32"/>
          <w:lang w:val="zh-CN"/>
        </w:rPr>
        <w:t>体系方案与实施安排</w:t>
      </w:r>
    </w:p>
    <w:p>
      <w:pPr>
        <w:pStyle w:val="Normal"/>
        <w:shd w:fill="EAF3F9"/>
        <w:spacing w:before="1120" w:after="140"/>
        <w:ind w:hanging="0" w:left="1191" w:right="1191"/>
        <w:jc w:val="center"/>
        <w:rPr/>
      </w:pPr>
      <w:r>
        <w:rPr>
          <w:rFonts w:eastAsia="Noto Sans CJK SC" w:ascii="Noto Sans CJK SC" w:hAnsi="Noto Sans CJK SC"/>
          <w:b/>
          <w:i w:val="false"/>
          <w:color w:val="1F5D88"/>
          <w:sz w:val="27"/>
          <w:lang w:val="zh-CN"/>
        </w:rPr>
        <w:br/>
      </w:r>
      <w:r>
        <w:rPr>
          <w:rFonts w:ascii="Noto Sans CJK SC" w:hAnsi="Noto Sans CJK SC" w:eastAsia="Noto Sans CJK SC"/>
          <w:b/>
          <w:i w:val="false"/>
          <w:color w:val="1F5D88"/>
          <w:sz w:val="27"/>
          <w:lang w:val="zh-CN"/>
        </w:rPr>
        <w:t>建设主线</w:t>
      </w:r>
      <w:r>
        <w:rPr>
          <w:rFonts w:eastAsia="Noto Sans CJK SC" w:ascii="Noto Sans CJK SC" w:hAnsi="Noto Sans CJK SC"/>
          <w:b/>
          <w:i w:val="false"/>
          <w:color w:val="1F5D88"/>
          <w:sz w:val="27"/>
          <w:lang w:val="zh-CN"/>
        </w:rPr>
        <w:br/>
      </w:r>
      <w:r>
        <w:rPr>
          <w:rFonts w:ascii="Noto Sans CJK SC" w:hAnsi="Noto Sans CJK SC" w:eastAsia="Noto Sans CJK SC"/>
          <w:b/>
          <w:i w:val="false"/>
          <w:color w:val="1F5D88"/>
          <w:sz w:val="27"/>
          <w:lang w:val="zh-CN"/>
        </w:rPr>
        <w:t>多模态输入  →  候选对齐  →  特征融合  →  全局关联</w:t>
      </w:r>
      <w:r>
        <w:rPr>
          <w:rFonts w:eastAsia="Noto Sans CJK SC" w:ascii="Noto Sans CJK SC" w:hAnsi="Noto Sans CJK SC"/>
          <w:b/>
          <w:i w:val="false"/>
          <w:color w:val="1F5D88"/>
          <w:sz w:val="27"/>
          <w:lang w:val="zh-CN"/>
        </w:rPr>
        <w:br/>
      </w:r>
    </w:p>
    <w:p>
      <w:pPr>
        <w:sectPr>
          <w:type w:val="nextPage"/>
          <w:pgSz w:w="11906" w:h="16838"/>
          <w:pgMar w:left="1219" w:right="1219" w:gutter="0" w:header="0" w:top="1134" w:footer="0" w:bottom="107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00" w:after="140"/>
        <w:jc w:val="center"/>
        <w:rPr/>
      </w:pPr>
      <w:r>
        <w:rPr>
          <w:rFonts w:eastAsia="Noto Sans CJK SC" w:ascii="Noto Sans CJK SC" w:hAnsi="Noto Sans CJK SC"/>
          <w:b w:val="false"/>
          <w:i w:val="false"/>
          <w:color w:val="627181"/>
          <w:sz w:val="24"/>
          <w:lang w:val="zh-CN"/>
        </w:rPr>
        <w:t>2026</w:t>
      </w:r>
      <w:r>
        <w:rPr>
          <w:rFonts w:ascii="Noto Sans CJK SC" w:hAnsi="Noto Sans CJK SC" w:eastAsia="Noto Sans CJK SC"/>
          <w:b w:val="false"/>
          <w:i w:val="false"/>
          <w:color w:val="627181"/>
          <w:sz w:val="24"/>
          <w:lang w:val="zh-CN"/>
        </w:rPr>
        <w:t>年</w:t>
      </w:r>
      <w:r>
        <w:rPr>
          <w:rFonts w:eastAsia="Noto Sans CJK SC" w:ascii="Noto Sans CJK SC" w:hAnsi="Noto Sans CJK SC"/>
          <w:b w:val="false"/>
          <w:i w:val="false"/>
          <w:color w:val="627181"/>
          <w:sz w:val="24"/>
          <w:lang w:val="zh-CN"/>
        </w:rPr>
        <w:t>8</w:t>
      </w:r>
      <w:r>
        <w:rPr>
          <w:rFonts w:ascii="Noto Sans CJK SC" w:hAnsi="Noto Sans CJK SC" w:eastAsia="Noto Sans CJK SC"/>
          <w:b w:val="false"/>
          <w:i w:val="false"/>
          <w:color w:val="627181"/>
          <w:sz w:val="24"/>
          <w:lang w:val="zh-CN"/>
        </w:rPr>
        <w:t>月</w:t>
      </w:r>
    </w:p>
    <w:p>
      <w:pPr>
        <w:pStyle w:val="Lead"/>
        <w:pBdr>
          <w:left w:val="single" w:sz="18" w:space="8" w:color="14766F"/>
        </w:pBdr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本专题面向雷达、声学、可见光、红外和高空侦察节点的联合目标关联。建设重点是利用微多普勒、声谱、纹理、热轮廓和多帧运动信息形成统一目标特征，在密集交叉、短时遮挡、同型号目标并行飞行和部分传感器失效条件下保持身份连续。</w:t>
      </w:r>
    </w:p>
    <w:p>
      <w:pPr>
        <w:pStyle w:val="Heading1"/>
        <w:pBdr>
          <w:bottom w:val="single" w:sz="10" w:space="4" w:color="1F5D88"/>
        </w:pBdr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F5D88"/>
          <w:sz w:val="34"/>
          <w:lang w:val="zh-CN"/>
        </w:rPr>
        <w:t xml:space="preserve">1. </w:t>
      </w:r>
      <w:r>
        <w:rPr>
          <w:rFonts w:ascii="Noto Serif CJK SC" w:hAnsi="Noto Serif CJK SC" w:eastAsia="Noto Serif CJK SC"/>
          <w:b w:val="false"/>
          <w:i w:val="false"/>
          <w:color w:val="1F5D88"/>
          <w:sz w:val="34"/>
          <w:lang w:val="zh-CN"/>
        </w:rPr>
        <w:t>任务概述</w:t>
      </w:r>
    </w:p>
    <w:p>
      <w:pPr>
        <w:pStyle w:val="Heading2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4766F"/>
          <w:sz w:val="27"/>
          <w:lang w:val="zh-CN"/>
        </w:rPr>
        <w:t xml:space="preserve">1.1 </w:t>
      </w:r>
      <w:r>
        <w:rPr>
          <w:rFonts w:ascii="Noto Serif CJK SC" w:hAnsi="Noto Serif CJK SC" w:eastAsia="Noto Serif CJK SC"/>
          <w:b w:val="false"/>
          <w:i w:val="false"/>
          <w:color w:val="14766F"/>
          <w:sz w:val="27"/>
          <w:lang w:val="zh-CN"/>
        </w:rPr>
        <w:t>建设目标</w:t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航迹关联需要连续回答三个问题：当前观测属于哪条已有航迹，遮挡后重新出现的目标是否延续原身份，不同传感器形成的局部片段是否对应同一实体。位置和速度能够排除明显不可能的匹配；当目标间距接近测量误差、多个目标运动模式相似或同时穿越视场时，几何信息通常会留下多个可行候选，身份交换主要发生在这些候选之间。</w:t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特征融合补充目标本身的区分信息。雷达微多普勒反映旋翼和机体运动，声谱反映动力系统和转速，可见光与红外反映外形、纹理和热分布，多帧片段反映角速度、尺度变化、轨迹曲率和遮挡前后的连续性。系统把这些信息编码为统一目标表征，并给出候选之间的同目标分数，再由全局关联模块完成互斥匹配和中心编号维护。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2180" cy="25774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pBdr>
          <w:bottom w:val="single" w:sz="10" w:space="4" w:color="1F5D88"/>
        </w:pBdr>
        <w:spacing w:before="0" w:after="160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F5D88"/>
          <w:sz w:val="34"/>
          <w:lang w:val="zh-CN"/>
        </w:rPr>
        <w:t xml:space="preserve">2. </w:t>
      </w:r>
      <w:r>
        <w:rPr>
          <w:rFonts w:ascii="Noto Serif CJK SC" w:hAnsi="Noto Serif CJK SC" w:eastAsia="Noto Serif CJK SC"/>
          <w:b w:val="false"/>
          <w:i w:val="false"/>
          <w:color w:val="1F5D88"/>
          <w:sz w:val="34"/>
          <w:lang w:val="zh-CN"/>
        </w:rPr>
        <w:t>总体方案</w:t>
      </w:r>
    </w:p>
    <w:p>
      <w:pPr>
        <w:pStyle w:val="Normal"/>
        <w:keepNext w:val="true"/>
        <w:spacing w:before="40" w:after="0"/>
        <w:ind w:hanging="0"/>
        <w:jc w:val="center"/>
        <w:rPr/>
      </w:pPr>
      <w:r>
        <w:rPr/>
        <w:drawing>
          <wp:inline distT="0" distB="0" distL="0" distR="0">
            <wp:extent cx="4311015" cy="188595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Noto Serif CJK SC" w:hAnsi="Noto Serif CJK SC" w:eastAsia="Noto Serif CJK SC"/>
          <w:b w:val="false"/>
          <w:i w:val="false"/>
          <w:color w:val="627181"/>
          <w:sz w:val="19"/>
          <w:lang w:val="zh-CN"/>
        </w:rPr>
        <w:t xml:space="preserve">图 </w:t>
      </w:r>
      <w:r>
        <w:rPr>
          <w:rFonts w:eastAsia="Noto Serif CJK SC" w:ascii="Noto Serif CJK SC" w:hAnsi="Noto Serif CJK SC"/>
          <w:b w:val="false"/>
          <w:i w:val="false"/>
          <w:color w:val="627181"/>
          <w:sz w:val="19"/>
          <w:lang w:val="zh-CN"/>
        </w:rPr>
        <w:t xml:space="preserve">1  </w:t>
      </w:r>
      <w:r>
        <w:rPr>
          <w:rFonts w:ascii="Noto Serif CJK SC" w:hAnsi="Noto Serif CJK SC" w:eastAsia="Noto Serif CJK SC"/>
          <w:b w:val="false"/>
          <w:i w:val="false"/>
          <w:color w:val="627181"/>
          <w:sz w:val="19"/>
          <w:lang w:val="zh-CN"/>
        </w:rPr>
        <w:t>多模态特征融合与航迹关联流程</w:t>
      </w:r>
    </w:p>
    <w:p>
      <w:pPr>
        <w:pStyle w:val="Heading2"/>
        <w:pageBreakBefore w:val="false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4766F"/>
          <w:sz w:val="27"/>
          <w:lang w:val="zh-CN"/>
        </w:rPr>
        <w:t xml:space="preserve">2.1 </w:t>
      </w:r>
      <w:r>
        <w:rPr>
          <w:rFonts w:ascii="Noto Serif CJK SC" w:hAnsi="Noto Serif CJK SC" w:eastAsia="Noto Serif CJK SC"/>
          <w:b w:val="false"/>
          <w:i w:val="false"/>
          <w:color w:val="14766F"/>
          <w:sz w:val="27"/>
          <w:lang w:val="zh-CN"/>
        </w:rPr>
        <w:t>信息流程</w:t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总体流程由多模态输入、模态内编码、候选对齐、特征融合和全局关联五个环节组成。传感器前端形成目标裁剪、局部时频数据和多帧片段；模态内编码器将局部数据压缩为目标特征，并记录质量、可用性、模型版本、量测时刻和到达时刻；候选对齐模块依据时间、公共视场、视线、重投影和宽松几何条件筛选合理关系；融合模块生成统一目标表征和同目标分数；全局关联模块完成互斥匹配、歧义保持和身份记忆。</w:t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系统内部保留三类相互配合的信息。特征信息承担候选区分，状态信息记录位置、速度、协方差和有效时刻，身份信息维护中心编号、本地编号、关联分数和历史。三类信息在地面中心汇合，最终航迹统一提供给区域调度、资源分配、末端视觉核对和离线评价。完整视频和原始波形主要用于标定、困难样本留存和专项分析，常态运行优先传输量测、航迹摘要、压缩特征和质量信息。</w:t>
      </w:r>
    </w:p>
    <w:p>
      <w:pPr>
        <w:pStyle w:val="Normal"/>
        <w:rPr>
          <w:rFonts w:ascii="Noto Serif CJK SC" w:hAnsi="Noto Serif CJK SC" w:eastAsia="Noto Serif CJK SC"/>
          <w:b w:val="false"/>
          <w:i w:val="false"/>
          <w:i w:val="false"/>
          <w:color w:val="253444"/>
          <w:sz w:val="22"/>
          <w:lang w:val="zh-CN"/>
        </w:rPr>
      </w:pPr>
      <w:r>
        <w:rPr>
          <w:rFonts w:eastAsia="Noto Serif CJK SC"/>
          <w:b w:val="false"/>
          <w:i w:val="false"/>
          <w:color w:val="253444"/>
          <w:sz w:val="22"/>
          <w:lang w:val="zh-C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2180" cy="32143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4766F"/>
          <w:sz w:val="27"/>
          <w:lang w:val="zh-CN"/>
        </w:rPr>
        <w:t xml:space="preserve">2.2 </w:t>
      </w:r>
      <w:r>
        <w:rPr>
          <w:rFonts w:ascii="Noto Serif CJK SC" w:hAnsi="Noto Serif CJK SC" w:eastAsia="Noto Serif CJK SC"/>
          <w:b w:val="false"/>
          <w:i w:val="false"/>
          <w:color w:val="14766F"/>
          <w:sz w:val="27"/>
          <w:lang w:val="zh-CN"/>
        </w:rPr>
        <w:t>节点分工</w:t>
      </w:r>
    </w:p>
    <w:tbl>
      <w:tblPr>
        <w:tblStyle w:val="TableGrid"/>
        <w:tblW w:w="9468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156"/>
        <w:gridCol w:w="3156"/>
        <w:gridCol w:w="3156"/>
      </w:tblGrid>
      <w:tr>
        <w:trPr>
          <w:tblHeader w:val="true"/>
          <w:cantSplit w:val="true"/>
        </w:trPr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节点</w:t>
            </w:r>
          </w:p>
        </w:tc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主要任务</w:t>
            </w:r>
          </w:p>
        </w:tc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主要输出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传感器前端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检测、目标裁剪、模态内编码和质量评估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量测、目标特征、质量和双时间戳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高空侦察节点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大范围光电搜索、局部跟踪和特征压缩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目标框、视线、位姿、特征和质量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地面融合中心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候选对齐、跨模态融合和全局关联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同目标分数、统一目标表征和全局航迹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拦截无人机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本机局部跟踪和末端目标核对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锁定、模糊、保持或重捕状态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离线评价节点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回放、统计分析和失败原因归类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身份交换、连续性、时延和曲线</w:t>
            </w:r>
          </w:p>
        </w:tc>
      </w:tr>
    </w:tbl>
    <w:p>
      <w:pPr>
        <w:pStyle w:val="Normal"/>
        <w:spacing w:before="0" w:after="20"/>
        <w:ind w:hanging="0"/>
        <w:rPr/>
      </w:pPr>
      <w:r>
        <w:rPr/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 xml:space="preserve">地面中心承担跨模态融合、全局关联和统一航迹发布。高空侦察节点完成大范围光电搜索、目标裁剪和特征压缩；拦截无人机上的 </w:t>
      </w:r>
      <w:r>
        <w:rPr>
          <w:rFonts w:eastAsia="Noto Serif CJK SC"/>
          <w:b w:val="false"/>
          <w:i w:val="false"/>
          <w:color w:val="253444"/>
          <w:sz w:val="22"/>
          <w:lang w:val="zh-CN"/>
        </w:rPr>
        <w:t xml:space="preserve">D5 </w:t>
      </w: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末端视觉模块只处理本机目标核对和低时延导引输入，不在机载端重新创建或改写中心编号。需要回传机载信息时保留原始量测时刻、实际到达时刻、相机位姿和来源关系，保证地面中心能够按同一时空基准处理。</w:t>
      </w:r>
      <w:r>
        <w:br w:type="page"/>
      </w:r>
    </w:p>
    <w:p>
      <w:pPr>
        <w:pStyle w:val="Heading1"/>
        <w:pBdr>
          <w:bottom w:val="single" w:sz="10" w:space="4" w:color="1F5D88"/>
        </w:pBdr>
        <w:spacing w:before="0" w:after="160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F5D88"/>
          <w:sz w:val="34"/>
          <w:lang w:val="zh-CN"/>
        </w:rPr>
        <w:t xml:space="preserve">3. </w:t>
      </w:r>
      <w:r>
        <w:rPr>
          <w:rFonts w:ascii="Noto Serif CJK SC" w:hAnsi="Noto Serif CJK SC" w:eastAsia="Noto Serif CJK SC"/>
          <w:b w:val="false"/>
          <w:i w:val="false"/>
          <w:color w:val="1F5D88"/>
          <w:sz w:val="34"/>
          <w:lang w:val="zh-CN"/>
        </w:rPr>
        <w:t>特征融合</w:t>
      </w:r>
    </w:p>
    <w:p>
      <w:pPr>
        <w:pStyle w:val="Heading2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4766F"/>
          <w:sz w:val="27"/>
          <w:lang w:val="zh-CN"/>
        </w:rPr>
        <w:t xml:space="preserve">3.1 </w:t>
      </w:r>
      <w:r>
        <w:rPr>
          <w:rFonts w:ascii="Noto Serif CJK SC" w:hAnsi="Noto Serif CJK SC" w:eastAsia="Noto Serif CJK SC"/>
          <w:b w:val="false"/>
          <w:i w:val="false"/>
          <w:color w:val="14766F"/>
          <w:sz w:val="27"/>
          <w:lang w:val="zh-CN"/>
        </w:rPr>
        <w:t>特征体系</w:t>
      </w:r>
    </w:p>
    <w:tbl>
      <w:tblPr>
        <w:tblStyle w:val="TableGrid"/>
        <w:tblW w:w="9468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367"/>
        <w:gridCol w:w="2367"/>
        <w:gridCol w:w="2367"/>
        <w:gridCol w:w="2366"/>
      </w:tblGrid>
      <w:tr>
        <w:trPr>
          <w:tblHeader w:val="true"/>
          <w:cantSplit w:val="true"/>
        </w:trPr>
        <w:tc>
          <w:tcPr>
            <w:tcW w:w="2367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模态</w:t>
            </w:r>
          </w:p>
        </w:tc>
        <w:tc>
          <w:tcPr>
            <w:tcW w:w="2367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主要特征</w:t>
            </w:r>
          </w:p>
        </w:tc>
        <w:tc>
          <w:tcPr>
            <w:tcW w:w="2367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主要作用</w:t>
            </w:r>
          </w:p>
        </w:tc>
        <w:tc>
          <w:tcPr>
            <w:tcW w:w="236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使用限制</w:t>
            </w:r>
          </w:p>
        </w:tc>
      </w:tr>
      <w:tr>
        <w:trPr>
          <w:cantSplit w:val="true"/>
        </w:trPr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雷达</w:t>
            </w:r>
          </w:p>
        </w:tc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距离－多普勒局部数据、微多普勒、散射统计</w:t>
            </w:r>
          </w:p>
        </w:tc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提供旋翼、运动和类别差异</w:t>
            </w:r>
          </w:p>
        </w:tc>
        <w:tc>
          <w:tcPr>
            <w:tcW w:w="236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需要真实中间数据，</w:t>
            </w:r>
            <w:r>
              <w:rPr>
                <w:rFonts w:eastAsia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AirSim</w:t>
            </w: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仿真无法替代</w:t>
            </w:r>
          </w:p>
        </w:tc>
      </w:tr>
      <w:tr>
        <w:trPr>
          <w:cantSplit w:val="true"/>
        </w:trPr>
        <w:tc>
          <w:tcPr>
            <w:tcW w:w="2367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可见光</w:t>
            </w:r>
          </w:p>
        </w:tc>
        <w:tc>
          <w:tcPr>
            <w:tcW w:w="2367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轮廓、纹理、颜色、姿态和目标裁剪</w:t>
            </w:r>
          </w:p>
        </w:tc>
        <w:tc>
          <w:tcPr>
            <w:tcW w:w="2367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区分外形与局部细节</w:t>
            </w:r>
          </w:p>
        </w:tc>
        <w:tc>
          <w:tcPr>
            <w:tcW w:w="236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远距离、弱光和模糊时能力下降</w:t>
            </w:r>
          </w:p>
        </w:tc>
      </w:tr>
      <w:tr>
        <w:trPr>
          <w:cantSplit w:val="true"/>
        </w:trPr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红外</w:t>
            </w:r>
          </w:p>
        </w:tc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热轮廓、温差、热区分布和时间变化</w:t>
            </w:r>
          </w:p>
        </w:tc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改善夜间与弱光连续性</w:t>
            </w:r>
          </w:p>
        </w:tc>
        <w:tc>
          <w:tcPr>
            <w:tcW w:w="236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受背景温度和设备标定影响</w:t>
            </w:r>
          </w:p>
        </w:tc>
      </w:tr>
      <w:tr>
        <w:trPr>
          <w:cantSplit w:val="true"/>
        </w:trPr>
        <w:tc>
          <w:tcPr>
            <w:tcW w:w="2367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声学</w:t>
            </w:r>
          </w:p>
        </w:tc>
        <w:tc>
          <w:tcPr>
            <w:tcW w:w="2367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基频、谐波、频带能量和周期性</w:t>
            </w:r>
          </w:p>
        </w:tc>
        <w:tc>
          <w:tcPr>
            <w:tcW w:w="2367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改善类别与候选排序</w:t>
            </w:r>
          </w:p>
        </w:tc>
        <w:tc>
          <w:tcPr>
            <w:tcW w:w="236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受风噪、混响和传播遮挡影响</w:t>
            </w:r>
          </w:p>
        </w:tc>
      </w:tr>
      <w:tr>
        <w:trPr>
          <w:cantSplit w:val="true"/>
        </w:trPr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多帧运动</w:t>
            </w:r>
          </w:p>
        </w:tc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角速度、尺度变化、轨迹曲率和缺测模式</w:t>
            </w:r>
          </w:p>
        </w:tc>
        <w:tc>
          <w:tcPr>
            <w:tcW w:w="2367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保持遮挡前后的短时连续</w:t>
            </w:r>
          </w:p>
        </w:tc>
        <w:tc>
          <w:tcPr>
            <w:tcW w:w="236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不能单独区分长期同向编队目标</w:t>
            </w:r>
          </w:p>
        </w:tc>
      </w:tr>
    </w:tbl>
    <w:p>
      <w:pPr>
        <w:pStyle w:val="Normal"/>
        <w:spacing w:before="0" w:after="20"/>
        <w:ind w:hanging="0"/>
        <w:rPr/>
      </w:pPr>
      <w:r>
        <w:rPr/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 xml:space="preserve">对传感器 </w:t>
      </w:r>
      <w:r>
        <w:rPr>
          <w:rFonts w:eastAsia="Noto Serif CJK SC"/>
        </w:rPr>
        <w:t xml:space="preserve">m </w:t>
      </w:r>
      <w:r>
        <w:rPr>
          <w:rFonts w:ascii="Noto Serif CJK SC" w:hAnsi="Noto Serif CJK SC"/>
        </w:rPr>
        <w:t xml:space="preserve">在量测时刻 </w:t>
      </w:r>
      <w:r>
        <w:rPr>
          <w:rFonts w:eastAsia="Noto Serif CJK SC"/>
        </w:rPr>
        <w:t xml:space="preserve">t </w:t>
      </w:r>
      <w:r>
        <w:rPr>
          <w:rFonts w:ascii="Noto Serif CJK SC" w:hAnsi="Noto Serif CJK SC"/>
        </w:rPr>
        <w:t xml:space="preserve">形成的第 </w:t>
      </w:r>
      <w:r>
        <w:rPr>
          <w:rFonts w:eastAsia="Noto Serif CJK SC"/>
        </w:rPr>
        <w:t xml:space="preserve">i </w:t>
      </w:r>
      <w:r>
        <w:rPr>
          <w:rFonts w:ascii="Noto Serif CJK SC" w:hAnsi="Noto Serif CJK SC"/>
        </w:rPr>
        <w:t xml:space="preserve">个目标片段，统一表示为 </w:t>
      </w:r>
      <w:r>
        <w:rPr>
          <w:rFonts w:eastAsia="Noto Serif CJK SC"/>
        </w:rPr>
        <w:t>oᵢᵐ={zᵢᵐ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Σᵢᵐ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fᵢᵐ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qᵢᵐ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tᵢᵐ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tᵢᵃ}</w:t>
      </w:r>
      <w:r>
        <w:rPr>
          <w:rFonts w:ascii="Noto Serif CJK SC" w:hAnsi="Noto Serif CJK SC"/>
        </w:rPr>
        <w:t>。其中，</w:t>
      </w:r>
      <w:r>
        <w:rPr>
          <w:rFonts w:eastAsia="Noto Serif CJK SC"/>
        </w:rPr>
        <w:t xml:space="preserve">zᵢᵐ </w:t>
      </w:r>
      <w:r>
        <w:rPr>
          <w:rFonts w:ascii="Noto Serif CJK SC" w:hAnsi="Noto Serif CJK SC"/>
        </w:rPr>
        <w:t xml:space="preserve">和 </w:t>
      </w:r>
      <w:r>
        <w:rPr>
          <w:rFonts w:eastAsia="Noto Serif CJK SC"/>
        </w:rPr>
        <w:t xml:space="preserve">Σᵢᵐ </w:t>
      </w:r>
      <w:r>
        <w:rPr>
          <w:rFonts w:ascii="Noto Serif CJK SC" w:hAnsi="Noto Serif CJK SC"/>
        </w:rPr>
        <w:t>分别表示该传感器量测及其协方差，</w:t>
      </w:r>
      <w:r>
        <w:rPr>
          <w:rFonts w:eastAsia="Noto Serif CJK SC"/>
        </w:rPr>
        <w:t xml:space="preserve">fᵢᵐ </w:t>
      </w:r>
      <w:r>
        <w:rPr>
          <w:rFonts w:ascii="Noto Serif CJK SC" w:hAnsi="Noto Serif CJK SC"/>
        </w:rPr>
        <w:t>表示从局部图像、时频数据或运动片段中提取的目标特征，</w:t>
      </w:r>
      <w:r>
        <w:rPr>
          <w:rFonts w:eastAsia="Noto Serif CJK SC"/>
        </w:rPr>
        <w:t xml:space="preserve">qᵢᵐ </w:t>
      </w:r>
      <w:r>
        <w:rPr>
          <w:rFonts w:ascii="Noto Serif CJK SC" w:hAnsi="Noto Serif CJK SC"/>
        </w:rPr>
        <w:t>表示信噪比、目标尺度、遮挡、模糊和设备状态形成的质量量，</w:t>
      </w:r>
      <w:r>
        <w:rPr>
          <w:rFonts w:eastAsia="Noto Serif CJK SC"/>
        </w:rPr>
        <w:t xml:space="preserve">tᵢᵐ </w:t>
      </w:r>
      <w:r>
        <w:rPr>
          <w:rFonts w:ascii="Noto Serif CJK SC" w:hAnsi="Noto Serif CJK SC"/>
        </w:rPr>
        <w:t xml:space="preserve">与 </w:t>
      </w:r>
      <w:r>
        <w:rPr>
          <w:rFonts w:eastAsia="Noto Serif CJK SC"/>
        </w:rPr>
        <w:t xml:space="preserve">tᵢᵃ </w:t>
      </w:r>
      <w:r>
        <w:rPr>
          <w:rFonts w:ascii="Noto Serif CJK SC" w:hAnsi="Noto Serif CJK SC"/>
        </w:rPr>
        <w:t>分别记录量测时刻和实际到达时刻。不同模态保留各自的量测空间，只把经过编码的目标特征投影到公共特征空间。</w:t>
      </w:r>
    </w:p>
    <w:p>
      <w:pPr>
        <w:pStyle w:val="Heading2"/>
        <w:keepNext w:val="true"/>
        <w:rPr/>
      </w:pPr>
      <w:r>
        <w:rPr>
          <w:rFonts w:eastAsia="Noto Sans CJK SC" w:ascii="Noto Sans CJK SC" w:hAnsi="Noto Sans CJK SC"/>
        </w:rPr>
        <w:t xml:space="preserve">3.2 </w:t>
      </w:r>
      <w:r>
        <w:rPr>
          <w:rFonts w:ascii="Noto Sans CJK SC" w:hAnsi="Noto Sans CJK SC" w:eastAsia="Noto Sans CJK SC"/>
        </w:rPr>
        <w:t>候选对齐与融合</w:t>
      </w:r>
    </w:p>
    <w:p>
      <w:pPr>
        <w:pStyle w:val="Normal"/>
        <w:keepNext w:val="true"/>
        <w:spacing w:before="40" w:after="0"/>
        <w:ind w:hanging="0"/>
        <w:jc w:val="center"/>
        <w:rPr/>
      </w:pPr>
      <w:r>
        <w:rPr/>
        <w:drawing>
          <wp:inline distT="0" distB="0" distL="0" distR="0">
            <wp:extent cx="4152900" cy="224917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Noto Serif CJK SC" w:hAnsi="Noto Serif CJK SC" w:eastAsia="Noto Serif CJK SC"/>
          <w:b w:val="false"/>
          <w:i w:val="false"/>
          <w:color w:val="627181"/>
          <w:sz w:val="19"/>
          <w:lang w:val="zh-CN"/>
        </w:rPr>
        <w:t xml:space="preserve">图 </w:t>
      </w:r>
      <w:r>
        <w:rPr>
          <w:rFonts w:eastAsia="Noto Serif CJK SC" w:ascii="Noto Serif CJK SC" w:hAnsi="Noto Serif CJK SC"/>
          <w:b w:val="false"/>
          <w:i w:val="false"/>
          <w:color w:val="627181"/>
          <w:sz w:val="19"/>
          <w:lang w:val="zh-CN"/>
        </w:rPr>
        <w:t xml:space="preserve">2  </w:t>
      </w:r>
      <w:r>
        <w:rPr>
          <w:rFonts w:ascii="Noto Serif CJK SC" w:hAnsi="Noto Serif CJK SC" w:eastAsia="Noto Serif CJK SC"/>
          <w:b w:val="false"/>
          <w:i w:val="false"/>
          <w:color w:val="627181"/>
          <w:sz w:val="19"/>
          <w:lang w:val="zh-CN"/>
        </w:rPr>
        <w:t>特征融合主线与两侧支撑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跨模态融合先构造候选集合。局部观测按量测时刻预测到同一参考时刻，并结合公共视场、传感器位姿和视线关系检查空间可达性。具备位置量测的候选采用马氏距离门控，</w:t>
      </w:r>
      <w:r>
        <w:rPr>
          <w:rFonts w:eastAsia="Noto Serif CJK SC"/>
        </w:rPr>
        <w:t>d²=(z−Hx)ᵀS⁻¹(z−Hx)≤γ</w:t>
      </w:r>
      <w:r>
        <w:rPr>
          <w:rFonts w:ascii="Noto Serif CJK SC" w:hAnsi="Noto Serif CJK SC"/>
        </w:rPr>
        <w:t>；只有通过时间门、视场门和统计门的观测对才进入特征比较。协方差随距离、时延和缺测增长，门限因而能够随观测质量调整。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 xml:space="preserve">候选内的各模态特征先经投影层 </w:t>
      </w:r>
      <w:r>
        <w:rPr>
          <w:rFonts w:eastAsia="Noto Serif CJK SC"/>
        </w:rPr>
        <w:t xml:space="preserve">Pᵐ </w:t>
      </w:r>
      <w:r>
        <w:rPr>
          <w:rFonts w:ascii="Noto Serif CJK SC" w:hAnsi="Noto Serif CJK SC"/>
        </w:rPr>
        <w:t xml:space="preserve">映射到相同维度，再按质量和时延加权。融合特征写为 </w:t>
      </w:r>
      <w:r>
        <w:rPr>
          <w:rFonts w:eastAsia="Noto Serif CJK SC"/>
        </w:rPr>
        <w:t>f=ΣᵐαᵐPᵐ(fᵐ)</w:t>
      </w:r>
      <w:r>
        <w:rPr>
          <w:rFonts w:ascii="Noto Serif CJK SC" w:hAnsi="Noto Serif CJK SC"/>
        </w:rPr>
        <w:t xml:space="preserve">，其中 </w:t>
      </w:r>
      <w:r>
        <w:rPr>
          <w:rFonts w:eastAsia="Noto Serif CJK SC"/>
        </w:rPr>
        <w:t>αᵐ=softmax[g(qᵐ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aᵐ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>Δtᵐ)]</w:t>
      </w:r>
      <w:r>
        <w:rPr>
          <w:rFonts w:ascii="Noto Serif CJK SC" w:hAnsi="Noto Serif CJK SC"/>
        </w:rPr>
        <w:t>，</w:t>
      </w:r>
      <w:r>
        <w:rPr>
          <w:rFonts w:eastAsia="Noto Serif CJK SC"/>
        </w:rPr>
        <w:t xml:space="preserve">aᵐ </w:t>
      </w:r>
      <w:r>
        <w:rPr>
          <w:rFonts w:ascii="Noto Serif CJK SC" w:hAnsi="Noto Serif CJK SC"/>
        </w:rPr>
        <w:t>表示模态是否可用，</w:t>
      </w:r>
      <w:r>
        <w:rPr>
          <w:rFonts w:eastAsia="Noto Serif CJK SC"/>
        </w:rPr>
        <w:t xml:space="preserve">Δtᵐ </w:t>
      </w:r>
      <w:r>
        <w:rPr>
          <w:rFonts w:ascii="Noto Serif CJK SC" w:hAnsi="Noto Serif CJK SC"/>
        </w:rPr>
        <w:t>表示信息时延。目标像素过小、雷达信噪比下降或声学受到强干扰时，对应权重随质量量降低；模态缺失时从归一化计算中移除。该计算保留各传感器的差异，同时给出可比较的统一目标特征。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融合网络输出统一目标特征、候选同一性分数和各模态权重。位置、速度和协方差仍由状态估计链更新，同一性分数只进入关联代价，不直接替代量测协方差。模型输入异常或处理超时时，关联器退回运动预测与统计门控。状态估计与特征判别由此保持清晰分工，也便于逐项检查误差来源。</w:t>
      </w:r>
    </w:p>
    <w:p>
      <w:pPr>
        <w:pStyle w:val="Heading2"/>
        <w:keepNext w:val="true"/>
        <w:rPr/>
      </w:pPr>
      <w:r>
        <w:rPr>
          <w:rFonts w:eastAsia="Noto Sans CJK SC" w:ascii="Noto Sans CJK SC" w:hAnsi="Noto Sans CJK SC"/>
        </w:rPr>
        <w:t xml:space="preserve">3.3 </w:t>
      </w:r>
      <w:r>
        <w:rPr>
          <w:rFonts w:ascii="Noto Sans CJK SC" w:hAnsi="Noto Sans CJK SC" w:eastAsia="Noto Sans CJK SC"/>
        </w:rPr>
        <w:t>多级监督融合网络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 xml:space="preserve">多级监督网络沿用 </w:t>
      </w:r>
      <w:r>
        <w:rPr>
          <w:rFonts w:eastAsia="Noto Serif CJK SC"/>
        </w:rPr>
        <w:t xml:space="preserve">MULS-Net </w:t>
      </w:r>
      <w:r>
        <w:rPr>
          <w:rFonts w:ascii="Noto Serif CJK SC" w:hAnsi="Noto Serif CJK SC"/>
        </w:rPr>
        <w:t>将复杂跟踪任务分段求解的结构。视觉时序分支依次完成多帧增强、目标检测和目标跟踪；雷达、声学和运动序列由独立编码器提取特征，在目标表征层与视觉特征汇合。各组件具有独立训练目标，检测结果反馈前端增强，关联结果反馈检测和特征学习，使网络优化方向与航迹连续性保持一致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723890" cy="310007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keepNext w:val="true"/>
        <w:jc w:val="center"/>
        <w:rPr/>
      </w:pPr>
      <w:r>
        <w:rPr>
          <w:rFonts w:ascii="Noto Sans CJK SC" w:hAnsi="Noto Sans CJK SC"/>
        </w:rPr>
        <w:t xml:space="preserve">图 </w:t>
      </w:r>
      <w:r>
        <w:rPr>
          <w:rFonts w:eastAsia="Noto Sans CJK SC"/>
        </w:rPr>
        <w:t xml:space="preserve">3  </w:t>
      </w:r>
      <w:r>
        <w:rPr>
          <w:rFonts w:ascii="Noto Sans CJK SC" w:hAnsi="Noto Sans CJK SC"/>
        </w:rPr>
        <w:t xml:space="preserve">多级监督融合网络参考结构（借鉴 </w:t>
      </w:r>
      <w:r>
        <w:rPr>
          <w:rFonts w:eastAsia="Noto Sans CJK SC"/>
        </w:rPr>
        <w:t xml:space="preserve">Li </w:t>
      </w:r>
      <w:r>
        <w:rPr>
          <w:rFonts w:ascii="Noto Sans CJK SC" w:hAnsi="Noto Sans CJK SC"/>
        </w:rPr>
        <w:t>等（</w:t>
      </w:r>
      <w:r>
        <w:rPr>
          <w:rFonts w:eastAsia="Noto Sans CJK SC"/>
        </w:rPr>
        <w:t>2023</w:t>
      </w:r>
      <w:r>
        <w:rPr>
          <w:rFonts w:ascii="Noto Sans CJK SC" w:hAnsi="Noto Sans CJK SC"/>
        </w:rPr>
        <w:t>）多级监督方法）</w:t>
      </w:r>
    </w:p>
    <w:p>
      <w:pPr>
        <w:pStyle w:val="Heading3"/>
        <w:keepNext w:val="true"/>
        <w:rPr/>
      </w:pPr>
      <w:r>
        <w:rPr>
          <w:rFonts w:eastAsia="Noto Sans CJK SC" w:ascii="Noto Sans CJK SC" w:hAnsi="Noto Sans CJK SC"/>
          <w:b/>
          <w:color w:val="1F4E78"/>
          <w:sz w:val="23"/>
        </w:rPr>
        <w:t xml:space="preserve">3.3.1 </w:t>
      </w:r>
      <w:r>
        <w:rPr>
          <w:rFonts w:ascii="Noto Sans CJK SC" w:hAnsi="Noto Sans CJK SC" w:eastAsia="Noto Sans CJK SC"/>
          <w:b/>
          <w:color w:val="1F4E78"/>
          <w:sz w:val="23"/>
        </w:rPr>
        <w:t>多帧图像增强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可见光和红外序列以连续三帧为基本输入。相邻帧在通道维堆叠后进入残差注意力网络，五个残差注意力模块依次提取亮度、局部结构和目标显著性；每个模块由通道注意力、空间注意力和残差连接组成。水平与垂直梯度差分作为补充分支，用于强化弱小目标边缘和帧间变化。增强结果直接送入检测器，检测框生成的目标掩码反向约束增强区域，避免网络主要恢复大面积背景。</w:t>
      </w:r>
    </w:p>
    <w:p>
      <w:pPr>
        <w:pStyle w:val="Heading3"/>
        <w:keepNext w:val="true"/>
        <w:rPr/>
      </w:pPr>
      <w:r>
        <w:rPr>
          <w:rFonts w:eastAsia="Noto Sans CJK SC" w:ascii="Noto Sans CJK SC" w:hAnsi="Noto Sans CJK SC"/>
          <w:b/>
          <w:color w:val="1F4E78"/>
          <w:sz w:val="23"/>
        </w:rPr>
        <w:t xml:space="preserve">3.3.2 </w:t>
      </w:r>
      <w:r>
        <w:rPr>
          <w:rFonts w:ascii="Noto Sans CJK SC" w:hAnsi="Noto Sans CJK SC" w:eastAsia="Noto Sans CJK SC"/>
          <w:b/>
          <w:color w:val="1F4E78"/>
          <w:sz w:val="23"/>
        </w:rPr>
        <w:t>模态特征编码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视觉检测器采用主干网络、特征金字塔、路径聚合和检测头组成的单阶段结构，在不同尺度上输出目标框、类别和置信度。目标区域适当外扩后提取外观与局部背景特征。雷达分支编码距离、多普勒、微多普勒和短时运动变化；声学分支编码频谱、谐波和周期性；运动分支编码位置、速度、角速度和尺度变化。各编码器输出定长向量并进行归一化，质量量单独保留，不混入目标特征数值。</w:t>
      </w:r>
    </w:p>
    <w:p>
      <w:pPr>
        <w:pStyle w:val="Heading3"/>
        <w:keepNext w:val="true"/>
        <w:rPr/>
      </w:pPr>
      <w:r>
        <w:rPr>
          <w:rFonts w:eastAsia="Noto Sans CJK SC" w:ascii="Noto Sans CJK SC" w:hAnsi="Noto Sans CJK SC"/>
          <w:b/>
          <w:color w:val="1F4E78"/>
          <w:sz w:val="23"/>
        </w:rPr>
        <w:t xml:space="preserve">3.3.3 </w:t>
      </w:r>
      <w:r>
        <w:rPr>
          <w:rFonts w:ascii="Noto Sans CJK SC" w:hAnsi="Noto Sans CJK SC" w:eastAsia="Noto Sans CJK SC"/>
          <w:b/>
          <w:color w:val="1F4E78"/>
          <w:sz w:val="23"/>
        </w:rPr>
        <w:t>质量门控融合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 xml:space="preserve">对候选目标的每一种可用模态计算相似距离 </w:t>
      </w:r>
      <w:r>
        <w:rPr>
          <w:rFonts w:eastAsia="Noto Serif CJK SC"/>
        </w:rPr>
        <w:t>dᵐ</w:t>
      </w:r>
      <w:r>
        <w:rPr>
          <w:rFonts w:ascii="Noto Serif CJK SC" w:hAnsi="Noto Serif CJK SC"/>
        </w:rPr>
        <w:t xml:space="preserve">，并形成综合特征距离 </w:t>
      </w:r>
      <w:r>
        <w:rPr>
          <w:rFonts w:eastAsia="Noto Serif CJK SC"/>
        </w:rPr>
        <w:t>d_f=Σᵐαᵐdᵐ</w:t>
      </w:r>
      <w:r>
        <w:rPr>
          <w:rFonts w:ascii="Noto Serif CJK SC" w:hAnsi="Noto Serif CJK SC"/>
        </w:rPr>
        <w:t xml:space="preserve">。权重 </w:t>
      </w:r>
      <w:r>
        <w:rPr>
          <w:rFonts w:eastAsia="Noto Serif CJK SC"/>
        </w:rPr>
        <w:t xml:space="preserve">αᵐ </w:t>
      </w:r>
      <w:r>
        <w:rPr>
          <w:rFonts w:ascii="Noto Serif CJK SC" w:hAnsi="Noto Serif CJK SC"/>
        </w:rPr>
        <w:t>由模态质量、时间差和设备状态共同确定。同一目标在不同视角或不同设备上的特征存在系统偏差，训练时通过成对样本和困难异目标样本学习投影关系；运行时只在时空候选集合内计算跨模态相似度，避免对所有目标两两比较。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融合结果同时保留各模态权重和距离分量。若两个候选的综合距离接近，或融合权重过度集中在单一低质量模态，则暂缓更新动态外观模板，并把该次关联标记为歧义。后续帧继续利用运动分离、新增视角和其他模态完成判别。该处理可限制一次错误特征匹配对后续航迹造成持续影响。</w:t>
      </w:r>
    </w:p>
    <w:p>
      <w:pPr>
        <w:pStyle w:val="Heading3"/>
        <w:keepNext w:val="true"/>
        <w:rPr/>
      </w:pPr>
      <w:r>
        <w:rPr>
          <w:rFonts w:eastAsia="Noto Sans CJK SC" w:ascii="Noto Sans CJK SC" w:hAnsi="Noto Sans CJK SC"/>
          <w:b/>
          <w:color w:val="1F4E78"/>
          <w:sz w:val="23"/>
        </w:rPr>
        <w:t xml:space="preserve">3.3.4 </w:t>
      </w:r>
      <w:r>
        <w:rPr>
          <w:rFonts w:ascii="Noto Sans CJK SC" w:hAnsi="Noto Sans CJK SC" w:eastAsia="Noto Sans CJK SC"/>
          <w:b/>
          <w:color w:val="1F4E78"/>
          <w:sz w:val="23"/>
        </w:rPr>
        <w:t>关联反馈训练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多级监督由三个损失组构成。图像增强分支采用目标区域加权的像素损失；检测分支采用分类、目标框和置信度损失；关联分支统计未匹配检测、未匹配航迹和编号错误。关联损失加入检测与特征学习后，前端网络同时考虑单帧检出和跨帧可关联性。检测框形成的目标掩码再反馈增强分支，使三个组件围绕同一跟踪目标联合优化。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训练数据按完整场景和连续序列划分，重点保留同型号近距离交叉、短时遮挡、尺度快速变化和模态缺失样本。在线运行只执行前向推理，不在任务过程中更新网络参数；困难样本和关联失败片段回收到离线训练集，经独立验证后再更新模型。现有时间同步、协方差传播和统计关联链始终保留，承担网络不可用时的运行路径。</w:t>
      </w:r>
    </w:p>
    <w:p>
      <w:pPr>
        <w:pStyle w:val="Heading1"/>
        <w:keepNext w:val="true"/>
        <w:pBdr>
          <w:bottom w:val="single" w:sz="10" w:space="4" w:color="1F5D88"/>
        </w:pBdr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F5D88"/>
          <w:sz w:val="34"/>
          <w:lang w:val="zh-CN"/>
        </w:rPr>
        <w:t xml:space="preserve">4. </w:t>
      </w:r>
      <w:r>
        <w:rPr>
          <w:rFonts w:ascii="Noto Serif CJK SC" w:hAnsi="Noto Serif CJK SC" w:eastAsia="Noto Serif CJK SC"/>
          <w:b w:val="false"/>
          <w:i w:val="false"/>
          <w:color w:val="1F5D88"/>
          <w:sz w:val="34"/>
          <w:lang w:val="zh-CN"/>
        </w:rPr>
        <w:t>航迹关联</w:t>
      </w:r>
    </w:p>
    <w:p>
      <w:pPr>
        <w:pStyle w:val="Heading2"/>
        <w:keepNext w:val="true"/>
        <w:ind w:hanging="0"/>
        <w:rPr/>
      </w:pPr>
      <w:r>
        <w:rPr>
          <w:rFonts w:eastAsia="Noto Sans CJK SC" w:ascii="Noto Sans CJK SC" w:hAnsi="Noto Sans CJK SC"/>
        </w:rPr>
        <w:t xml:space="preserve">4.1 </w:t>
      </w:r>
      <w:r>
        <w:rPr>
          <w:rFonts w:ascii="Noto Sans CJK SC" w:hAnsi="Noto Sans CJK SC" w:eastAsia="Noto Sans CJK SC"/>
        </w:rPr>
        <w:t>两级关联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第一级采用特征关联。当前观测与预测航迹通过时间、视场和统计门控后，计算归一化特征的余弦距离，并加入类别一致性与信息时延形成特征代价。稀疏候选图按连通分量分别构造代价矩阵，再用匈牙利算法求解全局一对一匹配。特征相似度只在几何可行的候选之间起区分作用，不能越过时间和空间门限建立关联。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 xml:space="preserve">第一轮未匹配的观测和航迹进入第二级统计关联。卡尔曼滤波给出预测量测与创新协方差，马氏距离描述观测偏差相对于预测不确定度的大小。最终代价可写为 </w:t>
      </w:r>
      <w:r>
        <w:rPr>
          <w:rFonts w:eastAsia="Noto Serif CJK SC"/>
        </w:rPr>
        <w:t>Cᵢⱼ=λ_fd_f+λ_md_M+λ_tΔt+λ_cd_c</w:t>
      </w:r>
      <w:r>
        <w:rPr>
          <w:rFonts w:ascii="Noto Serif CJK SC" w:hAnsi="Noto Serif CJK SC"/>
        </w:rPr>
        <w:t xml:space="preserve">，其中 </w:t>
      </w:r>
      <w:r>
        <w:rPr>
          <w:rFonts w:eastAsia="Noto Serif CJK SC"/>
        </w:rPr>
        <w:t>d_f</w:t>
      </w:r>
      <w:r>
        <w:rPr>
          <w:rFonts w:ascii="Noto Serif CJK SC" w:hAnsi="Noto Serif CJK SC"/>
        </w:rPr>
        <w:t>、</w:t>
      </w:r>
      <w:r>
        <w:rPr>
          <w:rFonts w:eastAsia="Noto Serif CJK SC"/>
        </w:rPr>
        <w:t>d_M</w:t>
      </w:r>
      <w:r>
        <w:rPr>
          <w:rFonts w:ascii="Noto Serif CJK SC" w:hAnsi="Noto Serif CJK SC"/>
        </w:rPr>
        <w:t>、</w:t>
      </w:r>
      <w:r>
        <w:rPr>
          <w:rFonts w:eastAsia="Noto Serif CJK SC"/>
        </w:rPr>
        <w:t xml:space="preserve">Δt </w:t>
      </w:r>
      <w:r>
        <w:rPr>
          <w:rFonts w:ascii="Noto Serif CJK SC" w:hAnsi="Noto Serif CJK SC"/>
        </w:rPr>
        <w:t xml:space="preserve">和 </w:t>
      </w:r>
      <w:r>
        <w:rPr>
          <w:rFonts w:eastAsia="Noto Serif CJK SC"/>
        </w:rPr>
        <w:t xml:space="preserve">d_c </w:t>
      </w:r>
      <w:r>
        <w:rPr>
          <w:rFonts w:ascii="Noto Serif CJK SC" w:hAnsi="Noto Serif CJK SC"/>
        </w:rPr>
        <w:t>分别表示特征、运动、时延和类别代价。缺失模态对应的权重重新归一化；多个候选代价接近时保留歧义状态，不强制给出唯一匹配。</w:t>
      </w:r>
    </w:p>
    <w:p>
      <w:pPr>
        <w:pStyle w:val="Heading2"/>
        <w:keepNext w:val="true"/>
        <w:ind w:hanging="0"/>
        <w:rPr/>
      </w:pPr>
      <w:r>
        <w:rPr>
          <w:rFonts w:eastAsia="Noto Sans CJK SC" w:ascii="Noto Sans CJK SC" w:hAnsi="Noto Sans CJK SC"/>
        </w:rPr>
        <w:t xml:space="preserve">4.2 </w:t>
      </w:r>
      <w:r>
        <w:rPr>
          <w:rFonts w:ascii="Noto Sans CJK SC" w:hAnsi="Noto Sans CJK SC" w:eastAsia="Noto Sans CJK SC"/>
        </w:rPr>
        <w:t>航迹管理与不确定度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航迹按待确认、稳定、短时丢失和终止四种状态管理。新观测连续通过门控后转为稳定航迹；目标短时漏检时进入待定池，状态继续外推，协方差随时间增大。目标重新出现后必须同时通过特征门和运动门才能恢复原编号；超过有效时长、预测范围或公共视场后终止旧航迹。统一目标编号由地面中心维护，传感器前端和机载节点只保留本地编号及其映射关系。</w:t>
      </w:r>
    </w:p>
    <w:p>
      <w:pPr>
        <w:pStyle w:val="Normal"/>
        <w:jc w:val="both"/>
        <w:rPr/>
      </w:pPr>
      <w:r>
        <w:rPr>
          <w:rFonts w:ascii="Noto Serif CJK SC" w:hAnsi="Noto Serif CJK SC"/>
        </w:rPr>
        <w:t>量测协方差与特征质量分别传播。雷达距离和角度误差、声学方位误差、视觉像素误差均保留在原量测空间；单目视觉缺少可靠距离时只提供视线和图像框，不生成高置信三维位置。来自同一原始帧或同一处理链的数据记录共同来源，防止在状态更新和特征关联中重复计权。每次关联保存门控结果、各项代价和状态变化，供阈值标定与失败分析使用。</w:t>
      </w:r>
    </w:p>
    <w:p>
      <w:pPr>
        <w:pStyle w:val="Heading1"/>
        <w:pBdr>
          <w:bottom w:val="single" w:sz="10" w:space="4" w:color="1F5D88"/>
        </w:pBdr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F5D88"/>
          <w:sz w:val="34"/>
          <w:lang w:val="zh-CN"/>
        </w:rPr>
        <w:t xml:space="preserve">5. </w:t>
      </w:r>
      <w:r>
        <w:rPr>
          <w:rFonts w:ascii="Noto Serif CJK SC" w:hAnsi="Noto Serif CJK SC" w:eastAsia="Noto Serif CJK SC"/>
          <w:b w:val="false"/>
          <w:i w:val="false"/>
          <w:color w:val="1F5D88"/>
          <w:sz w:val="34"/>
          <w:lang w:val="zh-CN"/>
        </w:rPr>
        <w:t>部署与规模</w:t>
      </w:r>
    </w:p>
    <w:p>
      <w:pPr>
        <w:pStyle w:val="Heading2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4766F"/>
          <w:sz w:val="27"/>
          <w:lang w:val="zh-CN"/>
        </w:rPr>
        <w:t xml:space="preserve">5.1 </w:t>
      </w:r>
      <w:r>
        <w:rPr>
          <w:rFonts w:ascii="Noto Serif CJK SC" w:hAnsi="Noto Serif CJK SC" w:eastAsia="Noto Serif CJK SC"/>
          <w:b w:val="false"/>
          <w:i w:val="false"/>
          <w:color w:val="14766F"/>
          <w:sz w:val="27"/>
          <w:lang w:val="zh-CN"/>
        </w:rPr>
        <w:t>通信与计算</w:t>
      </w:r>
    </w:p>
    <w:tbl>
      <w:tblPr>
        <w:tblStyle w:val="TableGrid"/>
        <w:tblW w:w="9468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156"/>
        <w:gridCol w:w="3156"/>
        <w:gridCol w:w="3156"/>
      </w:tblGrid>
      <w:tr>
        <w:trPr>
          <w:tblHeader w:val="true"/>
          <w:cantSplit w:val="true"/>
        </w:trPr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数据形态</w:t>
            </w:r>
          </w:p>
        </w:tc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典型用途</w:t>
            </w:r>
          </w:p>
        </w:tc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传输策略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量测与航迹摘要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几何候选、状态连续和异常回退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常态传输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压缩目标特征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跨模态候选评分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常态或按候选传输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目标裁剪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人工复核、模型更新和困难样本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按需传输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完整视频和原始波形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标定、离线分析和专项试验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事件触发或本地留存</w:t>
            </w:r>
          </w:p>
        </w:tc>
      </w:tr>
    </w:tbl>
    <w:p>
      <w:pPr>
        <w:pStyle w:val="Normal"/>
        <w:spacing w:before="0" w:after="20"/>
        <w:ind w:hanging="0"/>
        <w:rPr/>
      </w:pPr>
      <w:r>
        <w:rPr/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 xml:space="preserve">特征提取可部署在传感器边缘节点或地面中心。高带宽、稳定链路条件下可回传目标裁剪；带宽受限时上报压缩特征和质量。按 </w:t>
      </w:r>
      <w:r>
        <w:rPr>
          <w:rFonts w:eastAsia="Noto Serif CJK SC"/>
          <w:b w:val="false"/>
          <w:i w:val="false"/>
          <w:color w:val="253444"/>
          <w:sz w:val="22"/>
          <w:lang w:val="zh-CN"/>
        </w:rPr>
        <w:t xml:space="preserve">256 </w:t>
      </w: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 xml:space="preserve">维半精度特征估算，每个目标特征约 </w:t>
      </w:r>
      <w:r>
        <w:rPr>
          <w:rFonts w:eastAsia="Noto Serif CJK SC"/>
          <w:b w:val="false"/>
          <w:i w:val="false"/>
          <w:color w:val="253444"/>
          <w:sz w:val="22"/>
          <w:lang w:val="zh-CN"/>
        </w:rPr>
        <w:t xml:space="preserve">512 </w:t>
      </w: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字节，</w:t>
      </w:r>
      <w:r>
        <w:rPr>
          <w:rFonts w:eastAsia="Noto Serif CJK SC"/>
          <w:b w:val="false"/>
          <w:i w:val="false"/>
          <w:color w:val="253444"/>
          <w:sz w:val="22"/>
          <w:lang w:val="zh-CN"/>
        </w:rPr>
        <w:t xml:space="preserve">200 </w:t>
      </w: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个目标、</w:t>
      </w:r>
      <w:r>
        <w:rPr>
          <w:rFonts w:eastAsia="Noto Serif CJK SC"/>
          <w:b w:val="false"/>
          <w:i w:val="false"/>
          <w:color w:val="253444"/>
          <w:sz w:val="22"/>
          <w:lang w:val="zh-CN"/>
        </w:rPr>
        <w:t xml:space="preserve">10 </w:t>
      </w: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 xml:space="preserve">赫兹时，纯特征约 </w:t>
      </w:r>
      <w:r>
        <w:rPr>
          <w:rFonts w:eastAsia="Noto Serif CJK SC"/>
          <w:b w:val="false"/>
          <w:i w:val="false"/>
          <w:color w:val="253444"/>
          <w:sz w:val="22"/>
          <w:lang w:val="zh-CN"/>
        </w:rPr>
        <w:t xml:space="preserve">8.2 </w:t>
      </w: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兆比特每秒，尚未计入协议、协方差、加密和重传开销。该数值用于通信预算估算，实际占用需要在指定编码、链路和丢包条件下测量。</w:t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计算平台需要分别考察模态内编码、候选筛选、特征比较和全局匹配时延。地面中心承担跨模态融合和大规模候选图求解，高空节点优先完成目标裁剪和特征压缩，拦截无人机只运行本机短时跟踪和末端核对。部署位置最终由传感器接口、处理器能力、模型大小、链路质量和数据留存要求共同确定。</w:t>
      </w:r>
    </w:p>
    <w:p>
      <w:pPr>
        <w:pStyle w:val="Heading2"/>
        <w:ind w:hanging="0"/>
        <w:rPr>
          <w:rFonts w:ascii="Noto Serif CJK SC" w:hAnsi="Noto Serif CJK SC" w:eastAsia="Noto Serif CJK SC"/>
          <w:b w:val="false"/>
          <w:i w:val="false"/>
          <w:i w:val="false"/>
          <w:color w:val="253444"/>
          <w:sz w:val="22"/>
          <w:lang w:val="zh-CN"/>
        </w:rPr>
      </w:pPr>
      <w:r>
        <w:rPr>
          <w:rFonts w:eastAsia="Noto Serif CJK SC" w:ascii="Noto Serif CJK SC" w:hAnsi="Noto Serif CJK SC"/>
          <w:b w:val="false"/>
          <w:i w:val="false"/>
          <w:color w:val="253444"/>
          <w:sz w:val="22"/>
          <w:lang w:val="zh-CN"/>
        </w:rPr>
      </w:r>
      <w:r>
        <w:br w:type="page"/>
      </w:r>
    </w:p>
    <w:p>
      <w:pPr>
        <w:pStyle w:val="Heading1"/>
        <w:pBdr>
          <w:bottom w:val="single" w:sz="10" w:space="4" w:color="1F5D88"/>
        </w:pBdr>
        <w:spacing w:before="0" w:after="160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F5D88"/>
          <w:sz w:val="34"/>
          <w:lang w:val="zh-CN"/>
        </w:rPr>
        <w:t xml:space="preserve">6. </w:t>
      </w:r>
      <w:r>
        <w:rPr>
          <w:rFonts w:ascii="Noto Serif CJK SC" w:hAnsi="Noto Serif CJK SC" w:eastAsia="Noto Serif CJK SC"/>
          <w:b w:val="false"/>
          <w:i w:val="false"/>
          <w:color w:val="1F5D88"/>
          <w:sz w:val="34"/>
          <w:lang w:val="zh-CN"/>
        </w:rPr>
        <w:t>实施与验证</w:t>
      </w:r>
    </w:p>
    <w:p>
      <w:pPr>
        <w:pStyle w:val="Heading2"/>
        <w:ind w:hanging="0"/>
        <w:rPr/>
      </w:pPr>
      <w:r>
        <w:rPr>
          <w:rFonts w:eastAsia="Noto Serif CJK SC" w:ascii="Noto Serif CJK SC" w:hAnsi="Noto Serif CJK SC"/>
          <w:b w:val="false"/>
          <w:i w:val="false"/>
          <w:color w:val="14766F"/>
          <w:sz w:val="27"/>
          <w:lang w:val="zh-CN"/>
        </w:rPr>
        <w:t xml:space="preserve">6.1 </w:t>
      </w:r>
      <w:r>
        <w:rPr>
          <w:rFonts w:ascii="Noto Serif CJK SC" w:hAnsi="Noto Serif CJK SC" w:eastAsia="Noto Serif CJK SC"/>
          <w:b w:val="false"/>
          <w:i w:val="false"/>
          <w:color w:val="14766F"/>
          <w:sz w:val="27"/>
          <w:lang w:val="zh-CN"/>
        </w:rPr>
        <w:t>实施步骤</w:t>
      </w:r>
    </w:p>
    <w:tbl>
      <w:tblPr>
        <w:tblStyle w:val="TableGrid"/>
        <w:tblW w:w="9468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156"/>
        <w:gridCol w:w="3156"/>
        <w:gridCol w:w="3156"/>
      </w:tblGrid>
      <w:tr>
        <w:trPr>
          <w:tblHeader w:val="true"/>
          <w:cantSplit w:val="true"/>
        </w:trPr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阶段</w:t>
            </w:r>
          </w:p>
        </w:tc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主要工作</w:t>
            </w:r>
          </w:p>
        </w:tc>
        <w:tc>
          <w:tcPr>
            <w:tcW w:w="3156" w:type="dxa"/>
            <w:tcBorders/>
            <w:shd w:fill="1F5D8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 w:eastAsia="Noto Sans CJK SC"/>
                <w:b/>
                <w:i w:val="false"/>
                <w:color w:val="FFFFFF"/>
                <w:kern w:val="0"/>
                <w:sz w:val="18"/>
                <w:szCs w:val="22"/>
                <w:lang w:val="zh-CN" w:eastAsia="en-US" w:bidi="ar-SA"/>
              </w:rPr>
              <w:t>阶段输出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第一阶段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建立统一特征格式，采集可见光、红外和多帧数据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同步数据集、单模态基线和质量标定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第二阶段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建立门控加权与度量学习，形成双谱段融合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统一目标表征、同目标分数和对照结果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第三阶段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接入雷达微多普勒与声谱，完成模态缺失试验</w:t>
            </w:r>
          </w:p>
        </w:tc>
        <w:tc>
          <w:tcPr>
            <w:tcW w:w="3156" w:type="dxa"/>
            <w:tcBorders/>
            <w:shd w:fill="FFFFFF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全模态模型、分数校准和回退规则</w:t>
            </w:r>
          </w:p>
        </w:tc>
      </w:tr>
      <w:tr>
        <w:trPr>
          <w:cantSplit w:val="true"/>
        </w:trPr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第四阶段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 xml:space="preserve">接入中心关联链，开展 </w:t>
            </w:r>
            <w:r>
              <w:rPr>
                <w:rFonts w:eastAsia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 xml:space="preserve">200 </w:t>
            </w: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目标稀疏图试验</w:t>
            </w:r>
          </w:p>
        </w:tc>
        <w:tc>
          <w:tcPr>
            <w:tcW w:w="3156" w:type="dxa"/>
            <w:tcBorders/>
            <w:shd w:fill="F3F6F8"/>
            <w:vAlign w:val="center"/>
          </w:tcPr>
          <w:p>
            <w:pPr>
              <w:pStyle w:val="Normal"/>
              <w:suppressAutoHyphens w:val="true"/>
              <w:spacing w:lineRule="auto" w:line="278" w:before="0" w:after="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erif CJK SC" w:hAnsi="Noto Serif CJK SC" w:cs=""/>
                <w:b w:val="false"/>
                <w:i w:val="false"/>
                <w:color w:val="253444"/>
                <w:kern w:val="0"/>
                <w:sz w:val="18"/>
                <w:szCs w:val="22"/>
                <w:lang w:val="zh-CN" w:eastAsia="en-US" w:bidi="ar-SA"/>
              </w:rPr>
              <w:t>运行接口、规模数据和准入结论</w:t>
            </w:r>
          </w:p>
        </w:tc>
      </w:tr>
    </w:tbl>
    <w:p>
      <w:pPr>
        <w:pStyle w:val="Normal"/>
        <w:spacing w:before="0" w:after="20"/>
        <w:ind w:hanging="0"/>
        <w:rPr/>
      </w:pPr>
      <w:r>
        <w:rPr/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近期优先完成可见光、红外和多帧运动特征链。这三类数据的采集和标定条件相对明确，可先形成目标裁剪、局部片段、统一特征接口和同目标样本。雷达微多普勒和声谱在真实中间数据具备后接入，缺少同步数据时不提前训练全模态模型。图神经网络安排在基础特征、稀疏候选图和确定性对照稳定之后。</w:t>
      </w:r>
    </w:p>
    <w:p>
      <w:pPr>
        <w:pStyle w:val="Normal"/>
        <w:rPr/>
      </w:pPr>
      <w:r>
        <w:rPr>
          <w:rFonts w:ascii="Noto Serif CJK SC" w:hAnsi="Noto Serif CJK SC"/>
          <w:b w:val="false"/>
          <w:i w:val="false"/>
          <w:color w:val="253444"/>
          <w:sz w:val="22"/>
          <w:lang w:val="zh-CN"/>
        </w:rPr>
        <w:t>特征融合先在固定数据和旁路运行中评价，不改变中心关联结果。达到候选召回、分数校准、身份交换、连续性和处理时延门限后，再允许特征评分进入正式排序。每次模型更新均保留数据版本、模型版本、质量门限和对照结果，确保不同阶段可以复现和比较。</w:t>
      </w:r>
    </w:p>
    <w:p>
      <w:pPr>
        <w:pStyle w:val="Heading2"/>
        <w:spacing w:before="200" w:after="100"/>
        <w:ind w:hanging="0"/>
        <w:rPr>
          <w:rFonts w:ascii="Noto Serif CJK SC" w:hAnsi="Noto Serif CJK SC" w:eastAsia="Noto Serif CJK SC"/>
          <w:b w:val="false"/>
          <w:i w:val="false"/>
          <w:i w:val="false"/>
          <w:color w:val="253444"/>
          <w:sz w:val="22"/>
          <w:lang w:val="zh-CN"/>
        </w:rPr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219" w:right="1219" w:gutter="0" w:header="454" w:top="1049" w:footer="425" w:bottom="107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erif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40"/>
      <w:jc w:val="center"/>
      <w:rPr/>
    </w:pPr>
    <w:r>
      <w:rPr>
        <w:rFonts w:ascii="Noto Sans CJK SC" w:hAnsi="Noto Sans CJK SC" w:eastAsia="Noto Sans CJK SC"/>
        <w:b w:val="false"/>
        <w:i w:val="false"/>
        <w:color w:val="627181"/>
        <w:sz w:val="17"/>
        <w:lang w:val="zh-CN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ascii="Noto Sans CJK SC" w:hAnsi="Noto Sans CJK SC" w:eastAsia="Noto Sans CJK SC"/>
        <w:b w:val="false"/>
        <w:i w:val="false"/>
        <w:color w:val="627181"/>
        <w:sz w:val="17"/>
        <w:lang w:val="zh-CN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9C7D2"/>
      </w:pBdr>
      <w:spacing w:before="0" w:after="140"/>
      <w:ind w:hanging="0"/>
      <w:jc w:val="right"/>
      <w:rPr/>
    </w:pPr>
    <w:r>
      <w:rPr>
        <w:rFonts w:ascii="Noto Sans CJK SC" w:hAnsi="Noto Sans CJK SC" w:eastAsia="Noto Sans CJK SC"/>
        <w:b w:val="false"/>
        <w:i w:val="false"/>
        <w:color w:val="627181"/>
        <w:sz w:val="17"/>
        <w:lang w:val="zh-CN"/>
      </w:rPr>
      <w:t>多模态特征融合与目标航迹关联方案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48" w:before="0" w:after="140"/>
      <w:ind w:firstLine="420"/>
      <w:jc w:val="both"/>
    </w:pPr>
    <w:rPr>
      <w:rFonts w:ascii="Noto Serif CJK SC" w:hAnsi="Noto Serif CJK SC" w:eastAsia="Noto Serif CJK SC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60" w:after="160"/>
      <w:ind w:hanging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5D8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00" w:after="100"/>
      <w:ind w:hanging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4766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ead" w:customStyle="1">
    <w:name w:val="Lead"/>
    <w:qFormat/>
    <w:pPr>
      <w:widowControl/>
      <w:suppressAutoHyphens w:val="true"/>
      <w:bidi w:val="0"/>
      <w:spacing w:lineRule="auto" w:line="360" w:before="0" w:after="160"/>
      <w:ind w:hanging="0" w:left="255" w:right="113"/>
      <w:jc w:val="both"/>
    </w:pPr>
    <w:rPr>
      <w:rFonts w:ascii="Noto Serif CJK SC" w:hAnsi="Noto Serif CJK SC" w:eastAsia="Noto Serif CJK SC" w:cs=""/>
      <w:color w:val="253444"/>
      <w:kern w:val="0"/>
      <w:sz w:val="22"/>
      <w:szCs w:val="22"/>
      <w:lang w:val="en-US" w:eastAsia="en-US" w:bidi="ar-SA"/>
    </w:rPr>
  </w:style>
  <w:style w:type="paragraph" w:styleId="FigureCaption" w:customStyle="1">
    <w:name w:val="Figure Caption"/>
    <w:qFormat/>
    <w:pPr>
      <w:keepNext w:val="true"/>
      <w:widowControl/>
      <w:suppressAutoHyphens w:val="true"/>
      <w:bidi w:val="0"/>
      <w:spacing w:lineRule="auto" w:line="276" w:before="60" w:after="160"/>
      <w:ind w:hanging="0"/>
      <w:jc w:val="center"/>
    </w:pPr>
    <w:rPr>
      <w:rFonts w:ascii="Noto Sans CJK SC" w:hAnsi="Noto Sans CJK SC" w:eastAsia="Noto Sans CJK SC" w:cs=""/>
      <w:color w:val="627181"/>
      <w:kern w:val="0"/>
      <w:sz w:val="19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11</Pages>
  <Words>4601</Words>
  <Characters>4794</Characters>
  <CharactersWithSpaces>4887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MSM项目组</dc:creator>
  <dc:description>generated by python-docx</dc:description>
  <dc:language>en-US</dc:language>
  <cp:lastModifiedBy/>
  <dcterms:modified xsi:type="dcterms:W3CDTF">2026-08-04T23:32:07Z</dcterms:modified>
  <cp:revision>3</cp:revision>
  <dc:subject>多模态目标特征融合、候选对齐与全局航迹关联</dc:subject>
  <dc:title>多模态特征融合与目标航迹关联方案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