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基于图神经网络的双光电多目标轨迹配准与交会定位方法"/>
    <w:p>
      <w:pPr>
        <w:pStyle w:val="Title"/>
        <w:spacing w:before="0" w:after="240"/>
        <w:jc w:val="center"/>
      </w:pPr>
      <w:r>
        <w:rPr>
          <w:rFonts w:ascii="Arial" w:hAnsi="Arial" w:eastAsia="黑体"/>
          <w:b/>
          <w:color w:val="000000"/>
          <w:sz w:val="36"/>
        </w:rPr>
        <w:t xml:space="preserve">基于图神经网络的双光电多目标轨迹配准与交会定位方法</w:t>
      </w:r>
    </w:p>
    <w:p>
      <w:pPr>
        <w:pStyle w:val="FirstParagraph"/>
        <w:spacing w:lineRule="exact" w:line="480" w:after="0"/>
        <w:ind w:firstLine="0"/>
        <w:jc w:val="center"/>
      </w:pPr>
      <w:r>
        <w:rPr>
          <w:rFonts w:ascii="Times New Roman" w:hAnsi="Times New Roman" w:eastAsia="宋体"/>
          <w:b/>
          <w:bCs/>
          <w:color w:val="000000"/>
          <w:sz w:val="24"/>
        </w:rPr>
        <w:t xml:space="preserve">申请人：</w:t>
      </w:r>
      <w:r>
        <w:rPr>
          <w:rFonts w:ascii="Times New Roman" w:hAnsi="Times New Roman" w:eastAsia="宋体"/>
          <w:color w:val="000000"/>
          <w:sz w:val="24"/>
        </w:rPr>
        <w:t xml:space="preserve">【待填写】</w:t>
      </w:r>
      <w:r>
        <w:rPr>
          <w:rFonts w:ascii="Times New Roman" w:hAnsi="Times New Roman" w:eastAsia="宋体"/>
          <w:color w:val="000000"/>
          <w:sz w:val="24"/>
        </w:rPr>
        <w:br/>
      </w:r>
      <w:r>
        <w:rPr>
          <w:rFonts w:ascii="Times New Roman" w:hAnsi="Times New Roman" w:eastAsia="宋体"/>
          <w:b/>
          <w:bCs/>
          <w:color w:val="000000"/>
          <w:sz w:val="24"/>
        </w:rPr>
        <w:t xml:space="preserve">发明人：</w:t>
      </w:r>
      <w:r>
        <w:rPr>
          <w:rFonts w:ascii="Times New Roman" w:hAnsi="Times New Roman" w:eastAsia="宋体"/>
          <w:color w:val="000000"/>
          <w:sz w:val="24"/>
        </w:rPr>
        <w:t xml:space="preserve">【待填写】</w:t>
      </w:r>
    </w:p>
    <w:bookmarkStart w:id="20" w:name="摘要"/>
    <w:p>
      <w:pPr>
        <w:pStyle w:val="Heading1"/>
        <w:keepNext/>
        <w:pageBreakBefore/>
        <w:jc w:val="center"/>
      </w:pPr>
      <w:r>
        <w:rPr>
          <w:rFonts w:ascii="Arial" w:hAnsi="Arial" w:eastAsia="黑体"/>
          <w:b/>
          <w:color w:val="000000"/>
          <w:sz w:val="32"/>
        </w:rPr>
        <w:t xml:space="preserve">摘要</w:t>
      </w:r>
    </w:p>
    <w:p>
      <w:pPr>
        <w:pStyle w:val="FirstParagraph"/>
        <w:spacing w:lineRule="exact" w:line="480" w:after="0"/>
        <w:ind w:firstLine="420"/>
        <w:jc w:val="both"/>
      </w:pPr>
      <w:r>
        <w:rPr>
          <w:rFonts w:ascii="Times New Roman" w:hAnsi="Times New Roman" w:eastAsia="宋体"/>
          <w:color w:val="000000"/>
          <w:sz w:val="24"/>
        </w:rPr>
        <w:t xml:space="preserve">本发明公开一种基于图神经网络的双光电多目标轨迹配准与交会定位方法。该方法将双站匿名检测框按拍摄时刻姿态转换为空间单位视线，经同一扫描合并和单站角航迹滤波得到带协方差的方位、俯仰及角速度；对双站航迹进行时刻对齐，依据协方差归一化共面残差和双向前K候选构建稀疏二分图，通过双侧图神经网络输出同目标概率，再采用带未匹配虚拟项的匈牙利算法获得一一关系。经多圈确认和短时保持后，以双视线最近点中点完成交会定位，并由多时刻结果估计三维位置、速度及不确定度。本方法适用于双站可见目标集合不同、目标密集交叉及短时漏检条件下的多目标关联定位。</w:t>
      </w:r>
    </w:p>
    <w:bookmarkEnd w:id="20"/>
    <w:bookmarkStart w:id="24" w:name="摘要附图"/>
    <w:p>
      <w:pPr>
        <w:pStyle w:val="Heading1"/>
        <w:keepNext/>
        <w:jc w:val="center"/>
      </w:pPr>
      <w:r>
        <w:rPr>
          <w:rFonts w:ascii="Arial" w:hAnsi="Arial" w:eastAsia="黑体"/>
          <w:b/>
          <w:color w:val="000000"/>
          <w:sz w:val="32"/>
        </w:rPr>
        <w:t xml:space="preserve">摘要附图</w:t>
      </w:r>
    </w:p>
    <w:p>
      <w:pPr>
        <w:pStyle w:val="FirstParagraph"/>
        <w:spacing w:lineRule="exact" w:line="480" w:after="0"/>
        <w:ind w:firstLine="420"/>
        <w:jc w:val="both"/>
      </w:pPr>
      <w:r>
        <w:rPr>
          <w:rFonts w:ascii="Times New Roman" w:hAnsi="Times New Roman" w:eastAsia="宋体"/>
          <w:color w:val="000000"/>
          <w:sz w:val="24"/>
        </w:rPr>
        <w:t xml:space="preserve">摘要附图采用图1。</w:t>
      </w:r>
    </w:p>
    <w:p>
      <w:pPr>
        <w:pStyle w:val="BodyText"/>
        <w:keepNext/>
        <w:spacing w:line="240" w:lineRule="auto" w:before="80" w:after="40"/>
        <w:ind w:firstLine="0"/>
        <w:jc w:val="center"/>
      </w:pPr>
      <w:r>
        <w:drawing>
          <wp:inline>
            <wp:extent cx="5580000" cy="3877507"/>
            <wp:effectExtent b="0" l="0" r="0" t="0"/>
            <wp:docPr descr="图1 双光电多目标轨迹配准与交会定位总流程" title="" id="22" name="Picture"/>
            <a:graphic>
              <a:graphicData uri="http://schemas.openxmlformats.org/drawingml/2006/picture">
                <pic:pic>
                  <pic:nvPicPr>
                    <pic:cNvPr descr="assets/patent2/fig1_overall_flow.png" id="23" name="Picture"/>
                    <pic:cNvPicPr>
                      <a:picLocks noChangeArrowheads="1" noChangeAspect="1"/>
                    </pic:cNvPicPr>
                  </pic:nvPicPr>
                  <pic:blipFill>
                    <a:blip r:embed="rId21"/>
                    <a:stretch>
                      <a:fillRect/>
                    </a:stretch>
                  </pic:blipFill>
                  <pic:spPr bwMode="auto">
                    <a:xfrm>
                      <a:off x="0" y="0"/>
                      <a:ext cx="5580000" cy="3877507"/>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图1 双光电多目标轨迹配准与交会定位总流程</w:t>
      </w:r>
    </w:p>
    <w:bookmarkEnd w:id="24"/>
    <w:bookmarkStart w:id="25" w:name="权利要求书"/>
    <w:p>
      <w:pPr>
        <w:pStyle w:val="Heading1"/>
        <w:keepNext/>
        <w:pageBreakBefore/>
        <w:jc w:val="center"/>
      </w:pPr>
      <w:r>
        <w:rPr>
          <w:rFonts w:ascii="Arial" w:hAnsi="Arial" w:eastAsia="黑体"/>
          <w:b/>
          <w:color w:val="000000"/>
          <w:sz w:val="32"/>
        </w:rPr>
        <w:t xml:space="preserve">权利要求书</w:t>
      </w:r>
    </w:p>
    <w:p>
      <w:pPr>
        <w:numPr>
          <w:ilvl w:val="0"/>
          <w:numId w:val="1001"/>
        </w:numPr>
        <w:spacing w:lineRule="exact" w:line="480" w:after="0"/>
        <w:jc w:val="both"/>
      </w:pPr>
      <w:r>
        <w:rPr>
          <w:rFonts w:ascii="Times New Roman" w:hAnsi="Times New Roman" w:eastAsia="宋体"/>
          <w:color w:val="000000"/>
          <w:sz w:val="24"/>
        </w:rPr>
        <w:t xml:space="preserve">一种基于图神经网络的双光电多目标轨迹配准与交会定位方法，其特征在于，包括：</w:t>
      </w:r>
      <w:r>
        <w:rPr>
          <w:rFonts w:ascii="Times New Roman" w:hAnsi="Times New Roman" w:eastAsia="宋体"/>
          <w:color w:val="000000"/>
          <w:sz w:val="24"/>
        </w:rPr>
        <w:br/>
      </w:r>
      <w:r>
        <w:rPr>
          <w:rFonts w:ascii="Times New Roman" w:hAnsi="Times New Roman" w:eastAsia="宋体"/>
          <w:color w:val="000000"/>
          <w:sz w:val="24"/>
        </w:rPr>
        <w:t xml:space="preserve">S1，获取第一光电站和第二光电站的匿名检测结果、测量时间戳、到达时间戳、站位信息、图像拍摄时刻的云台姿态以及相机标定参数，其中，所述匿名检测结果至少包括检测框和检测置信度；</w:t>
      </w:r>
      <w:r>
        <w:rPr>
          <w:rFonts w:ascii="Times New Roman" w:hAnsi="Times New Roman" w:eastAsia="宋体"/>
          <w:color w:val="000000"/>
          <w:sz w:val="24"/>
        </w:rPr>
        <w:br/>
      </w:r>
      <w:r>
        <w:rPr>
          <w:rFonts w:ascii="Times New Roman" w:hAnsi="Times New Roman" w:eastAsia="宋体"/>
          <w:color w:val="000000"/>
          <w:sz w:val="24"/>
        </w:rPr>
        <w:t xml:space="preserve">S2，根据所述相机标定参数和图像拍摄时刻的云台姿态，将各检测框的中心像素反投影至统一坐标系，得到以对应光电站相机光心为起点的空间单位视线；</w:t>
      </w:r>
      <w:r>
        <w:rPr>
          <w:rFonts w:ascii="Times New Roman" w:hAnsi="Times New Roman" w:eastAsia="宋体"/>
          <w:color w:val="000000"/>
          <w:sz w:val="24"/>
        </w:rPr>
        <w:br/>
      </w:r>
      <w:r>
        <w:rPr>
          <w:rFonts w:ascii="Times New Roman" w:hAnsi="Times New Roman" w:eastAsia="宋体"/>
          <w:color w:val="000000"/>
          <w:sz w:val="24"/>
        </w:rPr>
        <w:t xml:space="preserve">S3，在同一扫描内，依据测量时间间隔和空间单位视线之间的角距离，将相邻检测合并为扫描片段；</w:t>
      </w:r>
      <w:r>
        <w:rPr>
          <w:rFonts w:ascii="Times New Roman" w:hAnsi="Times New Roman" w:eastAsia="宋体"/>
          <w:color w:val="000000"/>
          <w:sz w:val="24"/>
        </w:rPr>
        <w:br/>
      </w:r>
      <w:r>
        <w:rPr>
          <w:rFonts w:ascii="Times New Roman" w:hAnsi="Times New Roman" w:eastAsia="宋体"/>
          <w:color w:val="000000"/>
          <w:sz w:val="24"/>
        </w:rPr>
        <w:t xml:space="preserve">S4，分别对第一光电站和第二光电站的扫描片段进行跨扫描关联和状态估计，形成包含方位角、俯仰角、方位角速度、俯仰角速度及状态协方差的单站角航迹；</w:t>
      </w:r>
      <w:r>
        <w:rPr>
          <w:rFonts w:ascii="Times New Roman" w:hAnsi="Times New Roman" w:eastAsia="宋体"/>
          <w:color w:val="000000"/>
          <w:sz w:val="24"/>
        </w:rPr>
        <w:br/>
      </w:r>
      <w:r>
        <w:rPr>
          <w:rFonts w:ascii="Times New Roman" w:hAnsi="Times New Roman" w:eastAsia="宋体"/>
          <w:color w:val="000000"/>
          <w:sz w:val="24"/>
        </w:rPr>
        <w:t xml:space="preserve">S5，依据测量时间戳确定第一光电站与第二光电站的角航迹共同观测区间，并将待比较的双站角航迹对齐至一个或多个共同参考时刻；</w:t>
      </w:r>
      <w:r>
        <w:rPr>
          <w:rFonts w:ascii="Times New Roman" w:hAnsi="Times New Roman" w:eastAsia="宋体"/>
          <w:color w:val="000000"/>
          <w:sz w:val="24"/>
        </w:rPr>
        <w:br/>
      </w:r>
      <w:r>
        <w:rPr>
          <w:rFonts w:ascii="Times New Roman" w:hAnsi="Times New Roman" w:eastAsia="宋体"/>
          <w:color w:val="000000"/>
          <w:sz w:val="24"/>
        </w:rPr>
        <w:t xml:space="preserve">S6，计算各双站角航迹组合的协方差归一化共面残差，剔除超过共面门限的组合，并分别从第一光电站至第二光电站以及从第二光电站至第一光电站选取残差排序的前K个候选，将两个方向的候选并集构建为稀疏二分图；</w:t>
      </w:r>
      <w:r>
        <w:rPr>
          <w:rFonts w:ascii="Times New Roman" w:hAnsi="Times New Roman" w:eastAsia="宋体"/>
          <w:color w:val="000000"/>
          <w:sz w:val="24"/>
        </w:rPr>
        <w:br/>
      </w:r>
      <w:r>
        <w:rPr>
          <w:rFonts w:ascii="Times New Roman" w:hAnsi="Times New Roman" w:eastAsia="宋体"/>
          <w:color w:val="000000"/>
          <w:sz w:val="24"/>
        </w:rPr>
        <w:t xml:space="preserve">S7，将第一光电站角航迹和第二光电站角航迹作为所述稀疏二分图的两侧节点，将候选组合作为候选边，通过双侧图神经网络在两侧节点之间执行消息传递，根据节点特征、候选边特征及相邻候选的竞争关系输出每条候选边属于同一目标的概率；</w:t>
      </w:r>
      <w:r>
        <w:rPr>
          <w:rFonts w:ascii="Times New Roman" w:hAnsi="Times New Roman" w:eastAsia="宋体"/>
          <w:color w:val="000000"/>
          <w:sz w:val="24"/>
        </w:rPr>
        <w:br/>
      </w:r>
      <w:r>
        <w:rPr>
          <w:rFonts w:ascii="Times New Roman" w:hAnsi="Times New Roman" w:eastAsia="宋体"/>
          <w:color w:val="000000"/>
          <w:sz w:val="24"/>
        </w:rPr>
        <w:t xml:space="preserve">S8，将所述概率转换为候选匹配代价，在代价矩阵中加入分别对应两侧角航迹的未匹配虚拟项，并采用匈牙利算法求解第一光电站角航迹与第二光电站角航迹之间的一一匹配关系；</w:t>
      </w:r>
      <w:r>
        <w:rPr>
          <w:rFonts w:ascii="Times New Roman" w:hAnsi="Times New Roman" w:eastAsia="宋体"/>
          <w:color w:val="000000"/>
          <w:sz w:val="24"/>
        </w:rPr>
        <w:br/>
      </w:r>
      <w:r>
        <w:rPr>
          <w:rFonts w:ascii="Times New Roman" w:hAnsi="Times New Roman" w:eastAsia="宋体"/>
          <w:color w:val="000000"/>
          <w:sz w:val="24"/>
        </w:rPr>
        <w:t xml:space="preserve">S9，根据所述一一匹配关系在多个扫描周期内的重复出现情况确认双站航迹关系，并对已确认关系在短时漏检或目标交叉期间进行有限时长的关系保持；</w:t>
      </w:r>
      <w:r>
        <w:rPr>
          <w:rFonts w:ascii="Times New Roman" w:hAnsi="Times New Roman" w:eastAsia="宋体"/>
          <w:color w:val="000000"/>
          <w:sz w:val="24"/>
        </w:rPr>
        <w:br/>
      </w:r>
      <w:r>
        <w:rPr>
          <w:rFonts w:ascii="Times New Roman" w:hAnsi="Times New Roman" w:eastAsia="宋体"/>
          <w:color w:val="000000"/>
          <w:sz w:val="24"/>
        </w:rPr>
        <w:t xml:space="preserve">S10，对于已确认的双站航迹关系，在共同参考时刻求取两条空间视线的最近点，以两个最近点的中点作为交会位置样本，并根据多个共同参考时刻的交会位置样本拟合目标的三维位置、三维速度及对应不确定度。</w:t>
      </w:r>
    </w:p>
    <w:p>
      <w:pPr>
        <w:numPr>
          <w:ilvl w:val="0"/>
          <w:numId w:val="1001"/>
        </w:numPr>
        <w:spacing w:lineRule="exact" w:line="480" w:after="0"/>
        <w:jc w:val="both"/>
      </w:pPr>
      <w:r>
        <w:rPr>
          <w:rFonts w:ascii="Times New Roman" w:hAnsi="Times New Roman" w:eastAsia="宋体"/>
          <w:color w:val="000000"/>
          <w:sz w:val="24"/>
        </w:rPr>
        <w:t xml:space="preserve">根据权利要求1所述的方法，其特征在于，步骤S2包括：对检测框中心像素进行镜头畸变校正；利用相机内参矩阵的逆矩阵获得相机坐标系下的视线方向；利用相机相对云台的安装旋转和图像拍摄时刻的云台旋转将所述视线方向转换至统一坐标系；根据站位信息和相机相对站体的安装偏移确定相机光心；其中，几何计算采用测量时间戳对应的站位和姿态，到达时间戳用于通信延迟和输入时效检查。</w:t>
      </w:r>
    </w:p>
    <w:p>
      <w:pPr>
        <w:numPr>
          <w:ilvl w:val="0"/>
          <w:numId w:val="1001"/>
        </w:numPr>
        <w:spacing w:lineRule="exact" w:line="480" w:after="0"/>
        <w:jc w:val="both"/>
      </w:pPr>
      <w:r>
        <w:rPr>
          <w:rFonts w:ascii="Times New Roman" w:hAnsi="Times New Roman" w:eastAsia="宋体"/>
          <w:color w:val="000000"/>
          <w:sz w:val="24"/>
        </w:rPr>
        <w:t xml:space="preserve">根据权利要求1所述的方法，其特征在于，步骤S3包括：按照测量时间戳对同一扫描内的空间单位视线排序；当相邻空间单位视线的时间间隔不大于预设时间门限且角距离不大于预设角度门限时，将相邻空间单位视线归入同一扫描片段；对同一扫描片段内的空间单位视线进行归一化平均或依据测量协方差进行加权平均，并由片段内视线离散程度和像素测量误差确定扫描片段协方差。</w:t>
      </w:r>
    </w:p>
    <w:p>
      <w:pPr>
        <w:numPr>
          <w:ilvl w:val="0"/>
          <w:numId w:val="1001"/>
        </w:numPr>
        <w:spacing w:lineRule="exact" w:line="480" w:after="0"/>
        <w:jc w:val="both"/>
      </w:pPr>
      <w:r>
        <w:rPr>
          <w:rFonts w:ascii="Times New Roman" w:hAnsi="Times New Roman" w:eastAsia="宋体"/>
          <w:color w:val="000000"/>
          <w:sz w:val="24"/>
        </w:rPr>
        <w:t xml:space="preserve">根据权利要求3所述的方法，其特征在于，步骤S4采用恒角速度状态模型对扫描片段进行滤波，状态向量为方位角、俯仰角、方位角速度和俯仰角速度；根据预测状态与扫描片段之间的马氏距离建立单站关联代价并执行一一分配；对未获得扫描片段的角航迹依次设置为滑行、休眠或终止状态，并在预设保持期间内利用前向预测与新扫描片段的反向拟合结果进行航迹重接。</w:t>
      </w:r>
    </w:p>
    <w:p>
      <w:pPr>
        <w:numPr>
          <w:ilvl w:val="0"/>
          <w:numId w:val="1001"/>
        </w:numPr>
        <w:spacing w:lineRule="exact" w:line="480" w:after="0"/>
        <w:jc w:val="both"/>
      </w:pPr>
      <w:r>
        <w:rPr>
          <w:rFonts w:ascii="Times New Roman" w:hAnsi="Times New Roman" w:eastAsia="宋体"/>
          <w:color w:val="000000"/>
          <w:sz w:val="24"/>
        </w:rPr>
        <w:t xml:space="preserve">根据权利要求4所述的方法，其特征在于，步骤S5包括：求取双站角航迹样本时间范围的交集；在所述交集内选取共同参考时刻；对空间单位视线进行球面插值或归一化线性插值，并将单站状态协方差传播至所述共同参考时刻；当共同观测区间为空、有效对齐样本数不足或外推时长超过预设时限时，将对应双站角航迹组合保持为未匹配状态。</w:t>
      </w:r>
    </w:p>
    <w:p>
      <w:pPr>
        <w:numPr>
          <w:ilvl w:val="0"/>
          <w:numId w:val="1001"/>
        </w:numPr>
        <w:spacing w:lineRule="exact" w:line="480" w:after="0"/>
        <w:jc w:val="both"/>
      </w:pPr>
      <w:r>
        <w:rPr>
          <w:rFonts w:ascii="Times New Roman" w:hAnsi="Times New Roman" w:eastAsia="宋体"/>
          <w:color w:val="000000"/>
          <w:sz w:val="24"/>
        </w:rPr>
        <w:t xml:space="preserve">根据权利要求5所述的方法，其特征在于，步骤S6中，设第一光电站至第二光电站的单位基线为</w:t>
      </w:r>
      <w:r>
        <w:rPr>
          <w:rFonts w:ascii="Times New Roman" w:hAnsi="Times New Roman" w:eastAsia="宋体"/>
          <w:color w:val="000000"/>
          <w:sz w:val="24"/>
        </w:rPr>
        <w:t xml:space="preserve"> </w:t>
      </w:r>
      <m:oMath>
        <m:acc>
          <m:accPr>
            <m:chr m:val="̂"/>
          </m:accPr>
          <m:e>
            <m:r>
              <m:rPr>
                <m:sty m:val="b"/>
              </m:rPr>
              <m:t>b</m:t>
            </m:r>
          </m:e>
        </m:acc>
      </m:oMath>
      <w:r>
        <w:rPr>
          <w:rFonts w:ascii="Times New Roman" w:hAnsi="Times New Roman" w:eastAsia="宋体"/>
          <w:color w:val="000000"/>
          <w:sz w:val="24"/>
        </w:rPr>
        <w:t xml:space="preserve">，第一光电站和第二光电站在共同参考时刻的空间单位视线分别为</w:t>
      </w:r>
      <w:r>
        <w:rPr>
          <w:rFonts w:ascii="Times New Roman" w:hAnsi="Times New Roman" w:eastAsia="宋体"/>
          <w:color w:val="000000"/>
          <w:sz w:val="24"/>
        </w:rPr>
        <w:t xml:space="preserve"> </w:t>
      </w:r>
      <m:oMath>
        <m:sSub>
          <m:e>
            <m:r>
              <m:rPr>
                <m:sty m:val="b"/>
              </m:rPr>
              <m:t>d</m:t>
            </m:r>
          </m:e>
          <m:sub>
            <m:r>
              <m:t>A</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和</w:t>
      </w:r>
      <w:r>
        <w:rPr>
          <w:rFonts w:ascii="Times New Roman" w:hAnsi="Times New Roman" w:eastAsia="宋体"/>
          <w:color w:val="000000"/>
          <w:sz w:val="24"/>
        </w:rPr>
        <w:t xml:space="preserve"> </w:t>
      </w:r>
      <m:oMath>
        <m:sSub>
          <m:e>
            <m:r>
              <m:rPr>
                <m:sty m:val="b"/>
              </m:rPr>
              <m:t>d</m:t>
            </m:r>
          </m:e>
          <m:sub>
            <m:r>
              <m:t>B</m:t>
            </m:r>
          </m:sub>
        </m:sSub>
      </m:oMath>
      <w:r>
        <w:rPr>
          <w:rFonts w:ascii="Times New Roman" w:hAnsi="Times New Roman" w:eastAsia="宋体"/>
          <w:color w:val="000000"/>
          <w:sz w:val="24"/>
        </w:rPr>
        <w:t xml:space="preserve">，以</w:t>
      </w:r>
      <w:r>
        <w:rPr>
          <w:rFonts w:ascii="Times New Roman" w:hAnsi="Times New Roman" w:eastAsia="宋体"/>
          <w:color w:val="000000"/>
          <w:sz w:val="24"/>
        </w:rPr>
        <w:t xml:space="preserve"> </w:t>
      </w:r>
      <m:oMath>
        <m:sSub>
          <m:e>
            <m:r>
              <m:rPr>
                <m:sty m:val="b"/>
              </m:rPr>
              <m:t>d</m:t>
            </m:r>
          </m:e>
          <m:sub>
            <m:r>
              <m:t>A</m:t>
            </m:r>
          </m:sub>
        </m:sSub>
        <m:r>
          <m:rPr>
            <m:sty m:val="p"/>
          </m:rPr>
          <m:t>×</m:t>
        </m:r>
        <m:acc>
          <m:accPr>
            <m:chr m:val="̂"/>
          </m:accPr>
          <m:e>
            <m:r>
              <m:rPr>
                <m:sty m:val="b"/>
              </m:rPr>
              <m:t>b</m:t>
            </m:r>
          </m:e>
        </m:acc>
      </m:oMath>
      <w:r>
        <w:rPr>
          <w:rFonts w:ascii="Times New Roman" w:hAnsi="Times New Roman" w:eastAsia="宋体"/>
          <w:color w:val="000000"/>
          <w:sz w:val="24"/>
        </w:rPr>
        <w:t xml:space="preserve"> </w:t>
      </w:r>
      <w:r>
        <w:rPr>
          <w:rFonts w:ascii="Times New Roman" w:hAnsi="Times New Roman" w:eastAsia="宋体"/>
          <w:color w:val="000000"/>
          <w:sz w:val="24"/>
        </w:rPr>
        <w:t xml:space="preserve">的归一化向量作为共面法向量，计算</w:t>
      </w:r>
      <w:r>
        <w:rPr>
          <w:rFonts w:ascii="Times New Roman" w:hAnsi="Times New Roman" w:eastAsia="宋体"/>
          <w:color w:val="000000"/>
          <w:sz w:val="24"/>
        </w:rPr>
        <w:t xml:space="preserve"> </w:t>
      </w:r>
      <m:oMath>
        <m:sSub>
          <m:e>
            <m:r>
              <m:rPr>
                <m:sty m:val="b"/>
              </m:rPr>
              <m:t>d</m:t>
            </m:r>
          </m:e>
          <m:sub>
            <m:r>
              <m:t>B</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在所述共面法向量上的投影得到共面角残差；通过误差传播获得所述共面角残差的标准差，并以共面角残差绝对值与所述标准差之比作为协方差归一化共面残差；所述前K个候选按照角航迹成熟程度和协方差归一化共面残差排序。</w:t>
      </w:r>
    </w:p>
    <w:p>
      <w:pPr>
        <w:numPr>
          <w:ilvl w:val="0"/>
          <w:numId w:val="1001"/>
        </w:numPr>
        <w:spacing w:lineRule="exact" w:line="480" w:after="0"/>
        <w:jc w:val="both"/>
      </w:pPr>
      <w:r>
        <w:rPr>
          <w:rFonts w:ascii="Times New Roman" w:hAnsi="Times New Roman" w:eastAsia="宋体"/>
          <w:color w:val="000000"/>
          <w:sz w:val="24"/>
        </w:rPr>
        <w:t xml:space="preserve">根据权利要求6所述的方法，其特征在于，步骤S7中，所述节点特征至少包括航迹持续时间、观测样本数、方位与俯仰变化范围、角速度、近期命中情况和状态不确定度；所述候选边特征至少包括多时刻共面残差统计量、共同观测时间比例、角速度差、运动一致性、交会角、视线分离量和联合不确定度；所述双侧图神经网络分别编码两侧节点特征和候选边特征，以置换不变的聚合运算汇总相邻候选消息，更新两侧节点表示，并将候选边两端的节点表示、节点表示差和候选边表示输入分类器得到所述概率。</w:t>
      </w:r>
    </w:p>
    <w:p>
      <w:pPr>
        <w:numPr>
          <w:ilvl w:val="0"/>
          <w:numId w:val="1001"/>
        </w:numPr>
        <w:spacing w:lineRule="exact" w:line="480" w:after="0"/>
        <w:jc w:val="both"/>
      </w:pPr>
      <w:r>
        <w:rPr>
          <w:rFonts w:ascii="Times New Roman" w:hAnsi="Times New Roman" w:eastAsia="宋体"/>
          <w:color w:val="000000"/>
          <w:sz w:val="24"/>
        </w:rPr>
        <w:t xml:space="preserve">根据权利要求7所述的方法，其特征在于，步骤S8将候选边的同目标概率</w:t>
      </w:r>
      <w:r>
        <w:rPr>
          <w:rFonts w:ascii="Times New Roman" w:hAnsi="Times New Roman" w:eastAsia="宋体"/>
          <w:color w:val="000000"/>
          <w:sz w:val="24"/>
        </w:rPr>
        <w:t xml:space="preserve"> </w:t>
      </w:r>
      <m:oMath>
        <m:sSub>
          <m:e>
            <m:r>
              <m:t>p</m:t>
            </m:r>
          </m:e>
          <m:sub>
            <m:r>
              <m:t>i</m:t>
            </m:r>
            <m:r>
              <m:t>j</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转换为候选匹配代价</w:t>
      </w:r>
      <w:r>
        <w:rPr>
          <w:rFonts w:ascii="Times New Roman" w:hAnsi="Times New Roman" w:eastAsia="宋体"/>
          <w:color w:val="000000"/>
          <w:sz w:val="24"/>
        </w:rPr>
        <w:t xml:space="preserve"> </w:t>
      </w:r>
      <m:oMath>
        <m:sSub>
          <m:e>
            <m:r>
              <m:t>c</m:t>
            </m:r>
          </m:e>
          <m:sub>
            <m:r>
              <m:t>i</m:t>
            </m:r>
            <m:r>
              <m:t>j</m:t>
            </m:r>
          </m:sub>
        </m:sSub>
        <m:r>
          <m:rPr>
            <m:sty m:val="p"/>
          </m:rPr>
          <m:t>=</m:t>
        </m:r>
        <m:r>
          <m:rPr>
            <m:sty m:val="p"/>
          </m:rPr>
          <m:t>−</m:t>
        </m:r>
        <m:r>
          <m:rPr>
            <m:sty m:val="p"/>
          </m:rPr>
          <m:t>ln</m:t>
        </m:r>
        <m:d>
          <m:dPr>
            <m:begChr m:val="("/>
            <m:endChr m:val=")"/>
            <m:sepChr m:val=""/>
            <m:grow/>
          </m:dPr>
          <m:e>
            <m:r>
              <m:rPr>
                <m:sty m:val="p"/>
              </m:rPr>
              <m:t>max</m:t>
            </m:r>
            <m:d>
              <m:dPr>
                <m:begChr m:val="("/>
                <m:endChr m:val=")"/>
                <m:sepChr m:val=""/>
                <m:grow/>
              </m:dPr>
              <m:e>
                <m:sSub>
                  <m:e>
                    <m:r>
                      <m:t>p</m:t>
                    </m:r>
                  </m:e>
                  <m:sub>
                    <m:r>
                      <m:t>i</m:t>
                    </m:r>
                    <m:r>
                      <m:t>j</m:t>
                    </m:r>
                  </m:sub>
                </m:sSub>
                <m:r>
                  <m:rPr>
                    <m:sty m:val="p"/>
                  </m:rPr>
                  <m:t>,</m:t>
                </m:r>
                <m:r>
                  <m:t>ε</m:t>
                </m:r>
              </m:e>
            </m:d>
          </m:e>
        </m:d>
      </m:oMath>
      <w:r>
        <w:rPr>
          <w:rFonts w:ascii="Times New Roman" w:hAnsi="Times New Roman" w:eastAsia="宋体"/>
          <w:color w:val="000000"/>
          <w:sz w:val="24"/>
        </w:rPr>
        <w:t xml:space="preserve">，其中</w:t>
      </w:r>
      <w:r>
        <w:rPr>
          <w:rFonts w:ascii="Times New Roman" w:hAnsi="Times New Roman" w:eastAsia="宋体"/>
          <w:color w:val="000000"/>
          <w:sz w:val="24"/>
        </w:rPr>
        <w:t xml:space="preserve"> </w:t>
      </w:r>
      <m:oMath>
        <m:r>
          <m:t>ε</m:t>
        </m:r>
      </m:oMath>
      <w:r>
        <w:rPr>
          <w:rFonts w:ascii="Times New Roman" w:hAnsi="Times New Roman" w:eastAsia="宋体"/>
          <w:color w:val="000000"/>
          <w:sz w:val="24"/>
        </w:rPr>
        <w:t xml:space="preserve"> </w:t>
      </w:r>
      <w:r>
        <w:rPr>
          <w:rFonts w:ascii="Times New Roman" w:hAnsi="Times New Roman" w:eastAsia="宋体"/>
          <w:color w:val="000000"/>
          <w:sz w:val="24"/>
        </w:rPr>
        <w:t xml:space="preserve">为正数；为第一光电站的每条角航迹设置专属未匹配虚拟列，为第二光电站的每条角航迹设置专属未匹配虚拟行，将未通过候选筛选的组合设为禁止代价，将未匹配虚拟项设为预设未匹配代价，并仅保留代价低于所述预设未匹配代价的实际航迹对。</w:t>
      </w:r>
    </w:p>
    <w:p>
      <w:pPr>
        <w:numPr>
          <w:ilvl w:val="0"/>
          <w:numId w:val="1001"/>
        </w:numPr>
        <w:spacing w:lineRule="exact" w:line="480" w:after="0"/>
        <w:jc w:val="both"/>
      </w:pPr>
      <w:r>
        <w:rPr>
          <w:rFonts w:ascii="Times New Roman" w:hAnsi="Times New Roman" w:eastAsia="宋体"/>
          <w:color w:val="000000"/>
          <w:sz w:val="24"/>
        </w:rPr>
        <w:t xml:space="preserve">根据权利要求8所述的方法，其特征在于，步骤S9在长度为L个扫描周期的滑动窗口中，当同一双站航迹关系至少出现M次且满足最小观测周期数时，将其状态由暂定状态或待确认状态转为确认状态，其中</w:t>
      </w:r>
      <w:r>
        <w:rPr>
          <w:rFonts w:ascii="Times New Roman" w:hAnsi="Times New Roman" w:eastAsia="宋体"/>
          <w:color w:val="000000"/>
          <w:sz w:val="24"/>
        </w:rPr>
        <w:t xml:space="preserve"> </w:t>
      </w:r>
      <m:oMath>
        <m:r>
          <m:t>1</m:t>
        </m:r>
        <m:r>
          <m:rPr>
            <m:sty m:val="p"/>
          </m:rPr>
          <m:t>&lt;</m:t>
        </m:r>
        <m:r>
          <m:t>M</m:t>
        </m:r>
        <m:r>
          <m:rPr>
            <m:sty m:val="p"/>
          </m:rPr>
          <m:t>≤</m:t>
        </m:r>
        <m:r>
          <m:t>L</m:t>
        </m:r>
      </m:oMath>
      <w:r>
        <w:rPr>
          <w:rFonts w:ascii="Times New Roman" w:hAnsi="Times New Roman" w:eastAsia="宋体"/>
          <w:color w:val="000000"/>
          <w:sz w:val="24"/>
        </w:rPr>
        <w:t xml:space="preserve">；已确认关系在当前扫描周期未被选中但其历史支持仍处于所述滑动窗口内时转为短时保持状态；当保持时长、姿态时效、共面残差或关系冲突超过相应门限时，停止发布该关系。</w:t>
      </w:r>
    </w:p>
    <w:p>
      <w:pPr>
        <w:numPr>
          <w:ilvl w:val="0"/>
          <w:numId w:val="1001"/>
        </w:numPr>
        <w:spacing w:lineRule="exact" w:line="480" w:after="0"/>
        <w:jc w:val="both"/>
      </w:pPr>
      <w:r>
        <w:rPr>
          <w:rFonts w:ascii="Times New Roman" w:hAnsi="Times New Roman" w:eastAsia="宋体"/>
          <w:color w:val="000000"/>
          <w:sz w:val="24"/>
        </w:rPr>
        <w:t xml:space="preserve">根据权利要求9所述的方法，其特征在于，步骤S10包括：求解第一空间视线与第二空间视线之间距离最小时对应的两个视线参数；拒绝视线近似平行、任一视线参数非正、交会角小于预设角度或两个最近点间距超过预设距离的交会结果；对有效交会位置样本采用加权最小二乘法拟合恒速度运动模型，并根据像素测量误差、相机标定误差、站位误差、姿态误差、交会角和两个最近点间距传播得到三维位置和三维速度的协方差。</w:t>
      </w:r>
    </w:p>
    <w:p>
      <w:pPr>
        <w:numPr>
          <w:ilvl w:val="0"/>
          <w:numId w:val="1001"/>
        </w:numPr>
        <w:spacing w:lineRule="exact" w:line="480" w:after="0"/>
        <w:jc w:val="both"/>
      </w:pPr>
      <w:r>
        <w:rPr>
          <w:rFonts w:ascii="Times New Roman" w:hAnsi="Times New Roman" w:eastAsia="宋体"/>
          <w:color w:val="000000"/>
          <w:sz w:val="24"/>
        </w:rPr>
        <w:t xml:space="preserve">根据权利要求7所述的方法，其特征在于，所述双侧图神经网络通过离线样本训练，离线样本中的真实目标身份仅用于生成候选边监督标签和评价结果；在线运行时，图神经网络的输入不包含真实目标身份；训练完成后冻结网络权重、特征归一化参数、特征版本、共面门限、K值和未匹配代价，当运行时版本或候选图指纹与冻结配置不一致时停止发布匹配结果。</w:t>
      </w:r>
    </w:p>
    <w:p>
      <w:pPr>
        <w:numPr>
          <w:ilvl w:val="0"/>
          <w:numId w:val="1001"/>
        </w:numPr>
        <w:spacing w:lineRule="exact" w:line="480" w:after="0"/>
        <w:jc w:val="both"/>
      </w:pPr>
      <w:r>
        <w:rPr>
          <w:rFonts w:ascii="Times New Roman" w:hAnsi="Times New Roman" w:eastAsia="宋体"/>
          <w:color w:val="000000"/>
          <w:sz w:val="24"/>
        </w:rPr>
        <w:t xml:space="preserve">一种基于图神经网络的双光电多目标轨迹配准与交会定位系统，其特征在于，包括：</w:t>
      </w:r>
      <w:r>
        <w:rPr>
          <w:rFonts w:ascii="Times New Roman" w:hAnsi="Times New Roman" w:eastAsia="宋体"/>
          <w:color w:val="000000"/>
          <w:sz w:val="24"/>
        </w:rPr>
        <w:br/>
      </w:r>
      <w:r>
        <w:rPr>
          <w:rFonts w:ascii="Times New Roman" w:hAnsi="Times New Roman" w:eastAsia="宋体"/>
          <w:color w:val="000000"/>
          <w:sz w:val="24"/>
        </w:rPr>
        <w:t xml:space="preserve">数据接收模块，用于接收双站匿名检测、测量时间戳、到达时间戳、站位、图像拍摄时刻云台姿态和相机标定参数；</w:t>
      </w:r>
      <w:r>
        <w:rPr>
          <w:rFonts w:ascii="Times New Roman" w:hAnsi="Times New Roman" w:eastAsia="宋体"/>
          <w:color w:val="000000"/>
          <w:sz w:val="24"/>
        </w:rPr>
        <w:br/>
      </w:r>
      <w:r>
        <w:rPr>
          <w:rFonts w:ascii="Times New Roman" w:hAnsi="Times New Roman" w:eastAsia="宋体"/>
          <w:color w:val="000000"/>
          <w:sz w:val="24"/>
        </w:rPr>
        <w:t xml:space="preserve">视线生成模块，用于将检测框中心像素转换为空间单位视线；</w:t>
      </w:r>
      <w:r>
        <w:rPr>
          <w:rFonts w:ascii="Times New Roman" w:hAnsi="Times New Roman" w:eastAsia="宋体"/>
          <w:color w:val="000000"/>
          <w:sz w:val="24"/>
        </w:rPr>
        <w:br/>
      </w:r>
      <w:r>
        <w:rPr>
          <w:rFonts w:ascii="Times New Roman" w:hAnsi="Times New Roman" w:eastAsia="宋体"/>
          <w:color w:val="000000"/>
          <w:sz w:val="24"/>
        </w:rPr>
        <w:t xml:space="preserve">单站成轨模块，用于将同一扫描的相邻检测合并为扫描片段，并形成包含方位角、俯仰角、角速度和协方差的单站角航迹；</w:t>
      </w:r>
      <w:r>
        <w:rPr>
          <w:rFonts w:ascii="Times New Roman" w:hAnsi="Times New Roman" w:eastAsia="宋体"/>
          <w:color w:val="000000"/>
          <w:sz w:val="24"/>
        </w:rPr>
        <w:br/>
      </w:r>
      <w:r>
        <w:rPr>
          <w:rFonts w:ascii="Times New Roman" w:hAnsi="Times New Roman" w:eastAsia="宋体"/>
          <w:color w:val="000000"/>
          <w:sz w:val="24"/>
        </w:rPr>
        <w:t xml:space="preserve">候选图构建模块，用于对双站角航迹进行时刻对齐，并通过协方差归一化共面残差及双向前K候选构建稀疏二分图；</w:t>
      </w:r>
      <w:r>
        <w:rPr>
          <w:rFonts w:ascii="Times New Roman" w:hAnsi="Times New Roman" w:eastAsia="宋体"/>
          <w:color w:val="000000"/>
          <w:sz w:val="24"/>
        </w:rPr>
        <w:br/>
      </w:r>
      <w:r>
        <w:rPr>
          <w:rFonts w:ascii="Times New Roman" w:hAnsi="Times New Roman" w:eastAsia="宋体"/>
          <w:color w:val="000000"/>
          <w:sz w:val="24"/>
        </w:rPr>
        <w:t xml:space="preserve">图网络评分模块，用于通过双侧消息传递输出候选边属于同一目标的概率；</w:t>
      </w:r>
      <w:r>
        <w:rPr>
          <w:rFonts w:ascii="Times New Roman" w:hAnsi="Times New Roman" w:eastAsia="宋体"/>
          <w:color w:val="000000"/>
          <w:sz w:val="24"/>
        </w:rPr>
        <w:br/>
      </w:r>
      <w:r>
        <w:rPr>
          <w:rFonts w:ascii="Times New Roman" w:hAnsi="Times New Roman" w:eastAsia="宋体"/>
          <w:color w:val="000000"/>
          <w:sz w:val="24"/>
        </w:rPr>
        <w:t xml:space="preserve">一一匹配模块，用于将所述概率转换为代价，加入未匹配虚拟项，并通过匈牙利算法确定一一匹配关系；</w:t>
      </w:r>
      <w:r>
        <w:rPr>
          <w:rFonts w:ascii="Times New Roman" w:hAnsi="Times New Roman" w:eastAsia="宋体"/>
          <w:color w:val="000000"/>
          <w:sz w:val="24"/>
        </w:rPr>
        <w:br/>
      </w:r>
      <w:r>
        <w:rPr>
          <w:rFonts w:ascii="Times New Roman" w:hAnsi="Times New Roman" w:eastAsia="宋体"/>
          <w:color w:val="000000"/>
          <w:sz w:val="24"/>
        </w:rPr>
        <w:t xml:space="preserve">关系确认模块，用于执行多扫描周期确认以及短时漏检或目标交叉期间的有限时长关系保持；</w:t>
      </w:r>
      <w:r>
        <w:rPr>
          <w:rFonts w:ascii="Times New Roman" w:hAnsi="Times New Roman" w:eastAsia="宋体"/>
          <w:color w:val="000000"/>
          <w:sz w:val="24"/>
        </w:rPr>
        <w:br/>
      </w:r>
      <w:r>
        <w:rPr>
          <w:rFonts w:ascii="Times New Roman" w:hAnsi="Times New Roman" w:eastAsia="宋体"/>
          <w:color w:val="000000"/>
          <w:sz w:val="24"/>
        </w:rPr>
        <w:t xml:space="preserve">交会定位模块，用于对已确认关系求取双视线最近点中点，并由多时刻交会结果估计三维位置、三维速度及不确定度。</w:t>
      </w:r>
    </w:p>
    <w:p>
      <w:pPr>
        <w:numPr>
          <w:ilvl w:val="0"/>
          <w:numId w:val="1001"/>
        </w:numPr>
        <w:spacing w:lineRule="exact" w:line="480" w:after="0"/>
        <w:jc w:val="both"/>
      </w:pPr>
      <w:r>
        <w:rPr>
          <w:rFonts w:ascii="Times New Roman" w:hAnsi="Times New Roman" w:eastAsia="宋体"/>
          <w:color w:val="000000"/>
          <w:sz w:val="24"/>
        </w:rPr>
        <w:t xml:space="preserve">根据权利要求12所述的系统，其特征在于，还包括质量控制模块，所述质量控制模块用于在发生输入标定版本不一致、测量时间倒退、站间基线退化、候选图指纹不一致、图神经网络输出非有限值、匹配关系重复占用、处理超时或交会几何退化中的至少一种情况时，将当前结果标记为不可用，并禁止以到达较晚的数据回填已经结束的扫描周期。</w:t>
      </w:r>
    </w:p>
    <w:p>
      <w:pPr>
        <w:numPr>
          <w:ilvl w:val="0"/>
          <w:numId w:val="1001"/>
        </w:numPr>
        <w:spacing w:lineRule="exact" w:line="480" w:after="0"/>
        <w:jc w:val="both"/>
      </w:pPr>
      <w:r>
        <w:rPr>
          <w:rFonts w:ascii="Times New Roman" w:hAnsi="Times New Roman" w:eastAsia="宋体"/>
          <w:color w:val="000000"/>
          <w:sz w:val="24"/>
        </w:rPr>
        <w:t xml:space="preserve">一种电子设备，包括处理器和存储器，其特征在于，所述存储器存储有计算机程序，所述计算机程序被所述处理器执行时，使所述处理器实施权利要求1至11中任一项所述的方法。</w:t>
      </w:r>
    </w:p>
    <w:p>
      <w:pPr>
        <w:numPr>
          <w:ilvl w:val="0"/>
          <w:numId w:val="1001"/>
        </w:numPr>
        <w:spacing w:lineRule="exact" w:line="480" w:after="0"/>
        <w:jc w:val="both"/>
      </w:pPr>
      <w:r>
        <w:rPr>
          <w:rFonts w:ascii="Times New Roman" w:hAnsi="Times New Roman" w:eastAsia="宋体"/>
          <w:color w:val="000000"/>
          <w:sz w:val="24"/>
        </w:rPr>
        <w:t xml:space="preserve">一种非暂态计算机可读存储介质，其上存储有计算机程序，其特征在于，所述计算机程序被处理器执行时，使所述处理器实施权利要求1至11中任一项所述的方法。</w:t>
      </w:r>
    </w:p>
    <w:bookmarkEnd w:id="25"/>
    <w:bookmarkStart w:id="26" w:name="说明书"/>
    <w:p>
      <w:pPr>
        <w:pStyle w:val="Heading1"/>
        <w:keepNext/>
        <w:pageBreakBefore/>
        <w:jc w:val="center"/>
      </w:pPr>
      <w:r>
        <w:rPr>
          <w:rFonts w:ascii="Arial" w:hAnsi="Arial" w:eastAsia="黑体"/>
          <w:b/>
          <w:color w:val="000000"/>
          <w:sz w:val="32"/>
        </w:rPr>
        <w:t xml:space="preserve">说明书</w:t>
      </w:r>
    </w:p>
    <w:bookmarkEnd w:id="26"/>
    <w:bookmarkStart w:id="27" w:name="技术领域"/>
    <w:p>
      <w:pPr>
        <w:pStyle w:val="Heading1"/>
        <w:keepNext/>
        <w:jc w:val="left"/>
      </w:pPr>
      <w:r>
        <w:rPr>
          <w:rFonts w:ascii="Arial" w:hAnsi="Arial" w:eastAsia="黑体"/>
          <w:b/>
          <w:color w:val="000000"/>
          <w:sz w:val="32"/>
        </w:rPr>
        <w:t xml:space="preserve">技术领域</w:t>
      </w:r>
    </w:p>
    <w:p>
      <w:pPr>
        <w:pStyle w:val="FirstParagraph"/>
        <w:spacing w:lineRule="exact" w:line="480" w:after="0"/>
        <w:ind w:firstLine="420"/>
        <w:jc w:val="both"/>
      </w:pPr>
      <w:r>
        <w:rPr>
          <w:rFonts w:ascii="Times New Roman" w:hAnsi="Times New Roman" w:eastAsia="宋体"/>
          <w:color w:val="000000"/>
          <w:sz w:val="24"/>
        </w:rPr>
        <w:t xml:space="preserve">[0001] 本发明涉及光电探测、多目标跟踪、跨传感器数据关联和计算机视觉技术领域，具体涉及一种基于图神经网络的双光电多目标轨迹配准与交会定位方法、系统、电子设备及存储介质。</w:t>
      </w:r>
    </w:p>
    <w:bookmarkEnd w:id="27"/>
    <w:bookmarkStart w:id="28" w:name="背景技术"/>
    <w:p>
      <w:pPr>
        <w:pStyle w:val="Heading1"/>
        <w:keepNext/>
        <w:jc w:val="left"/>
      </w:pPr>
      <w:r>
        <w:rPr>
          <w:rFonts w:ascii="Arial" w:hAnsi="Arial" w:eastAsia="黑体"/>
          <w:b/>
          <w:color w:val="000000"/>
          <w:sz w:val="32"/>
        </w:rPr>
        <w:t xml:space="preserve">背景技术</w:t>
      </w:r>
    </w:p>
    <w:p>
      <w:pPr>
        <w:pStyle w:val="FirstParagraph"/>
        <w:spacing w:lineRule="exact" w:line="480" w:after="0"/>
        <w:ind w:firstLine="420"/>
        <w:jc w:val="both"/>
      </w:pPr>
      <w:r>
        <w:rPr>
          <w:rFonts w:ascii="Times New Roman" w:hAnsi="Times New Roman" w:eastAsia="宋体"/>
          <w:color w:val="000000"/>
          <w:sz w:val="24"/>
        </w:rPr>
        <w:t xml:space="preserve">[0002] 双站光电探测通过设置具有空间基线的两台光电设备，从不同方向观测同一空域。单台光电设备能够由图像检测结果获得目标的方向信息，但单次方向观测缺少距离量。两台光电设备在确认观测对象相同后，可以利用两条空间视线的几何关系计算目标三维位置。因此，双站系统在定位之前必须先解决跨站目标关系确定问题。</w:t>
      </w:r>
    </w:p>
    <w:p>
      <w:pPr>
        <w:pStyle w:val="BodyText"/>
        <w:spacing w:lineRule="exact" w:line="480" w:after="0"/>
        <w:ind w:firstLine="420"/>
        <w:jc w:val="both"/>
      </w:pPr>
      <w:r>
        <w:rPr>
          <w:rFonts w:ascii="Times New Roman" w:hAnsi="Times New Roman" w:eastAsia="宋体"/>
          <w:color w:val="000000"/>
          <w:sz w:val="24"/>
        </w:rPr>
        <w:t xml:space="preserve">[0003] 现有双平台光电交会定位方法多侧重于在已知目标对应关系或目标数量较少的条件下求解空间位置；现有多目标航迹关联方法则多依据距离、方位、速度等特征逐对计算代价。当目标数量增加、运动方向相近或航迹发生交叉时，同一条单站航迹周围往往存在多条几何上相近的候选航迹。逐对评分难以利用候选之间的竞争关系，直接选择最近候选还可能导致一条航迹被重复分配。</w:t>
      </w:r>
    </w:p>
    <w:p>
      <w:pPr>
        <w:pStyle w:val="BodyText"/>
        <w:spacing w:lineRule="exact" w:line="480" w:after="0"/>
        <w:ind w:firstLine="420"/>
        <w:jc w:val="both"/>
      </w:pPr>
      <w:r>
        <w:rPr>
          <w:rFonts w:ascii="Times New Roman" w:hAnsi="Times New Roman" w:eastAsia="宋体"/>
          <w:color w:val="000000"/>
          <w:sz w:val="24"/>
        </w:rPr>
        <w:t xml:space="preserve">[0004] 周扫或扇扫光电还具有观测间断性。目标每次进入窄视场时会连续产生多个检测框，而相邻扫描之间存在较长空档。若直接将每帧检测作为跨站关联对象，会造成同一目标在一次扫过期间重复建轨；若只比较单帧像素位置，又会受到两站视角差异、扫描相位差和消息延迟的影响。目标短时漏检或交叉时，单圈确定的关系也容易发生跳变。</w:t>
      </w:r>
    </w:p>
    <w:p>
      <w:pPr>
        <w:pStyle w:val="BodyText"/>
        <w:spacing w:lineRule="exact" w:line="480" w:after="0"/>
        <w:ind w:firstLine="420"/>
        <w:jc w:val="both"/>
      </w:pPr>
      <w:r>
        <w:rPr>
          <w:rFonts w:ascii="Times New Roman" w:hAnsi="Times New Roman" w:eastAsia="宋体"/>
          <w:color w:val="000000"/>
          <w:sz w:val="24"/>
        </w:rPr>
        <w:t xml:space="preserve">[0005] 此外，两站可见目标集合通常并不完全相同。某一目标可能仅被一站观测，虚警和断裂航迹也可能只出现在一侧。如果一一分配过程要求每条航迹必须找到对应对象，会强制产生错误关系。若先将所有航迹两两组合，候选数量又随两侧航迹数乘积增长，不利于多目标条件下的计算时效。</w:t>
      </w:r>
    </w:p>
    <w:p>
      <w:pPr>
        <w:pStyle w:val="BodyText"/>
        <w:spacing w:lineRule="exact" w:line="480" w:after="0"/>
        <w:ind w:firstLine="420"/>
        <w:jc w:val="both"/>
      </w:pPr>
      <w:r>
        <w:rPr>
          <w:rFonts w:ascii="Times New Roman" w:hAnsi="Times New Roman" w:eastAsia="宋体"/>
          <w:color w:val="000000"/>
          <w:sz w:val="24"/>
        </w:rPr>
        <w:t xml:space="preserve">[0006] 因此，需要一种从匿名检测开始，能够统一处理像素视线转换、单站角航迹形成、稀疏候选生成、候选竞争关系评分、允许未匹配的一一分配、多扫描周期确认以及三维交会定位的完整方法。该方法还应明确测量时刻与消息到达时刻的用途，传播观测不确定度，并在输入、匹配或交会条件不足时停止发布不可靠结果。</w:t>
      </w:r>
    </w:p>
    <w:bookmarkEnd w:id="28"/>
    <w:bookmarkStart w:id="32" w:name="发明内容"/>
    <w:p>
      <w:pPr>
        <w:pStyle w:val="Heading1"/>
        <w:keepNext/>
        <w:jc w:val="left"/>
      </w:pPr>
      <w:r>
        <w:rPr>
          <w:rFonts w:ascii="Arial" w:hAnsi="Arial" w:eastAsia="黑体"/>
          <w:b/>
          <w:color w:val="000000"/>
          <w:sz w:val="32"/>
        </w:rPr>
        <w:t xml:space="preserve">发明内容</w:t>
      </w:r>
    </w:p>
    <w:bookmarkStart w:id="29" w:name="一要解决的技术问题"/>
    <w:p>
      <w:pPr>
        <w:pStyle w:val="Heading2"/>
        <w:keepNext/>
        <w:jc w:val="left"/>
      </w:pPr>
      <w:r>
        <w:rPr>
          <w:rFonts w:ascii="Arial" w:hAnsi="Arial" w:eastAsia="黑体"/>
          <w:b/>
          <w:color w:val="000000"/>
          <w:sz w:val="28"/>
        </w:rPr>
        <w:t xml:space="preserve">一、要解决的技术问题</w:t>
      </w:r>
    </w:p>
    <w:p>
      <w:pPr>
        <w:pStyle w:val="FirstParagraph"/>
        <w:spacing w:lineRule="exact" w:line="480" w:after="0"/>
        <w:ind w:firstLine="420"/>
        <w:jc w:val="both"/>
      </w:pPr>
      <w:r>
        <w:rPr>
          <w:rFonts w:ascii="Times New Roman" w:hAnsi="Times New Roman" w:eastAsia="宋体"/>
          <w:color w:val="000000"/>
          <w:sz w:val="24"/>
        </w:rPr>
        <w:t xml:space="preserve">[0007] 本发明要解决的技术问题是：在双光电设备对密集多目标进行间歇扫描观测时，如何在不使用在线真实目标身份、两站可见目标集合不同且存在短时漏检或目标交叉的条件下，建立稳定的一一跨站航迹关系，并在所述关系确认后获得带不确定度的目标三维位置和速度。</w:t>
      </w:r>
    </w:p>
    <w:bookmarkEnd w:id="29"/>
    <w:bookmarkStart w:id="30" w:name="二技术方案"/>
    <w:p>
      <w:pPr>
        <w:pStyle w:val="Heading2"/>
        <w:keepNext/>
        <w:jc w:val="left"/>
      </w:pPr>
      <w:r>
        <w:rPr>
          <w:rFonts w:ascii="Arial" w:hAnsi="Arial" w:eastAsia="黑体"/>
          <w:b/>
          <w:color w:val="000000"/>
          <w:sz w:val="28"/>
        </w:rPr>
        <w:t xml:space="preserve">二、技术方案</w:t>
      </w:r>
    </w:p>
    <w:p>
      <w:pPr>
        <w:pStyle w:val="FirstParagraph"/>
        <w:spacing w:lineRule="exact" w:line="480" w:after="0"/>
        <w:ind w:firstLine="420"/>
        <w:jc w:val="both"/>
      </w:pPr>
      <w:r>
        <w:rPr>
          <w:rFonts w:ascii="Times New Roman" w:hAnsi="Times New Roman" w:eastAsia="宋体"/>
          <w:color w:val="000000"/>
          <w:sz w:val="24"/>
        </w:rPr>
        <w:t xml:space="preserve">[0008] 为解决上述技术问题，本发明提供一种基于图神经网络的双光电多目标轨迹配准与交会定位方法。该方法首先接收双站匿名检测及与图像拍摄时刻对应的设备状态，把检测框中心转换为空间单位视线；再将同一扫描内的相邻检测压缩为扫描片段，分别建立双站单站角航迹；随后对双站角航迹进行时刻对齐，以协方差归一化共面残差和双向前K候选形成稀疏二分图；通过双侧图神经网络给候选关系评分，并由带未匹配虚拟项的匈牙利算法确定一一关系；关系通过多扫描周期确认后，再进行双视线交会定位和多时刻三维运动拟合。</w:t>
      </w:r>
    </w:p>
    <w:p>
      <w:pPr>
        <w:pStyle w:val="BodyText"/>
        <w:spacing w:lineRule="exact" w:line="480" w:after="0"/>
        <w:ind w:firstLine="420"/>
        <w:jc w:val="both"/>
      </w:pPr>
      <w:r>
        <w:rPr>
          <w:rFonts w:ascii="Times New Roman" w:hAnsi="Times New Roman" w:eastAsia="宋体"/>
          <w:color w:val="000000"/>
          <w:sz w:val="24"/>
        </w:rPr>
        <w:t xml:space="preserve">[0009] 所述匿名检测不携带可直接表示真实目标身份的信息。真实目标身份可以在离线训练期间用于生成监督标签，但在在线候选生成、图网络推理、一一匹配和定位过程中不作为输入。</w:t>
      </w:r>
    </w:p>
    <w:p>
      <w:pPr>
        <w:pStyle w:val="BodyText"/>
        <w:spacing w:lineRule="exact" w:line="480" w:after="0"/>
        <w:ind w:firstLine="420"/>
        <w:jc w:val="both"/>
      </w:pPr>
      <w:r>
        <w:rPr>
          <w:rFonts w:ascii="Times New Roman" w:hAnsi="Times New Roman" w:eastAsia="宋体"/>
          <w:color w:val="000000"/>
          <w:sz w:val="24"/>
        </w:rPr>
        <w:t xml:space="preserve">[0010] 所述测量时间戳表示图像曝光或检测量形成的时刻，用于姿态选择、视线转换、时间对齐和运动估计；所述到达时间戳表示检测消息到达处理单元的时刻，用于延迟检查和处理时限检查。二者分开保存，以避免使用消息到达时的云台姿态替代图像拍摄时的云台姿态。</w:t>
      </w:r>
    </w:p>
    <w:p>
      <w:pPr>
        <w:pStyle w:val="BodyText"/>
        <w:spacing w:lineRule="exact" w:line="480" w:after="0"/>
        <w:ind w:firstLine="420"/>
        <w:jc w:val="both"/>
      </w:pPr>
      <w:r>
        <w:rPr>
          <w:rFonts w:ascii="Times New Roman" w:hAnsi="Times New Roman" w:eastAsia="宋体"/>
          <w:color w:val="000000"/>
          <w:sz w:val="24"/>
        </w:rPr>
        <w:t xml:space="preserve">[0011] 所述协方差归一化共面残差把像素测量、角航迹估计和姿态等误差折算到共面方向上，使同一物理门限能够随航迹不确定度调整。双向前K候选取第一站逐航迹选择结果和第二站逐航迹选择结果的并集，以降低两侧航迹数量或断裂程度不同造成的单向漏选。</w:t>
      </w:r>
    </w:p>
    <w:p>
      <w:pPr>
        <w:pStyle w:val="BodyText"/>
        <w:spacing w:lineRule="exact" w:line="480" w:after="0"/>
        <w:ind w:firstLine="420"/>
        <w:jc w:val="both"/>
      </w:pPr>
      <w:r>
        <w:rPr>
          <w:rFonts w:ascii="Times New Roman" w:hAnsi="Times New Roman" w:eastAsia="宋体"/>
          <w:color w:val="000000"/>
          <w:sz w:val="24"/>
        </w:rPr>
        <w:t xml:space="preserve">[0012] 所述图神经网络不直接发布目标身份，也不取消几何候选边界。图神经网络仅在稀疏候选图内部综合单条候选的几何、时间和运动信息及其邻域竞争关系，输出候选同目标概率。概率经代价转换后，由确定性一一匹配约束和未匹配虚拟项形成当前扫描周期的匹配关系。</w:t>
      </w:r>
    </w:p>
    <w:p>
      <w:pPr>
        <w:pStyle w:val="BodyText"/>
        <w:spacing w:lineRule="exact" w:line="480" w:after="0"/>
        <w:ind w:firstLine="420"/>
        <w:jc w:val="both"/>
      </w:pPr>
      <w:r>
        <w:rPr>
          <w:rFonts w:ascii="Times New Roman" w:hAnsi="Times New Roman" w:eastAsia="宋体"/>
          <w:color w:val="000000"/>
          <w:sz w:val="24"/>
        </w:rPr>
        <w:t xml:space="preserve">[0013] 所述交会定位仅针对已确认关系执行。对于近似平行视线、负深度、交会角过小、最近点分离过大、有效时刻不足或拟合残差过大的情况，不发布三维结果。有效交会位置按其不确定度参与多时刻加权拟合，得到目标参考时刻三维位置、三维速度和协方差。</w:t>
      </w:r>
    </w:p>
    <w:p>
      <w:pPr>
        <w:pStyle w:val="BodyText"/>
        <w:spacing w:lineRule="exact" w:line="480" w:after="0"/>
        <w:ind w:firstLine="420"/>
        <w:jc w:val="both"/>
      </w:pPr>
      <w:r>
        <w:rPr>
          <w:rFonts w:ascii="Times New Roman" w:hAnsi="Times New Roman" w:eastAsia="宋体"/>
          <w:color w:val="000000"/>
          <w:sz w:val="24"/>
        </w:rPr>
        <w:t xml:space="preserve">[0014] 本发明还提供一种用于实施上述方法的双光电多目标轨迹配准与交会定位系统、电子设备及非暂态计算机可读存储介质。</w:t>
      </w:r>
    </w:p>
    <w:bookmarkEnd w:id="30"/>
    <w:bookmarkStart w:id="31" w:name="三有益效果"/>
    <w:p>
      <w:pPr>
        <w:pStyle w:val="Heading2"/>
        <w:keepNext/>
        <w:jc w:val="left"/>
      </w:pPr>
      <w:r>
        <w:rPr>
          <w:rFonts w:ascii="Arial" w:hAnsi="Arial" w:eastAsia="黑体"/>
          <w:b/>
          <w:color w:val="000000"/>
          <w:sz w:val="28"/>
        </w:rPr>
        <w:t xml:space="preserve">三、有益效果</w:t>
      </w:r>
    </w:p>
    <w:p>
      <w:pPr>
        <w:pStyle w:val="FirstParagraph"/>
        <w:spacing w:lineRule="exact" w:line="480" w:after="0"/>
        <w:ind w:firstLine="420"/>
        <w:jc w:val="both"/>
      </w:pPr>
      <w:r>
        <w:rPr>
          <w:rFonts w:ascii="Times New Roman" w:hAnsi="Times New Roman" w:eastAsia="宋体"/>
          <w:color w:val="000000"/>
          <w:sz w:val="24"/>
        </w:rPr>
        <w:t xml:space="preserve">[0015] 与把单帧检测直接进行双站两两比较的方法相比，本发明先把同一扫描的重复检测合并为扫描片段，并在单站形成带角速度和协方差的角航迹，使跨站比较对象具有连续时间信息，减少同一目标重复进入候选图的情况。</w:t>
      </w:r>
    </w:p>
    <w:p>
      <w:pPr>
        <w:pStyle w:val="BodyText"/>
        <w:spacing w:lineRule="exact" w:line="480" w:after="0"/>
        <w:ind w:firstLine="420"/>
        <w:jc w:val="both"/>
      </w:pPr>
      <w:r>
        <w:rPr>
          <w:rFonts w:ascii="Times New Roman" w:hAnsi="Times New Roman" w:eastAsia="宋体"/>
          <w:color w:val="000000"/>
          <w:sz w:val="24"/>
        </w:rPr>
        <w:t xml:space="preserve">[0016] 本发明利用协方差归一化共面残差删除明显不符合双站几何关系的组合，并采用双向前K候选并集形成稀疏二分图，能够在保留两侧候选对称性的同时限制后续图网络计算规模。</w:t>
      </w:r>
    </w:p>
    <w:p>
      <w:pPr>
        <w:pStyle w:val="BodyText"/>
        <w:spacing w:lineRule="exact" w:line="480" w:after="0"/>
        <w:ind w:firstLine="420"/>
        <w:jc w:val="both"/>
      </w:pPr>
      <w:r>
        <w:rPr>
          <w:rFonts w:ascii="Times New Roman" w:hAnsi="Times New Roman" w:eastAsia="宋体"/>
          <w:color w:val="000000"/>
          <w:sz w:val="24"/>
        </w:rPr>
        <w:t xml:space="preserve">[0017] 本发明的双侧图神经网络在候选边评分时同时利用两侧邻域中的竞争关系，适于区分目标密集或角航迹交叉时的相近候选；图网络输出仍经匈牙利算法的一一约束和未匹配判定，避免一条角航迹同时对应多条对侧航迹，并允许两站可见目标集合不同。</w:t>
      </w:r>
    </w:p>
    <w:p>
      <w:pPr>
        <w:pStyle w:val="BodyText"/>
        <w:spacing w:lineRule="exact" w:line="480" w:after="0"/>
        <w:ind w:firstLine="420"/>
        <w:jc w:val="both"/>
      </w:pPr>
      <w:r>
        <w:rPr>
          <w:rFonts w:ascii="Times New Roman" w:hAnsi="Times New Roman" w:eastAsia="宋体"/>
          <w:color w:val="000000"/>
          <w:sz w:val="24"/>
        </w:rPr>
        <w:t xml:space="preserve">[0018] 本发明采用多扫描周期确认和有限时长关系保持，能够降低单圈匹配抖动，并使已确认关系在短时漏检期间保持连续；当历史支持消失或关系冲突超过门限时停止发布，避免无限延续旧关系。</w:t>
      </w:r>
    </w:p>
    <w:p>
      <w:pPr>
        <w:pStyle w:val="BodyText"/>
        <w:spacing w:lineRule="exact" w:line="480" w:after="0"/>
        <w:ind w:firstLine="420"/>
        <w:jc w:val="both"/>
      </w:pPr>
      <w:r>
        <w:rPr>
          <w:rFonts w:ascii="Times New Roman" w:hAnsi="Times New Roman" w:eastAsia="宋体"/>
          <w:color w:val="000000"/>
          <w:sz w:val="24"/>
        </w:rPr>
        <w:t xml:space="preserve">[0019] 本发明在配准关系确认后才进行交会定位，并将像素、姿态、站位、角航迹和交会几何的不确定度传播至三维结果，有利于区分“关系是否可信”和“定位几何是否可用”两个质量环节。</w:t>
      </w:r>
    </w:p>
    <w:p>
      <w:pPr>
        <w:pStyle w:val="BodyText"/>
        <w:spacing w:lineRule="exact" w:line="480" w:after="0"/>
        <w:ind w:firstLine="420"/>
        <w:jc w:val="both"/>
      </w:pPr>
      <w:r>
        <w:rPr>
          <w:rFonts w:ascii="Times New Roman" w:hAnsi="Times New Roman" w:eastAsia="宋体"/>
          <w:color w:val="000000"/>
          <w:sz w:val="24"/>
        </w:rPr>
        <w:t xml:space="preserve">[0020] 本发明保留特征版本、模型权重、候选图和输入数据的配置校验，在版本不一致、处理超时或几何退化时停止发布结果，便于对在线运行过程进行复核。</w:t>
      </w:r>
    </w:p>
    <w:bookmarkEnd w:id="31"/>
    <w:bookmarkEnd w:id="32"/>
    <w:bookmarkStart w:id="48" w:name="附图说明"/>
    <w:p>
      <w:pPr>
        <w:pStyle w:val="Heading1"/>
        <w:keepNext/>
        <w:jc w:val="left"/>
      </w:pPr>
      <w:r>
        <w:rPr>
          <w:rFonts w:ascii="Arial" w:hAnsi="Arial" w:eastAsia="黑体"/>
          <w:b/>
          <w:color w:val="000000"/>
          <w:sz w:val="32"/>
        </w:rPr>
        <w:t xml:space="preserve">附图说明</w:t>
      </w:r>
    </w:p>
    <w:p>
      <w:pPr>
        <w:pStyle w:val="FirstParagraph"/>
        <w:spacing w:lineRule="exact" w:line="480" w:after="0"/>
        <w:ind w:firstLine="420"/>
        <w:jc w:val="both"/>
      </w:pPr>
      <w:r>
        <w:rPr>
          <w:rFonts w:ascii="Times New Roman" w:hAnsi="Times New Roman" w:eastAsia="宋体"/>
          <w:color w:val="000000"/>
          <w:sz w:val="24"/>
        </w:rPr>
        <w:t xml:space="preserve">[0021] 图1为本发明双光电多目标轨迹配准与交会定位方法的总体流程图；</w:t>
      </w:r>
    </w:p>
    <w:p>
      <w:pPr>
        <w:pStyle w:val="BodyText"/>
        <w:spacing w:lineRule="exact" w:line="480" w:after="0"/>
        <w:ind w:firstLine="420"/>
        <w:jc w:val="both"/>
      </w:pPr>
      <w:r>
        <w:rPr>
          <w:rFonts w:ascii="Times New Roman" w:hAnsi="Times New Roman" w:eastAsia="宋体"/>
          <w:color w:val="000000"/>
          <w:sz w:val="24"/>
        </w:rPr>
        <w:t xml:space="preserve">[0022] 图2为检测框中心像素转换为空间单位视线的原理图；</w:t>
      </w:r>
    </w:p>
    <w:p>
      <w:pPr>
        <w:pStyle w:val="BodyText"/>
        <w:spacing w:lineRule="exact" w:line="480" w:after="0"/>
        <w:ind w:firstLine="420"/>
        <w:jc w:val="both"/>
      </w:pPr>
      <w:r>
        <w:rPr>
          <w:rFonts w:ascii="Times New Roman" w:hAnsi="Times New Roman" w:eastAsia="宋体"/>
          <w:color w:val="000000"/>
          <w:sz w:val="24"/>
        </w:rPr>
        <w:t xml:space="preserve">[0023] 图3为同一扫描检测合并为扫描片段并形成单站角航迹的示意图；</w:t>
      </w:r>
    </w:p>
    <w:p>
      <w:pPr>
        <w:pStyle w:val="BodyText"/>
        <w:spacing w:lineRule="exact" w:line="480" w:after="0"/>
        <w:ind w:firstLine="420"/>
        <w:jc w:val="both"/>
      </w:pPr>
      <w:r>
        <w:rPr>
          <w:rFonts w:ascii="Times New Roman" w:hAnsi="Times New Roman" w:eastAsia="宋体"/>
          <w:color w:val="000000"/>
          <w:sz w:val="24"/>
        </w:rPr>
        <w:t xml:space="preserve">[0024] 图4为协方差归一化共面筛选及稀疏二分图构建的示意图；</w:t>
      </w:r>
    </w:p>
    <w:p>
      <w:pPr>
        <w:pStyle w:val="BodyText"/>
        <w:spacing w:lineRule="exact" w:line="480" w:after="0"/>
        <w:ind w:firstLine="420"/>
        <w:jc w:val="both"/>
      </w:pPr>
      <w:r>
        <w:rPr>
          <w:rFonts w:ascii="Times New Roman" w:hAnsi="Times New Roman" w:eastAsia="宋体"/>
          <w:color w:val="000000"/>
          <w:sz w:val="24"/>
        </w:rPr>
        <w:t xml:space="preserve">[0025] 图5为双侧图神经网络评分和带未匹配虚拟项的一一匹配示意图；</w:t>
      </w:r>
    </w:p>
    <w:p>
      <w:pPr>
        <w:pStyle w:val="BodyText"/>
        <w:spacing w:lineRule="exact" w:line="480" w:after="0"/>
        <w:ind w:firstLine="420"/>
        <w:jc w:val="both"/>
      </w:pPr>
      <w:r>
        <w:rPr>
          <w:rFonts w:ascii="Times New Roman" w:hAnsi="Times New Roman" w:eastAsia="宋体"/>
          <w:color w:val="000000"/>
          <w:sz w:val="24"/>
        </w:rPr>
        <w:t xml:space="preserve">[0026] 图6为双视线最近点交会定位和多时刻三维运动拟合示意图。</w:t>
      </w:r>
    </w:p>
    <w:p>
      <w:pPr>
        <w:pStyle w:val="BodyText"/>
        <w:keepNext/>
        <w:spacing w:line="240" w:lineRule="auto" w:before="80" w:after="40"/>
        <w:ind w:firstLine="0"/>
        <w:jc w:val="center"/>
      </w:pPr>
      <w:r>
        <w:drawing>
          <wp:inline>
            <wp:extent cx="5580000" cy="3371359"/>
            <wp:effectExtent b="0" l="0" r="0" t="0"/>
            <wp:docPr descr="图2 检测框中心像素转换为空间单位视线" title="" id="34" name="Picture"/>
            <a:graphic>
              <a:graphicData uri="http://schemas.openxmlformats.org/drawingml/2006/picture">
                <pic:pic>
                  <pic:nvPicPr>
                    <pic:cNvPr descr="assets/patent2/fig2_pixel_to_ray.png" id="35" name="Picture"/>
                    <pic:cNvPicPr>
                      <a:picLocks noChangeArrowheads="1" noChangeAspect="1"/>
                    </pic:cNvPicPr>
                  </pic:nvPicPr>
                  <pic:blipFill>
                    <a:blip r:embed="rId33"/>
                    <a:stretch>
                      <a:fillRect/>
                    </a:stretch>
                  </pic:blipFill>
                  <pic:spPr bwMode="auto">
                    <a:xfrm>
                      <a:off x="0" y="0"/>
                      <a:ext cx="5580000" cy="3371359"/>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图2 检测框中心像素转换为空间单位视线</w:t>
      </w:r>
    </w:p>
    <w:p>
      <w:pPr>
        <w:pStyle w:val="BodyText"/>
        <w:keepNext/>
        <w:spacing w:line="240" w:lineRule="auto" w:before="80" w:after="40"/>
        <w:ind w:firstLine="0"/>
        <w:jc w:val="center"/>
      </w:pPr>
      <w:r>
        <w:drawing>
          <wp:inline>
            <wp:extent cx="5580000" cy="3371359"/>
            <wp:effectExtent b="0" l="0" r="0" t="0"/>
            <wp:docPr descr="图3 同一扫描检测合并及单站角航迹形成" title="" id="37" name="Picture"/>
            <a:graphic>
              <a:graphicData uri="http://schemas.openxmlformats.org/drawingml/2006/picture">
                <pic:pic>
                  <pic:nvPicPr>
                    <pic:cNvPr descr="assets/patent2/fig3_scanlet_angular_track.png" id="38" name="Picture"/>
                    <pic:cNvPicPr>
                      <a:picLocks noChangeArrowheads="1" noChangeAspect="1"/>
                    </pic:cNvPicPr>
                  </pic:nvPicPr>
                  <pic:blipFill>
                    <a:blip r:embed="rId36"/>
                    <a:stretch>
                      <a:fillRect/>
                    </a:stretch>
                  </pic:blipFill>
                  <pic:spPr bwMode="auto">
                    <a:xfrm>
                      <a:off x="0" y="0"/>
                      <a:ext cx="5580000" cy="3371359"/>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图3 同一扫描检测合并及单站角航迹形成</w:t>
      </w:r>
    </w:p>
    <w:p>
      <w:pPr>
        <w:pStyle w:val="BodyText"/>
        <w:keepNext/>
        <w:spacing w:line="240" w:lineRule="auto" w:before="80" w:after="40"/>
        <w:ind w:firstLine="0"/>
        <w:jc w:val="center"/>
      </w:pPr>
      <w:r>
        <w:drawing>
          <wp:inline>
            <wp:extent cx="5580000" cy="3371359"/>
            <wp:effectExtent b="0" l="0" r="0" t="0"/>
            <wp:docPr descr="图4 协方差归一化共面筛选与稀疏二分图" title="" id="40" name="Picture"/>
            <a:graphic>
              <a:graphicData uri="http://schemas.openxmlformats.org/drawingml/2006/picture">
                <pic:pic>
                  <pic:nvPicPr>
                    <pic:cNvPr descr="assets/patent2/fig4_coplanar_sparse_graph.png" id="41" name="Picture"/>
                    <pic:cNvPicPr>
                      <a:picLocks noChangeArrowheads="1" noChangeAspect="1"/>
                    </pic:cNvPicPr>
                  </pic:nvPicPr>
                  <pic:blipFill>
                    <a:blip r:embed="rId39"/>
                    <a:stretch>
                      <a:fillRect/>
                    </a:stretch>
                  </pic:blipFill>
                  <pic:spPr bwMode="auto">
                    <a:xfrm>
                      <a:off x="0" y="0"/>
                      <a:ext cx="5580000" cy="3371359"/>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图4 协方差归一化共面筛选与稀疏二分图</w:t>
      </w:r>
    </w:p>
    <w:p>
      <w:pPr>
        <w:pStyle w:val="BodyText"/>
        <w:keepNext/>
        <w:spacing w:line="240" w:lineRule="auto" w:before="80" w:after="40"/>
        <w:ind w:firstLine="0"/>
        <w:jc w:val="center"/>
      </w:pPr>
      <w:r>
        <w:drawing>
          <wp:inline>
            <wp:extent cx="5580000" cy="3371359"/>
            <wp:effectExtent b="0" l="0" r="0" t="0"/>
            <wp:docPr descr="图5 图网络候选评分与带未匹配项的一一匹配" title="" id="43" name="Picture"/>
            <a:graphic>
              <a:graphicData uri="http://schemas.openxmlformats.org/drawingml/2006/picture">
                <pic:pic>
                  <pic:nvPicPr>
                    <pic:cNvPr descr="assets/patent2/fig5_gnn_assignment.png" id="44" name="Picture"/>
                    <pic:cNvPicPr>
                      <a:picLocks noChangeArrowheads="1" noChangeAspect="1"/>
                    </pic:cNvPicPr>
                  </pic:nvPicPr>
                  <pic:blipFill>
                    <a:blip r:embed="rId42"/>
                    <a:stretch>
                      <a:fillRect/>
                    </a:stretch>
                  </pic:blipFill>
                  <pic:spPr bwMode="auto">
                    <a:xfrm>
                      <a:off x="0" y="0"/>
                      <a:ext cx="5580000" cy="3371359"/>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图5 图网络候选评分与带未匹配项的一一匹配</w:t>
      </w:r>
    </w:p>
    <w:p>
      <w:pPr>
        <w:pStyle w:val="BodyText"/>
        <w:keepNext/>
        <w:spacing w:line="240" w:lineRule="auto" w:before="80" w:after="40"/>
        <w:ind w:firstLine="0"/>
        <w:jc w:val="center"/>
      </w:pPr>
      <w:r>
        <w:drawing>
          <wp:inline>
            <wp:extent cx="5580000" cy="3371359"/>
            <wp:effectExtent b="0" l="0" r="0" t="0"/>
            <wp:docPr descr="图6 双视线最近点交会定位与多时刻三维拟合" title="" id="46" name="Picture"/>
            <a:graphic>
              <a:graphicData uri="http://schemas.openxmlformats.org/drawingml/2006/picture">
                <pic:pic>
                  <pic:nvPicPr>
                    <pic:cNvPr descr="assets/patent2/fig6_triangulation.png" id="47" name="Picture"/>
                    <pic:cNvPicPr>
                      <a:picLocks noChangeArrowheads="1" noChangeAspect="1"/>
                    </pic:cNvPicPr>
                  </pic:nvPicPr>
                  <pic:blipFill>
                    <a:blip r:embed="rId45"/>
                    <a:stretch>
                      <a:fillRect/>
                    </a:stretch>
                  </pic:blipFill>
                  <pic:spPr bwMode="auto">
                    <a:xfrm>
                      <a:off x="0" y="0"/>
                      <a:ext cx="5580000" cy="3371359"/>
                    </a:xfrm>
                    <a:prstGeom prst="rect">
                      <a:avLst/>
                    </a:prstGeom>
                    <a:noFill/>
                    <a:ln w="9525">
                      <a:noFill/>
                      <a:headEnd/>
                      <a:tailEnd/>
                    </a:ln>
                  </pic:spPr>
                </pic:pic>
              </a:graphicData>
            </a:graphic>
          </wp:inline>
        </w:drawing>
      </w:r>
    </w:p>
    <w:p>
      <w:pPr>
        <w:pStyle w:val="Caption"/>
        <w:jc w:val="center"/>
      </w:pPr>
      <w:r>
        <w:rPr>
          <w:rFonts w:ascii="Times New Roman" w:hAnsi="Times New Roman" w:eastAsia="宋体"/>
          <w:color w:val="000000"/>
          <w:sz w:val="21"/>
        </w:rPr>
        <w:t>图6 双视线最近点交会定位与多时刻三维拟合</w:t>
      </w:r>
    </w:p>
    <w:bookmarkEnd w:id="48"/>
    <w:bookmarkStart w:id="62" w:name="具体实施方式"/>
    <w:p>
      <w:pPr>
        <w:pStyle w:val="Heading1"/>
        <w:keepNext/>
        <w:jc w:val="left"/>
      </w:pPr>
      <w:r>
        <w:rPr>
          <w:rFonts w:ascii="Arial" w:hAnsi="Arial" w:eastAsia="黑体"/>
          <w:b/>
          <w:color w:val="000000"/>
          <w:sz w:val="32"/>
        </w:rPr>
        <w:t xml:space="preserve">具体实施方式</w:t>
      </w:r>
    </w:p>
    <w:bookmarkStart w:id="49" w:name="一坐标数据和处理边界"/>
    <w:p>
      <w:pPr>
        <w:pStyle w:val="Heading2"/>
        <w:keepNext/>
        <w:jc w:val="left"/>
      </w:pPr>
      <w:r>
        <w:rPr>
          <w:rFonts w:ascii="Arial" w:hAnsi="Arial" w:eastAsia="黑体"/>
          <w:b/>
          <w:color w:val="000000"/>
          <w:sz w:val="28"/>
        </w:rPr>
        <w:t xml:space="preserve">一、坐标、数据和处理边界</w:t>
      </w:r>
    </w:p>
    <w:p>
      <w:pPr>
        <w:pStyle w:val="FirstParagraph"/>
        <w:spacing w:lineRule="exact" w:line="480" w:after="0"/>
        <w:ind w:firstLine="420"/>
        <w:jc w:val="both"/>
      </w:pPr>
      <w:r>
        <w:rPr>
          <w:rFonts w:ascii="Times New Roman" w:hAnsi="Times New Roman" w:eastAsia="宋体"/>
          <w:color w:val="000000"/>
          <w:sz w:val="24"/>
        </w:rPr>
        <w:t xml:space="preserve">[0027] 以下结合附图对本发明作进一步说明。所述实施方式用于说明本发明的技术原理，不用于限定保护范围。本说明书所称“交会定位”，是指利用不同站位的两条或多条空间视线求取目标三维位置的过程，与工程资料中使用的“交汇定位”含义相同。第一光电站记为A站，第二光电站记为B站。两站可以是固定站，也可以是能够在图像拍摄时刻提供相机光心位置和姿态的移动站。统一坐标系可以采用北、东、地坐标系或其他预先约定的三维坐标系。</w:t>
      </w:r>
    </w:p>
    <w:p>
      <w:pPr>
        <w:pStyle w:val="BodyText"/>
        <w:spacing w:lineRule="exact" w:line="480" w:after="0"/>
        <w:ind w:firstLine="420"/>
        <w:jc w:val="both"/>
      </w:pPr>
      <w:r>
        <w:rPr>
          <w:rFonts w:ascii="Times New Roman" w:hAnsi="Times New Roman" w:eastAsia="宋体"/>
          <w:color w:val="000000"/>
          <w:sz w:val="24"/>
        </w:rPr>
        <w:t xml:space="preserve">[0028] 每条匿名检测至少包括：相机编号、匿名检测编号、图像帧号、检测框、检测置信度、测量时间戳、到达时间戳和扫描编号。设备状态至少包括：站体位置、云台方位角、云台俯仰角、相机相对云台的安装关系和相机光心相对站体参考点的安装偏移。相机标定参数至少包括内参矩阵、主点、焦距和镜头畸变参数。</w:t>
      </w:r>
    </w:p>
    <w:p>
      <w:pPr>
        <w:pStyle w:val="BodyText"/>
        <w:spacing w:lineRule="exact" w:line="480" w:after="0"/>
        <w:ind w:firstLine="420"/>
        <w:jc w:val="both"/>
      </w:pPr>
      <w:r>
        <w:rPr>
          <w:rFonts w:ascii="Times New Roman" w:hAnsi="Times New Roman" w:eastAsia="宋体"/>
          <w:color w:val="000000"/>
          <w:sz w:val="24"/>
        </w:rPr>
        <w:t xml:space="preserve">[0029] 单站局部航迹编号只在本站有效。跨站关系以A站局部航迹编号和B站局部航迹编号的有序对表示，不将其中一个局部编号直接改写成跨站身份。离线真实目标身份与在线匿名观测分离保存，仅在训练图网络和评价匹配结果时使用。</w:t>
      </w:r>
    </w:p>
    <w:bookmarkEnd w:id="49"/>
    <w:bookmarkStart w:id="50" w:name="二总体处理流程"/>
    <w:p>
      <w:pPr>
        <w:pStyle w:val="Heading2"/>
        <w:keepNext/>
        <w:jc w:val="left"/>
      </w:pPr>
      <w:r>
        <w:rPr>
          <w:rFonts w:ascii="Arial" w:hAnsi="Arial" w:eastAsia="黑体"/>
          <w:b/>
          <w:color w:val="000000"/>
          <w:sz w:val="28"/>
        </w:rPr>
        <w:t xml:space="preserve">二、总体处理流程</w:t>
      </w:r>
    </w:p>
    <w:p>
      <w:pPr>
        <w:pStyle w:val="FirstParagraph"/>
        <w:spacing w:lineRule="exact" w:line="480" w:after="0"/>
        <w:ind w:firstLine="420"/>
        <w:jc w:val="both"/>
      </w:pPr>
      <w:r>
        <w:rPr>
          <w:rFonts w:ascii="Times New Roman" w:hAnsi="Times New Roman" w:eastAsia="宋体"/>
          <w:color w:val="000000"/>
          <w:sz w:val="24"/>
        </w:rPr>
        <w:t xml:space="preserve">[0030] 如图1所示，本实施例包括步骤101至步骤110。步骤101接收双站匿名检测和测量时刻状态；步骤102执行像素至空间单位视线转换；步骤103形成扫描片段；步骤104形成单站角航迹；步骤105进行双站时刻对齐；步骤106执行归一化共面筛选并构建双向前K候选；步骤107利用双侧图神经网络输出候选关系概率；步骤108执行带未匹配虚拟项的一一匹配；步骤109进行多扫描周期确认和短时保持；步骤110对确认关系实施双视线交会定位及三维运动拟合。</w:t>
      </w:r>
    </w:p>
    <w:p>
      <w:pPr>
        <w:pStyle w:val="BodyText"/>
        <w:spacing w:lineRule="exact" w:line="480" w:after="0"/>
        <w:ind w:firstLine="420"/>
        <w:jc w:val="both"/>
      </w:pPr>
      <w:r>
        <w:rPr>
          <w:rFonts w:ascii="Times New Roman" w:hAnsi="Times New Roman" w:eastAsia="宋体"/>
          <w:color w:val="000000"/>
          <w:sz w:val="24"/>
        </w:rPr>
        <w:t xml:space="preserve">[0031] 各扫描周期采用因果处理方式。当前扫描周期的结果只使用截止时刻以前的观测，不使用后续扫描周期的数据回填。每个扫描周期保存输入指纹、标定版本、模型版本、候选图指纹和阶段耗时，以便判断不同处理路线是否使用相同输入。</w:t>
      </w:r>
    </w:p>
    <w:bookmarkEnd w:id="50"/>
    <w:bookmarkStart w:id="51" w:name="三检测框中心转换为空间单位视线"/>
    <w:p>
      <w:pPr>
        <w:pStyle w:val="Heading2"/>
        <w:keepNext/>
        <w:jc w:val="left"/>
      </w:pPr>
      <w:r>
        <w:rPr>
          <w:rFonts w:ascii="Arial" w:hAnsi="Arial" w:eastAsia="黑体"/>
          <w:b/>
          <w:color w:val="000000"/>
          <w:sz w:val="28"/>
        </w:rPr>
        <w:t xml:space="preserve">三、检测框中心转换为空间单位视线</w:t>
      </w:r>
    </w:p>
    <w:p>
      <w:pPr>
        <w:pStyle w:val="FirstParagraph"/>
        <w:spacing w:lineRule="exact" w:line="480" w:after="0"/>
        <w:ind w:firstLine="420"/>
        <w:jc w:val="both"/>
      </w:pPr>
      <w:r>
        <w:rPr>
          <w:rFonts w:ascii="Times New Roman" w:hAnsi="Times New Roman" w:eastAsia="宋体"/>
          <w:color w:val="000000"/>
          <w:sz w:val="24"/>
        </w:rPr>
        <w:t xml:space="preserve">[0032] 如图2所示，设检测框左上角和右下角像素坐标分别为</w:t>
      </w:r>
      <w:r>
        <w:rPr>
          <w:rFonts w:ascii="Times New Roman" w:hAnsi="Times New Roman" w:eastAsia="宋体"/>
          <w:color w:val="000000"/>
          <w:sz w:val="24"/>
        </w:rPr>
        <w:t xml:space="preserve"> </w:t>
      </w:r>
      <m:oMath>
        <m:d>
          <m:dPr>
            <m:begChr m:val="("/>
            <m:endChr m:val=")"/>
            <m:sepChr m:val=""/>
            <m:grow/>
          </m:dPr>
          <m:e>
            <m:sSub>
              <m:e>
                <m:r>
                  <m:t>x</m:t>
                </m:r>
              </m:e>
              <m:sub>
                <m:r>
                  <m:t>1</m:t>
                </m:r>
              </m:sub>
            </m:sSub>
            <m:r>
              <m:rPr>
                <m:sty m:val="p"/>
              </m:rPr>
              <m:t>,</m:t>
            </m:r>
            <m:sSub>
              <m:e>
                <m:r>
                  <m:t>y</m:t>
                </m:r>
              </m:e>
              <m:sub>
                <m:r>
                  <m:t>1</m:t>
                </m:r>
              </m:sub>
            </m:sSub>
          </m:e>
        </m:d>
      </m:oMath>
      <w:r>
        <w:rPr>
          <w:rFonts w:ascii="Times New Roman" w:hAnsi="Times New Roman" w:eastAsia="宋体"/>
          <w:color w:val="000000"/>
          <w:sz w:val="24"/>
        </w:rPr>
        <w:t xml:space="preserve"> </w:t>
      </w:r>
      <w:r>
        <w:rPr>
          <w:rFonts w:ascii="Times New Roman" w:hAnsi="Times New Roman" w:eastAsia="宋体"/>
          <w:color w:val="000000"/>
          <w:sz w:val="24"/>
        </w:rPr>
        <w:t xml:space="preserve">和</w:t>
      </w:r>
      <w:r>
        <w:rPr>
          <w:rFonts w:ascii="Times New Roman" w:hAnsi="Times New Roman" w:eastAsia="宋体"/>
          <w:color w:val="000000"/>
          <w:sz w:val="24"/>
        </w:rPr>
        <w:t xml:space="preserve"> </w:t>
      </w:r>
      <m:oMath>
        <m:d>
          <m:dPr>
            <m:begChr m:val="("/>
            <m:endChr m:val=")"/>
            <m:sepChr m:val=""/>
            <m:grow/>
          </m:dPr>
          <m:e>
            <m:sSub>
              <m:e>
                <m:r>
                  <m:t>x</m:t>
                </m:r>
              </m:e>
              <m:sub>
                <m:r>
                  <m:t>2</m:t>
                </m:r>
              </m:sub>
            </m:sSub>
            <m:r>
              <m:rPr>
                <m:sty m:val="p"/>
              </m:rPr>
              <m:t>,</m:t>
            </m:r>
            <m:sSub>
              <m:e>
                <m:r>
                  <m:t>y</m:t>
                </m:r>
              </m:e>
              <m:sub>
                <m:r>
                  <m:t>2</m:t>
                </m:r>
              </m:sub>
            </m:sSub>
          </m:e>
        </m:d>
      </m:oMath>
      <w:r>
        <w:rPr>
          <w:rFonts w:ascii="Times New Roman" w:hAnsi="Times New Roman" w:eastAsia="宋体"/>
          <w:color w:val="000000"/>
          <w:sz w:val="24"/>
        </w:rPr>
        <w:t xml:space="preserve">，检测框中心203为：</w:t>
      </w:r>
    </w:p>
    <w:p>
      <w:pPr>
        <w:pStyle w:val="BodyText"/>
        <w:spacing w:line="240" w:lineRule="auto" w:before="80" w:after="80"/>
        <w:ind w:firstLine="0"/>
        <w:jc w:val="center"/>
      </w:pPr>
      <m:oMathPara>
        <m:oMathParaPr>
          <m:jc m:val="center"/>
        </m:oMathParaPr>
        <m:oMath>
          <m:sSub>
            <m:e>
              <m:r>
                <m:t>u</m:t>
              </m:r>
            </m:e>
            <m:sub>
              <m:r>
                <m:t>d</m:t>
              </m:r>
            </m:sub>
          </m:sSub>
          <m:r>
            <m:rPr>
              <m:sty m:val="p"/>
            </m:rPr>
            <m:t>=</m:t>
          </m:r>
          <m:f>
            <m:fPr>
              <m:type m:val="bar"/>
            </m:fPr>
            <m:num>
              <m:sSub>
                <m:e>
                  <m:r>
                    <m:t>x</m:t>
                  </m:r>
                </m:e>
                <m:sub>
                  <m:r>
                    <m:t>1</m:t>
                  </m:r>
                </m:sub>
              </m:sSub>
              <m:r>
                <m:rPr>
                  <m:sty m:val="p"/>
                </m:rPr>
                <m:t>+</m:t>
              </m:r>
              <m:sSub>
                <m:e>
                  <m:r>
                    <m:t>x</m:t>
                  </m:r>
                </m:e>
                <m:sub>
                  <m:r>
                    <m:t>2</m:t>
                  </m:r>
                </m:sub>
              </m:sSub>
            </m:num>
            <m:den>
              <m:r>
                <m:t>2</m:t>
              </m:r>
            </m:den>
          </m:f>
          <m:r>
            <m:rPr>
              <m:sty m:val="p"/>
            </m:rPr>
            <m:t>,</m:t>
          </m:r>
          <m:r>
            <m:t>  </m:t>
          </m:r>
          <m:sSub>
            <m:e>
              <m:r>
                <m:t>v</m:t>
              </m:r>
            </m:e>
            <m:sub>
              <m:r>
                <m:t>d</m:t>
              </m:r>
            </m:sub>
          </m:sSub>
          <m:r>
            <m:rPr>
              <m:sty m:val="p"/>
            </m:rPr>
            <m:t>=</m:t>
          </m:r>
          <m:f>
            <m:fPr>
              <m:type m:val="bar"/>
            </m:fPr>
            <m:num>
              <m:sSub>
                <m:e>
                  <m:r>
                    <m:t>y</m:t>
                  </m:r>
                </m:e>
                <m:sub>
                  <m:r>
                    <m:t>1</m:t>
                  </m:r>
                </m:sub>
              </m:sSub>
              <m:r>
                <m:rPr>
                  <m:sty m:val="p"/>
                </m:rPr>
                <m:t>+</m:t>
              </m:r>
              <m:sSub>
                <m:e>
                  <m:r>
                    <m:t>y</m:t>
                  </m:r>
                </m:e>
                <m:sub>
                  <m:r>
                    <m:t>2</m:t>
                  </m:r>
                </m:sub>
              </m:sSub>
            </m:num>
            <m:den>
              <m:r>
                <m:t>2</m:t>
              </m:r>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[0033] 根据镜头径向畸变和切向畸变参数，将</w:t>
      </w:r>
      <w:r>
        <w:rPr>
          <w:rFonts w:ascii="Times New Roman" w:hAnsi="Times New Roman" w:eastAsia="宋体"/>
          <w:color w:val="000000"/>
          <w:sz w:val="24"/>
        </w:rPr>
        <w:t xml:space="preserve"> </w:t>
      </w:r>
      <m:oMath>
        <m:d>
          <m:dPr>
            <m:begChr m:val="("/>
            <m:endChr m:val=")"/>
            <m:sepChr m:val=""/>
            <m:grow/>
          </m:dPr>
          <m:e>
            <m:sSub>
              <m:e>
                <m:r>
                  <m:t>u</m:t>
                </m:r>
              </m:e>
              <m:sub>
                <m:r>
                  <m:t>d</m:t>
                </m:r>
              </m:sub>
            </m:sSub>
            <m:r>
              <m:rPr>
                <m:sty m:val="p"/>
              </m:rPr>
              <m:t>,</m:t>
            </m:r>
            <m:sSub>
              <m:e>
                <m:r>
                  <m:t>v</m:t>
                </m:r>
              </m:e>
              <m:sub>
                <m:r>
                  <m:t>d</m:t>
                </m:r>
              </m:sub>
            </m:sSub>
          </m:e>
        </m:d>
      </m:oMath>
      <w:r>
        <w:rPr>
          <w:rFonts w:ascii="Times New Roman" w:hAnsi="Times New Roman" w:eastAsia="宋体"/>
          <w:color w:val="000000"/>
          <w:sz w:val="24"/>
        </w:rPr>
        <w:t xml:space="preserve"> </w:t>
      </w:r>
      <w:r>
        <w:rPr>
          <w:rFonts w:ascii="Times New Roman" w:hAnsi="Times New Roman" w:eastAsia="宋体"/>
          <w:color w:val="000000"/>
          <w:sz w:val="24"/>
        </w:rPr>
        <w:t xml:space="preserve">校正为理想像平面202上的像素</w:t>
      </w:r>
      <w:r>
        <w:rPr>
          <w:rFonts w:ascii="Times New Roman" w:hAnsi="Times New Roman" w:eastAsia="宋体"/>
          <w:color w:val="000000"/>
          <w:sz w:val="24"/>
        </w:rPr>
        <w:t xml:space="preserve"> </w:t>
      </w:r>
      <m:oMath>
        <m:d>
          <m:dPr>
            <m:begChr m:val="("/>
            <m:endChr m:val=")"/>
            <m:sepChr m:val=""/>
            <m:grow/>
          </m:dPr>
          <m:e>
            <m:r>
              <m:t>u</m:t>
            </m:r>
            <m:r>
              <m:rPr>
                <m:sty m:val="p"/>
              </m:rPr>
              <m:t>,</m:t>
            </m:r>
            <m:r>
              <m:t>v</m:t>
            </m:r>
          </m:e>
        </m:d>
      </m:oMath>
      <w:r>
        <w:rPr>
          <w:rFonts w:ascii="Times New Roman" w:hAnsi="Times New Roman" w:eastAsia="宋体"/>
          <w:color w:val="000000"/>
          <w:sz w:val="24"/>
        </w:rPr>
        <w:t xml:space="preserve">。设相机内参矩阵为</w:t>
      </w:r>
      <w:r>
        <w:rPr>
          <w:rFonts w:ascii="Times New Roman" w:hAnsi="Times New Roman" w:eastAsia="宋体"/>
          <w:color w:val="000000"/>
          <w:sz w:val="24"/>
        </w:rPr>
        <w:t xml:space="preserve"> </w:t>
      </w:r>
      <m:oMath>
        <m:r>
          <m:t>K</m:t>
        </m:r>
      </m:oMath>
      <w:r>
        <w:rPr>
          <w:rFonts w:ascii="Times New Roman" w:hAnsi="Times New Roman" w:eastAsia="宋体"/>
          <w:color w:val="000000"/>
          <w:sz w:val="24"/>
        </w:rPr>
        <w:t xml:space="preserve">，则相机坐标系中的未归一化方向和单位方向为：</w:t>
      </w:r>
    </w:p>
    <w:p>
      <w:pPr>
        <w:pStyle w:val="BodyText"/>
        <w:spacing w:line="240" w:lineRule="auto" w:before="80" w:after="80"/>
        <w:ind w:firstLine="0"/>
        <w:jc w:val="center"/>
      </w:pPr>
      <m:oMathPara>
        <m:oMathParaPr>
          <m:jc m:val="center"/>
        </m:oMathParaPr>
        <m:oMath>
          <m:sSub>
            <m:e>
              <m:acc>
                <m:accPr>
                  <m:chr m:val="̃"/>
                </m:accPr>
                <m:e>
                  <m:r>
                    <m:rPr>
                      <m:sty m:val="b"/>
                    </m:rPr>
                    <m:t>d</m:t>
                  </m:r>
                </m:e>
              </m:acc>
            </m:e>
            <m:sub>
              <m:r>
                <m:t>C</m:t>
              </m:r>
            </m:sub>
          </m:sSub>
          <m:r>
            <m:rPr>
              <m:sty m:val="p"/>
            </m:rPr>
            <m:t>=</m:t>
          </m:r>
          <m:sSup>
            <m:e>
              <m:r>
                <m:t>K</m:t>
              </m:r>
            </m:e>
            <m:sup>
              <m:r>
                <m:rPr>
                  <m:sty m:val="p"/>
                </m:rPr>
                <m:t>−</m:t>
              </m:r>
              <m:r>
                <m:t>1</m:t>
              </m:r>
            </m:sup>
          </m:sSup>
          <m:d>
            <m:dPr>
              <m:begChr m:val="["/>
              <m:endChr m:val="]"/>
              <m:sepChr m:val=""/>
              <m:grow/>
            </m:dPr>
            <m:e>
              <m:m>
                <m:mPr>
                  <m:baseJc m:val="center"/>
                  <m:plcHide m:val="on"/>
                  <m:mcs>
                    <m:mc>
                      <m:mcPr>
                        <m:mcJc m:val="center"/>
                        <m:count m:val="1"/>
                      </m:mcPr>
                    </m:mc>
                  </m:mcs>
                </m:mPr>
                <m:mr>
                  <m:e>
                    <m:r>
                      <m:t>u</m:t>
                    </m:r>
                  </m:e>
                </m:mr>
                <m:mr>
                  <m:e>
                    <m:r>
                      <m:t>v</m:t>
                    </m:r>
                  </m:e>
                </m:mr>
                <m:mr>
                  <m:e>
                    <m:r>
                      <m:t>1</m:t>
                    </m:r>
                  </m:e>
                </m:mr>
              </m:m>
            </m:e>
          </m:d>
          <m:r>
            <m:rPr>
              <m:sty m:val="p"/>
            </m:rPr>
            <m:t>,</m:t>
          </m:r>
          <m:r>
            <m:t>  </m:t>
          </m:r>
          <m:sSub>
            <m:e>
              <m:r>
                <m:rPr>
                  <m:sty m:val="b"/>
                </m:rPr>
                <m:t>d</m:t>
              </m:r>
            </m:e>
            <m:sub>
              <m:r>
                <m:t>C</m:t>
              </m:r>
            </m:sub>
          </m:sSub>
          <m:r>
            <m:rPr>
              <m:sty m:val="p"/>
            </m:rPr>
            <m:t>=</m:t>
          </m:r>
          <m:f>
            <m:fPr>
              <m:type m:val="bar"/>
            </m:fPr>
            <m:num>
              <m:sSub>
                <m:e>
                  <m:acc>
                    <m:accPr>
                      <m:chr m:val="̃"/>
                    </m:accPr>
                    <m:e>
                      <m:r>
                        <m:rPr>
                          <m:sty m:val="b"/>
                        </m:rPr>
                        <m:t>d</m:t>
                      </m:r>
                    </m:e>
                  </m:acc>
                </m:e>
                <m:sub>
                  <m:r>
                    <m:t>C</m:t>
                  </m:r>
                </m:sub>
              </m:sSub>
            </m:num>
            <m:den>
              <m:r>
                <m:rPr>
                  <m:sty m:val="p"/>
                </m:rPr>
                <m:t>∥</m:t>
              </m:r>
              <m:sSub>
                <m:e>
                  <m:acc>
                    <m:accPr>
                      <m:chr m:val="̃"/>
                    </m:accPr>
                    <m:e>
                      <m:r>
                        <m:rPr>
                          <m:sty m:val="b"/>
                        </m:rPr>
                        <m:t>d</m:t>
                      </m:r>
                    </m:e>
                  </m:acc>
                </m:e>
                <m:sub>
                  <m:r>
                    <m:t>C</m:t>
                  </m:r>
                </m:sub>
              </m:sSub>
              <m:r>
                <m:rPr>
                  <m:sty m:val="p"/>
                </m:rPr>
                <m:t>∥</m:t>
              </m:r>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[0034] 设相机坐标系至云台坐标系的安装旋转为</w:t>
      </w:r>
      <w:r>
        <w:rPr>
          <w:rFonts w:ascii="Times New Roman" w:hAnsi="Times New Roman" w:eastAsia="宋体"/>
          <w:color w:val="000000"/>
          <w:sz w:val="24"/>
        </w:rPr>
        <w:t xml:space="preserve"> </w:t>
      </w:r>
      <m:oMath>
        <m:sSub>
          <m:e>
            <m:r>
              <m:t>R</m:t>
            </m:r>
          </m:e>
          <m:sub>
            <m:r>
              <m:t>G</m:t>
            </m:r>
            <m:r>
              <m:t>C</m:t>
            </m:r>
          </m:sub>
        </m:sSub>
      </m:oMath>
      <w:r>
        <w:rPr>
          <w:rFonts w:ascii="Times New Roman" w:hAnsi="Times New Roman" w:eastAsia="宋体"/>
          <w:color w:val="000000"/>
          <w:sz w:val="24"/>
        </w:rPr>
        <w:t xml:space="preserve">，图像拍摄时刻云台坐标系至统一坐标系的旋转为</w:t>
      </w:r>
      <w:r>
        <w:rPr>
          <w:rFonts w:ascii="Times New Roman" w:hAnsi="Times New Roman" w:eastAsia="宋体"/>
          <w:color w:val="000000"/>
          <w:sz w:val="24"/>
        </w:rPr>
        <w:t xml:space="preserve"> </w:t>
      </w:r>
      <m:oMath>
        <m:sSub>
          <m:e>
            <m:r>
              <m:t>R</m:t>
            </m:r>
          </m:e>
          <m:sub>
            <m:r>
              <m:t>N</m:t>
            </m:r>
            <m:r>
              <m:t>G</m:t>
            </m:r>
          </m:sub>
        </m:sSub>
        <m:d>
          <m:dPr>
            <m:begChr m:val="("/>
            <m:endChr m:val=")"/>
            <m:sepChr m:val=""/>
            <m:grow/>
          </m:dPr>
          <m:e>
            <m:sSub>
              <m:e>
                <m:r>
                  <m:t>t</m:t>
                </m:r>
              </m:e>
              <m:sub>
                <m:r>
                  <m:t>m</m:t>
                </m:r>
              </m:sub>
            </m:sSub>
          </m:e>
        </m:d>
      </m:oMath>
      <w:r>
        <w:rPr>
          <w:rFonts w:ascii="Times New Roman" w:hAnsi="Times New Roman" w:eastAsia="宋体"/>
          <w:color w:val="000000"/>
          <w:sz w:val="24"/>
        </w:rPr>
        <w:t xml:space="preserve">，则空间单位视线204的方向为：</w:t>
      </w:r>
    </w:p>
    <w:p>
      <w:pPr>
        <w:pStyle w:val="BodyText"/>
        <w:spacing w:line="240" w:lineRule="auto" w:before="80" w:after="80"/>
        <w:ind w:firstLine="0"/>
        <w:jc w:val="center"/>
      </w:pPr>
      <m:oMathPara>
        <m:oMathParaPr>
          <m:jc m:val="center"/>
        </m:oMathParaPr>
        <m:oMath>
          <m:sSub>
            <m:e>
              <m:r>
                <m:rPr>
                  <m:sty m:val="b"/>
                </m:rPr>
                <m:t>d</m:t>
              </m:r>
            </m:e>
            <m:sub>
              <m:r>
                <m:t>N</m:t>
              </m:r>
            </m:sub>
          </m:sSub>
          <m:d>
            <m:dPr>
              <m:begChr m:val="("/>
              <m:endChr m:val=")"/>
              <m:sepChr m:val=""/>
              <m:grow/>
            </m:dPr>
            <m:e>
              <m:sSub>
                <m:e>
                  <m:r>
                    <m:t>t</m:t>
                  </m:r>
                </m:e>
                <m:sub>
                  <m:r>
                    <m:t>m</m:t>
                  </m:r>
                </m:sub>
              </m:sSub>
            </m:e>
          </m:d>
          <m:r>
            <m:rPr>
              <m:sty m:val="p"/>
            </m:rPr>
            <m:t>=</m:t>
          </m:r>
          <m:r>
            <m:rPr>
              <m:sty m:val="p"/>
            </m:rPr>
            <m:t>normalize</m:t>
          </m:r>
          <m:d>
            <m:dPr>
              <m:begChr m:val="("/>
              <m:endChr m:val=")"/>
              <m:sepChr m:val=""/>
              <m:grow/>
            </m:dPr>
            <m:e>
              <m:sSub>
                <m:e>
                  <m:r>
                    <m:t>R</m:t>
                  </m:r>
                </m:e>
                <m:sub>
                  <m:r>
                    <m:t>N</m:t>
                  </m:r>
                  <m:r>
                    <m:t>G</m:t>
                  </m:r>
                </m:sub>
              </m:sSub>
              <m:d>
                <m:dPr>
                  <m:begChr m:val="("/>
                  <m:endChr m:val=")"/>
                  <m:sepChr m:val=""/>
                  <m:grow/>
                </m:dPr>
                <m:e>
                  <m:sSub>
                    <m:e>
                      <m:r>
                        <m:t>t</m:t>
                      </m:r>
                    </m:e>
                    <m:sub>
                      <m:r>
                        <m:t>m</m:t>
                      </m:r>
                    </m:sub>
                  </m:sSub>
                </m:e>
              </m:d>
              <m:sSub>
                <m:e>
                  <m:r>
                    <m:t>R</m:t>
                  </m:r>
                </m:e>
                <m:sub>
                  <m:r>
                    <m:t>G</m:t>
                  </m:r>
                  <m:r>
                    <m:t>C</m:t>
                  </m:r>
                </m:sub>
              </m:sSub>
              <m:sSub>
                <m:e>
                  <m:r>
                    <m:rPr>
                      <m:sty m:val="b"/>
                    </m:rPr>
                    <m:t>d</m:t>
                  </m:r>
                </m:e>
                <m:sub>
                  <m:r>
                    <m:t>C</m:t>
                  </m:r>
                </m:sub>
              </m:sSub>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[0035] 设站体参考点在统一坐标系中的位置为</w:t>
      </w:r>
      <w:r>
        <w:rPr>
          <w:rFonts w:ascii="Times New Roman" w:hAnsi="Times New Roman" w:eastAsia="宋体"/>
          <w:color w:val="000000"/>
          <w:sz w:val="24"/>
        </w:rPr>
        <w:t xml:space="preserve"> </w:t>
      </w:r>
      <m:oMath>
        <m:sSub>
          <m:e>
            <m:r>
              <m:rPr>
                <m:sty m:val="b"/>
              </m:rPr>
              <m:t>p</m:t>
            </m:r>
          </m:e>
          <m:sub>
            <m:r>
              <m:t>N</m:t>
            </m:r>
          </m:sub>
        </m:sSub>
        <m:d>
          <m:dPr>
            <m:begChr m:val="("/>
            <m:endChr m:val=")"/>
            <m:sepChr m:val=""/>
            <m:grow/>
          </m:dPr>
          <m:e>
            <m:sSub>
              <m:e>
                <m:r>
                  <m:t>t</m:t>
                </m:r>
              </m:e>
              <m:sub>
                <m:r>
                  <m:t>m</m:t>
                </m:r>
              </m:sub>
            </m:sSub>
          </m:e>
        </m:d>
      </m:oMath>
      <w:r>
        <w:rPr>
          <w:rFonts w:ascii="Times New Roman" w:hAnsi="Times New Roman" w:eastAsia="宋体"/>
          <w:color w:val="000000"/>
          <w:sz w:val="24"/>
        </w:rPr>
        <w:t xml:space="preserve">，相机光心相对站体参考点的安装偏移为</w:t>
      </w:r>
      <w:r>
        <w:rPr>
          <w:rFonts w:ascii="Times New Roman" w:hAnsi="Times New Roman" w:eastAsia="宋体"/>
          <w:color w:val="000000"/>
          <w:sz w:val="24"/>
        </w:rPr>
        <w:t xml:space="preserve"> </w:t>
      </w:r>
      <m:oMath>
        <m:r>
          <m:rPr>
            <m:sty m:val="b"/>
          </m:rPr>
          <m:t>l</m:t>
        </m:r>
      </m:oMath>
      <w:r>
        <w:rPr>
          <w:rFonts w:ascii="Times New Roman" w:hAnsi="Times New Roman" w:eastAsia="宋体"/>
          <w:color w:val="000000"/>
          <w:sz w:val="24"/>
        </w:rPr>
        <w:t xml:space="preserve">，对应安装旋转为</w:t>
      </w:r>
      <w:r>
        <w:rPr>
          <w:rFonts w:ascii="Times New Roman" w:hAnsi="Times New Roman" w:eastAsia="宋体"/>
          <w:color w:val="000000"/>
          <w:sz w:val="24"/>
        </w:rPr>
        <w:t xml:space="preserve"> </w:t>
      </w:r>
      <m:oMath>
        <m:sSub>
          <m:e>
            <m:r>
              <m:t>R</m:t>
            </m:r>
          </m:e>
          <m:sub>
            <m:r>
              <m:t>N</m:t>
            </m:r>
            <m:r>
              <m:t>B</m:t>
            </m:r>
          </m:sub>
        </m:sSub>
        <m:d>
          <m:dPr>
            <m:begChr m:val="("/>
            <m:endChr m:val=")"/>
            <m:sepChr m:val=""/>
            <m:grow/>
          </m:dPr>
          <m:e>
            <m:sSub>
              <m:e>
                <m:r>
                  <m:t>t</m:t>
                </m:r>
              </m:e>
              <m:sub>
                <m:r>
                  <m:t>m</m:t>
                </m:r>
              </m:sub>
            </m:sSub>
          </m:e>
        </m:d>
      </m:oMath>
      <w:r>
        <w:rPr>
          <w:rFonts w:ascii="Times New Roman" w:hAnsi="Times New Roman" w:eastAsia="宋体"/>
          <w:color w:val="000000"/>
          <w:sz w:val="24"/>
        </w:rPr>
        <w:t xml:space="preserve">，则相机光心201为：</w:t>
      </w:r>
    </w:p>
    <w:p>
      <w:pPr>
        <w:pStyle w:val="BodyText"/>
        <w:spacing w:line="240" w:lineRule="auto" w:before="80" w:after="80"/>
        <w:ind w:firstLine="0"/>
        <w:jc w:val="center"/>
      </w:pPr>
      <m:oMathPara>
        <m:oMathParaPr>
          <m:jc m:val="center"/>
        </m:oMathParaPr>
        <m:oMath>
          <m:sSub>
            <m:e>
              <m:r>
                <m:rPr>
                  <m:sty m:val="b"/>
                </m:rPr>
                <m:t>o</m:t>
              </m:r>
            </m:e>
            <m:sub>
              <m:r>
                <m:t>N</m:t>
              </m:r>
            </m:sub>
          </m:sSub>
          <m:d>
            <m:dPr>
              <m:begChr m:val="("/>
              <m:endChr m:val=")"/>
              <m:sepChr m:val=""/>
              <m:grow/>
            </m:dPr>
            <m:e>
              <m:sSub>
                <m:e>
                  <m:r>
                    <m:t>t</m:t>
                  </m:r>
                </m:e>
                <m:sub>
                  <m:r>
                    <m:t>m</m:t>
                  </m:r>
                </m:sub>
              </m:sSub>
            </m:e>
          </m:d>
          <m:r>
            <m:rPr>
              <m:sty m:val="p"/>
            </m:rPr>
            <m:t>=</m:t>
          </m:r>
          <m:sSub>
            <m:e>
              <m:r>
                <m:rPr>
                  <m:sty m:val="b"/>
                </m:rPr>
                <m:t>p</m:t>
              </m:r>
            </m:e>
            <m:sub>
              <m:r>
                <m:t>N</m:t>
              </m:r>
            </m:sub>
          </m:sSub>
          <m:d>
            <m:dPr>
              <m:begChr m:val="("/>
              <m:endChr m:val=")"/>
              <m:sepChr m:val=""/>
              <m:grow/>
            </m:dPr>
            <m:e>
              <m:sSub>
                <m:e>
                  <m:r>
                    <m:t>t</m:t>
                  </m:r>
                </m:e>
                <m:sub>
                  <m:r>
                    <m:t>m</m:t>
                  </m:r>
                </m:sub>
              </m:sSub>
            </m:e>
          </m:d>
          <m:r>
            <m:rPr>
              <m:sty m:val="p"/>
            </m:rPr>
            <m:t>+</m:t>
          </m:r>
          <m:sSub>
            <m:e>
              <m:r>
                <m:t>R</m:t>
              </m:r>
            </m:e>
            <m:sub>
              <m:r>
                <m:t>N</m:t>
              </m:r>
              <m:r>
                <m:t>B</m:t>
              </m:r>
            </m:sub>
          </m:sSub>
          <m:d>
            <m:dPr>
              <m:begChr m:val="("/>
              <m:endChr m:val=")"/>
              <m:sepChr m:val=""/>
              <m:grow/>
            </m:dPr>
            <m:e>
              <m:sSub>
                <m:e>
                  <m:r>
                    <m:t>t</m:t>
                  </m:r>
                </m:e>
                <m:sub>
                  <m:r>
                    <m:t>m</m:t>
                  </m:r>
                </m:sub>
              </m:sSub>
            </m:e>
          </m:d>
          <m:r>
            <m:rPr>
              <m:sty m:val="b"/>
            </m:rPr>
            <m:t>l</m:t>
          </m:r>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由此得到空间射线：</w:t>
      </w:r>
    </w:p>
    <w:p>
      <w:pPr>
        <w:pStyle w:val="BodyText"/>
        <w:spacing w:line="240" w:lineRule="auto" w:before="80" w:after="80"/>
        <w:ind w:firstLine="0"/>
        <w:jc w:val="center"/>
      </w:pPr>
      <m:oMathPara>
        <m:oMathParaPr>
          <m:jc m:val="center"/>
        </m:oMathParaPr>
        <m:oMath>
          <m:r>
            <m:rPr>
              <m:sty m:val="b"/>
            </m:rPr>
            <m:t>L</m:t>
          </m:r>
          <m:d>
            <m:dPr>
              <m:begChr m:val="("/>
              <m:endChr m:val=")"/>
              <m:sepChr m:val=""/>
              <m:grow/>
            </m:dPr>
            <m:e>
              <m:r>
                <m:t>λ</m:t>
              </m:r>
              <m:r>
                <m:rPr>
                  <m:sty m:val="p"/>
                </m:rPr>
                <m:t>,</m:t>
              </m:r>
              <m:sSub>
                <m:e>
                  <m:r>
                    <m:t>t</m:t>
                  </m:r>
                </m:e>
                <m:sub>
                  <m:r>
                    <m:t>m</m:t>
                  </m:r>
                </m:sub>
              </m:sSub>
            </m:e>
          </m:d>
          <m:r>
            <m:rPr>
              <m:sty m:val="p"/>
            </m:rPr>
            <m:t>=</m:t>
          </m:r>
          <m:sSub>
            <m:e>
              <m:r>
                <m:rPr>
                  <m:sty m:val="b"/>
                </m:rPr>
                <m:t>o</m:t>
              </m:r>
            </m:e>
            <m:sub>
              <m:r>
                <m:t>N</m:t>
              </m:r>
            </m:sub>
          </m:sSub>
          <m:d>
            <m:dPr>
              <m:begChr m:val="("/>
              <m:endChr m:val=")"/>
              <m:sepChr m:val=""/>
              <m:grow/>
            </m:dPr>
            <m:e>
              <m:sSub>
                <m:e>
                  <m:r>
                    <m:t>t</m:t>
                  </m:r>
                </m:e>
                <m:sub>
                  <m:r>
                    <m:t>m</m:t>
                  </m:r>
                </m:sub>
              </m:sSub>
            </m:e>
          </m:d>
          <m:r>
            <m:rPr>
              <m:sty m:val="p"/>
            </m:rPr>
            <m:t>+</m:t>
          </m:r>
          <m:r>
            <m:t>λ</m:t>
          </m:r>
          <m:sSub>
            <m:e>
              <m:r>
                <m:rPr>
                  <m:sty m:val="b"/>
                </m:rPr>
                <m:t>d</m:t>
              </m:r>
            </m:e>
            <m:sub>
              <m:r>
                <m:t>N</m:t>
              </m:r>
            </m:sub>
          </m:sSub>
          <m:d>
            <m:dPr>
              <m:begChr m:val="("/>
              <m:endChr m:val=")"/>
              <m:sepChr m:val=""/>
              <m:grow/>
            </m:dPr>
            <m:e>
              <m:sSub>
                <m:e>
                  <m:r>
                    <m:t>t</m:t>
                  </m:r>
                </m:e>
                <m:sub>
                  <m:r>
                    <m:t>m</m:t>
                  </m:r>
                </m:sub>
              </m:sSub>
            </m:e>
          </m:d>
          <m:r>
            <m:rPr>
              <m:sty m:val="p"/>
            </m:rPr>
            <m:t>,</m:t>
          </m:r>
          <m:r>
            <m:t>  </m:t>
          </m:r>
          <m:r>
            <m:t>λ</m:t>
          </m:r>
          <m:r>
            <m:rPr>
              <m:sty m:val="p"/>
            </m:rPr>
            <m:t>&gt;</m:t>
          </m:r>
          <m:r>
            <m:t>0</m:t>
          </m:r>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[0036] 上述计算中的</w:t>
      </w:r>
      <w:r>
        <w:rPr>
          <w:rFonts w:ascii="Times New Roman" w:hAnsi="Times New Roman" w:eastAsia="宋体"/>
          <w:color w:val="000000"/>
          <w:sz w:val="24"/>
        </w:rPr>
        <w:t xml:space="preserve"> </w:t>
      </w:r>
      <m:oMath>
        <m:sSub>
          <m:e>
            <m:r>
              <m:t>t</m:t>
            </m:r>
          </m:e>
          <m:sub>
            <m:r>
              <m:t>m</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为测量时间戳，不采用消息到达时刻的云台姿态。当设备消息以不同频率到达时，在测量时间戳附近对站位和姿态进行插值；插值时间差超过允许范围时，当前检测不进入后续处理。检测框面积不用于直接估算距离；对于远距离小目标，检测框面积可作为诊断信息保存。</w:t>
      </w:r>
    </w:p>
    <w:bookmarkEnd w:id="51"/>
    <w:bookmarkStart w:id="52" w:name="四扫描片段和单站角航迹"/>
    <w:p>
      <w:pPr>
        <w:pStyle w:val="Heading2"/>
        <w:keepNext/>
        <w:jc w:val="left"/>
      </w:pPr>
      <w:r>
        <w:rPr>
          <w:rFonts w:ascii="Arial" w:hAnsi="Arial" w:eastAsia="黑体"/>
          <w:b/>
          <w:color w:val="000000"/>
          <w:sz w:val="28"/>
        </w:rPr>
        <w:t xml:space="preserve">四、扫描片段和单站角航迹</w:t>
      </w:r>
    </w:p>
    <w:p>
      <w:pPr>
        <w:pStyle w:val="FirstParagraph"/>
        <w:spacing w:lineRule="exact" w:line="480" w:after="0"/>
        <w:ind w:firstLine="420"/>
        <w:jc w:val="both"/>
      </w:pPr>
      <w:r>
        <w:rPr>
          <w:rFonts w:ascii="Times New Roman" w:hAnsi="Times New Roman" w:eastAsia="宋体"/>
          <w:color w:val="000000"/>
          <w:sz w:val="24"/>
        </w:rPr>
        <w:t xml:space="preserve">[0037] 如图3所示，窄视场扫过同一目标时，同一扫描内会连续产生多个匿名检测301。若把每个检测分别送入跨扫描跟踪，同一目标可能产生多个局部航迹。本实施例按照相机编号和扫描编号分组，将组内空间单位视线按测量时间戳排序；相邻观测同时满足时间间隔门限和角距离门限时，合并为扫描片段302至304。</w:t>
      </w:r>
    </w:p>
    <w:p>
      <w:pPr>
        <w:pStyle w:val="BodyText"/>
        <w:spacing w:lineRule="exact" w:line="480" w:after="0"/>
        <w:ind w:firstLine="420"/>
        <w:jc w:val="both"/>
      </w:pPr>
      <w:r>
        <w:rPr>
          <w:rFonts w:ascii="Times New Roman" w:hAnsi="Times New Roman" w:eastAsia="宋体"/>
          <w:color w:val="000000"/>
          <w:sz w:val="24"/>
        </w:rPr>
        <w:t xml:space="preserve">[0038] 对扫描片段内第q条单位视线</w:t>
      </w:r>
      <w:r>
        <w:rPr>
          <w:rFonts w:ascii="Times New Roman" w:hAnsi="Times New Roman" w:eastAsia="宋体"/>
          <w:color w:val="000000"/>
          <w:sz w:val="24"/>
        </w:rPr>
        <w:t xml:space="preserve"> </w:t>
      </w:r>
      <m:oMath>
        <m:sSub>
          <m:e>
            <m:r>
              <m:rPr>
                <m:sty m:val="b"/>
              </m:rPr>
              <m:t>d</m:t>
            </m:r>
          </m:e>
          <m:sub>
            <m:r>
              <m:t>q</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及其权重</w:t>
      </w:r>
      <w:r>
        <w:rPr>
          <w:rFonts w:ascii="Times New Roman" w:hAnsi="Times New Roman" w:eastAsia="宋体"/>
          <w:color w:val="000000"/>
          <w:sz w:val="24"/>
        </w:rPr>
        <w:t xml:space="preserve"> </w:t>
      </w:r>
      <m:oMath>
        <m:sSub>
          <m:e>
            <m:r>
              <m:t>w</m:t>
            </m:r>
          </m:e>
          <m:sub>
            <m:r>
              <m:t>q</m:t>
            </m:r>
          </m:sub>
        </m:sSub>
      </m:oMath>
      <w:r>
        <w:rPr>
          <w:rFonts w:ascii="Times New Roman" w:hAnsi="Times New Roman" w:eastAsia="宋体"/>
          <w:color w:val="000000"/>
          <w:sz w:val="24"/>
        </w:rPr>
        <w:t xml:space="preserve">，片段方向可表示为：</w:t>
      </w:r>
    </w:p>
    <w:p>
      <w:pPr>
        <w:pStyle w:val="BodyText"/>
        <w:spacing w:line="240" w:lineRule="auto" w:before="80" w:after="80"/>
        <w:ind w:firstLine="0"/>
        <w:jc w:val="center"/>
      </w:pPr>
      <m:oMathPara>
        <m:oMathParaPr>
          <m:jc m:val="center"/>
        </m:oMathParaPr>
        <m:oMath>
          <m:bar>
            <m:barPr>
              <m:pos m:val="top"/>
            </m:barPr>
            <m:e>
              <m:r>
                <m:rPr>
                  <m:sty m:val="b"/>
                </m:rPr>
                <m:t>d</m:t>
              </m:r>
            </m:e>
          </m:bar>
          <m:r>
            <m:rPr>
              <m:sty m:val="p"/>
            </m:rPr>
            <m:t>=</m:t>
          </m:r>
          <m:r>
            <m:rPr>
              <m:sty m:val="p"/>
            </m:rPr>
            <m:t>normalize</m:t>
          </m:r>
          <m:d>
            <m:dPr>
              <m:begChr m:val="("/>
              <m:endChr m:val=")"/>
              <m:sepChr m:val=""/>
              <m:grow/>
            </m:dPr>
            <m:e>
              <m:nary>
                <m:naryPr>
                  <m:chr m:val="∑"/>
                  <m:limLoc m:val="undOvr"/>
                  <m:subHide m:val="off"/>
                  <m:supHide m:val="on"/>
                </m:naryPr>
                <m:sub>
                  <m:r>
                    <m:t>q</m:t>
                  </m:r>
                </m:sub>
                <m:sup>
                  <m:r>
                    <m:t>​</m:t>
                  </m:r>
                </m:sup>
                <m:e>
                  <m:sSub>
                    <m:e>
                      <m:r>
                        <m:t>w</m:t>
                      </m:r>
                    </m:e>
                    <m:sub>
                      <m:r>
                        <m:t>q</m:t>
                      </m:r>
                    </m:sub>
                  </m:sSub>
                </m:e>
              </m:nary>
              <m:sSub>
                <m:e>
                  <m:r>
                    <m:rPr>
                      <m:sty m:val="b"/>
                    </m:rPr>
                    <m:t>d</m:t>
                  </m:r>
                </m:e>
                <m:sub>
                  <m:r>
                    <m:t>q</m:t>
                  </m:r>
                </m:sub>
              </m:sSub>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权重可由像素角分辨率和测量协方差确定；当各检测具有相同测量精度时采用等权。片段时间取加权平均测量时间，片段协方差由像素测量误差和片段内角度离散程度共同确定。</w:t>
      </w:r>
    </w:p>
    <w:p>
      <w:pPr>
        <w:pStyle w:val="BodyText"/>
        <w:spacing w:lineRule="exact" w:line="480" w:after="0"/>
        <w:ind w:firstLine="420"/>
        <w:jc w:val="both"/>
      </w:pPr>
      <w:r>
        <w:rPr>
          <w:rFonts w:ascii="Times New Roman" w:hAnsi="Times New Roman" w:eastAsia="宋体"/>
          <w:color w:val="000000"/>
          <w:sz w:val="24"/>
        </w:rPr>
        <w:t xml:space="preserve">[0039] 将单位方向</w:t>
      </w:r>
      <w:r>
        <w:rPr>
          <w:rFonts w:ascii="Times New Roman" w:hAnsi="Times New Roman" w:eastAsia="宋体"/>
          <w:color w:val="000000"/>
          <w:sz w:val="24"/>
        </w:rPr>
        <w:t xml:space="preserve"> </w:t>
      </w:r>
      <m:oMath>
        <m:r>
          <m:rPr>
            <m:sty m:val="b"/>
          </m:rPr>
          <m:t>d</m:t>
        </m:r>
        <m:r>
          <m:rPr>
            <m:sty m:val="p"/>
          </m:rPr>
          <m:t>=</m:t>
        </m:r>
        <m:sSup>
          <m:e>
            <m:d>
              <m:dPr>
                <m:begChr m:val="["/>
                <m:endChr m:val="]"/>
                <m:sepChr m:val=""/>
                <m:grow/>
              </m:dPr>
              <m:e>
                <m:sSub>
                  <m:e>
                    <m:r>
                      <m:t>d</m:t>
                    </m:r>
                  </m:e>
                  <m:sub>
                    <m:r>
                      <m:t>N</m:t>
                    </m:r>
                  </m:sub>
                </m:sSub>
                <m:r>
                  <m:rPr>
                    <m:sty m:val="p"/>
                  </m:rPr>
                  <m:t>,</m:t>
                </m:r>
                <m:sSub>
                  <m:e>
                    <m:r>
                      <m:t>d</m:t>
                    </m:r>
                  </m:e>
                  <m:sub>
                    <m:r>
                      <m:t>E</m:t>
                    </m:r>
                  </m:sub>
                </m:sSub>
                <m:r>
                  <m:rPr>
                    <m:sty m:val="p"/>
                  </m:rPr>
                  <m:t>,</m:t>
                </m:r>
                <m:sSub>
                  <m:e>
                    <m:r>
                      <m:t>d</m:t>
                    </m:r>
                  </m:e>
                  <m:sub>
                    <m:r>
                      <m:t>D</m:t>
                    </m:r>
                  </m:sub>
                </m:sSub>
              </m:e>
            </m:d>
          </m:e>
          <m:sup>
            <m:r>
              <m:t>T</m:t>
            </m:r>
          </m:sup>
        </m:sSup>
      </m:oMath>
      <w:r>
        <w:rPr>
          <w:rFonts w:ascii="Times New Roman" w:hAnsi="Times New Roman" w:eastAsia="宋体"/>
          <w:color w:val="000000"/>
          <w:sz w:val="24"/>
        </w:rPr>
        <w:t xml:space="preserve"> </w:t>
      </w:r>
      <w:r>
        <w:rPr>
          <w:rFonts w:ascii="Times New Roman" w:hAnsi="Times New Roman" w:eastAsia="宋体"/>
          <w:color w:val="000000"/>
          <w:sz w:val="24"/>
        </w:rPr>
        <w:t xml:space="preserve">转换为方位角</w:t>
      </w:r>
      <w:r>
        <w:rPr>
          <w:rFonts w:ascii="Times New Roman" w:hAnsi="Times New Roman" w:eastAsia="宋体"/>
          <w:color w:val="000000"/>
          <w:sz w:val="24"/>
        </w:rPr>
        <w:t xml:space="preserve"> </w:t>
      </w:r>
      <m:oMath>
        <m:r>
          <m:t>α</m:t>
        </m:r>
      </m:oMath>
      <w:r>
        <w:rPr>
          <w:rFonts w:ascii="Times New Roman" w:hAnsi="Times New Roman" w:eastAsia="宋体"/>
          <w:color w:val="000000"/>
          <w:sz w:val="24"/>
        </w:rPr>
        <w:t xml:space="preserve"> </w:t>
      </w:r>
      <w:r>
        <w:rPr>
          <w:rFonts w:ascii="Times New Roman" w:hAnsi="Times New Roman" w:eastAsia="宋体"/>
          <w:color w:val="000000"/>
          <w:sz w:val="24"/>
        </w:rPr>
        <w:t xml:space="preserve">和俯仰角</w:t>
      </w:r>
      <w:r>
        <w:rPr>
          <w:rFonts w:ascii="Times New Roman" w:hAnsi="Times New Roman" w:eastAsia="宋体"/>
          <w:color w:val="000000"/>
          <w:sz w:val="24"/>
        </w:rPr>
        <w:t xml:space="preserve"> </w:t>
      </w:r>
      <m:oMath>
        <m:r>
          <m:t>β</m:t>
        </m:r>
      </m:oMath>
      <w:r>
        <w:rPr>
          <w:rFonts w:ascii="Times New Roman" w:hAnsi="Times New Roman" w:eastAsia="宋体"/>
          <w:color w:val="000000"/>
          <w:sz w:val="24"/>
        </w:rPr>
        <w:t xml:space="preserve">：</w:t>
      </w:r>
    </w:p>
    <w:p>
      <w:pPr>
        <w:pStyle w:val="BodyText"/>
        <w:spacing w:line="240" w:lineRule="auto" w:before="80" w:after="80"/>
        <w:ind w:firstLine="0"/>
        <w:jc w:val="center"/>
      </w:pPr>
      <m:oMathPara>
        <m:oMathParaPr>
          <m:jc m:val="center"/>
        </m:oMathParaPr>
        <m:oMath>
          <m:r>
            <m:t>α</m:t>
          </m:r>
          <m:r>
            <m:rPr>
              <m:sty m:val="p"/>
            </m:rPr>
            <m:t>=</m:t>
          </m:r>
          <m:r>
            <m:rPr>
              <m:sty m:val="p"/>
            </m:rPr>
            <m:t>atan2</m:t>
          </m:r>
          <m:d>
            <m:dPr>
              <m:begChr m:val="("/>
              <m:endChr m:val=")"/>
              <m:sepChr m:val=""/>
              <m:grow/>
            </m:dPr>
            <m:e>
              <m:sSub>
                <m:e>
                  <m:r>
                    <m:t>d</m:t>
                  </m:r>
                </m:e>
                <m:sub>
                  <m:r>
                    <m:t>E</m:t>
                  </m:r>
                </m:sub>
              </m:sSub>
              <m:r>
                <m:rPr>
                  <m:sty m:val="p"/>
                </m:rPr>
                <m:t>,</m:t>
              </m:r>
              <m:sSub>
                <m:e>
                  <m:r>
                    <m:t>d</m:t>
                  </m:r>
                </m:e>
                <m:sub>
                  <m:r>
                    <m:t>N</m:t>
                  </m:r>
                </m:sub>
              </m:sSub>
            </m:e>
          </m:d>
          <m:r>
            <m:rPr>
              <m:sty m:val="p"/>
            </m:rPr>
            <m:t>,</m:t>
          </m:r>
        </m:oMath>
      </m:oMathPara>
    </w:p>
    <w:p>
      <w:pPr>
        <w:pStyle w:val="FirstParagraph"/>
        <w:spacing w:line="240" w:lineRule="auto" w:before="80" w:after="80"/>
        <w:ind w:firstLine="0"/>
        <w:jc w:val="center"/>
      </w:pPr>
      <m:oMathPara>
        <m:oMathParaPr>
          <m:jc m:val="center"/>
        </m:oMathParaPr>
        <m:oMath>
          <m:r>
            <m:t>β</m:t>
          </m:r>
          <m:r>
            <m:rPr>
              <m:sty m:val="p"/>
            </m:rPr>
            <m:t>=</m:t>
          </m:r>
          <m:r>
            <m:rPr>
              <m:sty m:val="p"/>
            </m:rPr>
            <m:t>−</m:t>
          </m:r>
          <m:r>
            <m:rPr>
              <m:sty m:val="p"/>
            </m:rPr>
            <m:t>atan2</m:t>
          </m:r>
          <m:d>
            <m:dPr>
              <m:begChr m:val="("/>
              <m:endChr m:val=")"/>
              <m:sepChr m:val=""/>
              <m:grow/>
            </m:dPr>
            <m:e>
              <m:sSub>
                <m:e>
                  <m:r>
                    <m:t>d</m:t>
                  </m:r>
                </m:e>
                <m:sub>
                  <m:r>
                    <m:t>D</m:t>
                  </m:r>
                </m:sub>
              </m:sSub>
              <m:r>
                <m:rPr>
                  <m:sty m:val="p"/>
                </m:rPr>
                <m:t>,</m:t>
              </m:r>
              <m:rad>
                <m:radPr>
                  <m:degHide m:val="on"/>
                </m:radPr>
                <m:deg/>
                <m:e>
                  <m:sSubSup>
                    <m:e>
                      <m:r>
                        <m:t>d</m:t>
                      </m:r>
                    </m:e>
                    <m:sub>
                      <m:r>
                        <m:t>N</m:t>
                      </m:r>
                    </m:sub>
                    <m:sup>
                      <m:r>
                        <m:t>2</m:t>
                      </m:r>
                    </m:sup>
                  </m:sSubSup>
                  <m:r>
                    <m:rPr>
                      <m:sty m:val="p"/>
                    </m:rPr>
                    <m:t>+</m:t>
                  </m:r>
                  <m:sSubSup>
                    <m:e>
                      <m:r>
                        <m:t>d</m:t>
                      </m:r>
                    </m:e>
                    <m:sub>
                      <m:r>
                        <m:t>E</m:t>
                      </m:r>
                    </m:sub>
                    <m:sup>
                      <m:r>
                        <m:t>2</m:t>
                      </m:r>
                    </m:sup>
                  </m:sSubSup>
                </m:e>
              </m:rad>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方位角跨越正负180度时，以航迹预测角为参考进行角度展开。</w:t>
      </w:r>
    </w:p>
    <w:p>
      <w:pPr>
        <w:pStyle w:val="BodyText"/>
        <w:spacing w:lineRule="exact" w:line="480" w:after="0"/>
        <w:ind w:firstLine="420"/>
        <w:jc w:val="both"/>
      </w:pPr>
      <w:r>
        <w:rPr>
          <w:rFonts w:ascii="Times New Roman" w:hAnsi="Times New Roman" w:eastAsia="宋体"/>
          <w:color w:val="000000"/>
          <w:sz w:val="24"/>
        </w:rPr>
        <w:t xml:space="preserve">[0040] 单站角航迹305采用恒角速度状态：</w:t>
      </w:r>
    </w:p>
    <w:p>
      <w:pPr>
        <w:pStyle w:val="BodyText"/>
        <w:spacing w:line="240" w:lineRule="auto" w:before="80" w:after="80"/>
        <w:ind w:firstLine="0"/>
        <w:jc w:val="center"/>
      </w:pPr>
      <m:oMathPara>
        <m:oMathParaPr>
          <m:jc m:val="center"/>
        </m:oMathParaPr>
        <m:oMath>
          <m:sSub>
            <m:e>
              <m:r>
                <m:rPr>
                  <m:sty m:val="b"/>
                </m:rPr>
                <m:t>x</m:t>
              </m:r>
            </m:e>
            <m:sub>
              <m:r>
                <m:t>k</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α</m:t>
                            </m:r>
                          </m:e>
                          <m:sub>
                            <m:r>
                              <m:t>k</m:t>
                            </m:r>
                          </m:sub>
                        </m:sSub>
                      </m:e>
                      <m:e>
                        <m:sSub>
                          <m:e>
                            <m:r>
                              <m:t>β</m:t>
                            </m:r>
                          </m:e>
                          <m:sub>
                            <m:r>
                              <m:t>k</m:t>
                            </m:r>
                          </m:sub>
                        </m:sSub>
                      </m:e>
                      <m:e>
                        <m:sSub>
                          <m:e>
                            <m:acc>
                              <m:accPr>
                                <m:chr m:val="̇"/>
                              </m:accPr>
                              <m:e>
                                <m:r>
                                  <m:t>α</m:t>
                                </m:r>
                              </m:e>
                            </m:acc>
                          </m:e>
                          <m:sub>
                            <m:r>
                              <m:t>k</m:t>
                            </m:r>
                          </m:sub>
                        </m:sSub>
                      </m:e>
                      <m:e>
                        <m:sSub>
                          <m:e>
                            <m:acc>
                              <m:accPr>
                                <m:chr m:val="̇"/>
                              </m:accPr>
                              <m:e>
                                <m:r>
                                  <m:t>β</m:t>
                                </m:r>
                              </m:e>
                            </m:acc>
                          </m:e>
                          <m:sub>
                            <m:r>
                              <m:t>k</m:t>
                            </m:r>
                          </m:sub>
                        </m:sSub>
                      </m:e>
                    </m:mr>
                  </m:m>
                </m:e>
              </m:d>
            </m:e>
            <m:sup>
              <m:r>
                <m:t>T</m:t>
              </m:r>
            </m:sup>
          </m:sSup>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对于相邻状态间隔</w:t>
      </w:r>
      <w:r>
        <w:rPr>
          <w:rFonts w:ascii="Times New Roman" w:hAnsi="Times New Roman" w:eastAsia="宋体"/>
          <w:color w:val="000000"/>
          <w:sz w:val="24"/>
        </w:rPr>
        <w:t xml:space="preserve"> </w:t>
      </w:r>
      <m:oMath>
        <m:r>
          <m:t>Δ</m:t>
        </m:r>
        <m:r>
          <m:t>t</m:t>
        </m:r>
      </m:oMath>
      <w:r>
        <w:rPr>
          <w:rFonts w:ascii="Times New Roman" w:hAnsi="Times New Roman" w:eastAsia="宋体"/>
          <w:color w:val="000000"/>
          <w:sz w:val="24"/>
        </w:rPr>
        <w:t xml:space="preserve">，状态转移矩阵可取：</w:t>
      </w:r>
    </w:p>
    <w:p>
      <w:pPr>
        <w:pStyle w:val="BodyText"/>
        <w:spacing w:line="240" w:lineRule="auto" w:before="80" w:after="80"/>
        <w:ind w:firstLine="0"/>
        <w:jc w:val="center"/>
      </w:pPr>
      <m:oMathPara>
        <m:oMathParaPr>
          <m:jc m:val="center"/>
        </m:oMathParaPr>
        <m:oMath>
          <m:r>
            <m:t>F</m:t>
          </m:r>
          <m:d>
            <m:dPr>
              <m:begChr m:val="("/>
              <m:endChr m:val=")"/>
              <m:sepChr m:val=""/>
              <m:grow/>
            </m:dPr>
            <m:e>
              <m:r>
                <m:t>Δ</m:t>
              </m:r>
              <m:r>
                <m:t>t</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Δ</m:t>
                    </m:r>
                    <m:r>
                      <m:t>t</m:t>
                    </m:r>
                  </m:e>
                  <m:e>
                    <m:r>
                      <m:t>0</m:t>
                    </m:r>
                  </m:e>
                </m:mr>
                <m:mr>
                  <m:e>
                    <m:r>
                      <m:t>0</m:t>
                    </m:r>
                  </m:e>
                  <m:e>
                    <m:r>
                      <m:t>1</m:t>
                    </m:r>
                  </m:e>
                  <m:e>
                    <m:r>
                      <m:t>0</m:t>
                    </m:r>
                  </m:e>
                  <m:e>
                    <m:r>
                      <m:t>Δ</m:t>
                    </m:r>
                    <m:r>
                      <m:t>t</m:t>
                    </m:r>
                  </m:e>
                </m:mr>
                <m:mr>
                  <m:e>
                    <m:r>
                      <m:t>0</m:t>
                    </m:r>
                  </m:e>
                  <m:e>
                    <m:r>
                      <m:t>0</m:t>
                    </m:r>
                  </m:e>
                  <m:e>
                    <m:r>
                      <m:t>1</m:t>
                    </m:r>
                  </m:e>
                  <m:e>
                    <m:r>
                      <m:t>0</m:t>
                    </m:r>
                  </m:e>
                </m:mr>
                <m:mr>
                  <m:e>
                    <m:r>
                      <m:t>0</m:t>
                    </m:r>
                  </m:e>
                  <m:e>
                    <m:r>
                      <m:t>0</m:t>
                    </m:r>
                  </m:e>
                  <m:e>
                    <m:r>
                      <m:t>0</m:t>
                    </m:r>
                  </m:e>
                  <m:e>
                    <m:r>
                      <m:t>1</m:t>
                    </m:r>
                  </m:e>
                </m:mr>
              </m:m>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根据目标允许角加速度设置过程噪声矩阵</w:t>
      </w:r>
      <w:r>
        <w:rPr>
          <w:rFonts w:ascii="Times New Roman" w:hAnsi="Times New Roman" w:eastAsia="宋体"/>
          <w:color w:val="000000"/>
          <w:sz w:val="24"/>
        </w:rPr>
        <w:t xml:space="preserve"> </w:t>
      </w:r>
      <m:oMath>
        <m:r>
          <m:t>Q</m:t>
        </m:r>
      </m:oMath>
      <w:r>
        <w:rPr>
          <w:rFonts w:ascii="Times New Roman" w:hAnsi="Times New Roman" w:eastAsia="宋体"/>
          <w:color w:val="000000"/>
          <w:sz w:val="24"/>
        </w:rPr>
        <w:t xml:space="preserve">，并按</w:t>
      </w:r>
      <w:r>
        <w:rPr>
          <w:rFonts w:ascii="Times New Roman" w:hAnsi="Times New Roman" w:eastAsia="宋体"/>
          <w:color w:val="000000"/>
          <w:sz w:val="24"/>
        </w:rPr>
        <w:t xml:space="preserve"> </w:t>
      </w:r>
      <m:oMath>
        <m:sSubSup>
          <m:e>
            <m:r>
              <m:t>P</m:t>
            </m:r>
          </m:e>
          <m:sub>
            <m:r>
              <m:t>k</m:t>
            </m:r>
          </m:sub>
          <m:sup>
            <m:r>
              <m:rPr>
                <m:sty m:val="p"/>
              </m:rPr>
              <m:t>−</m:t>
            </m:r>
          </m:sup>
        </m:sSubSup>
        <m:r>
          <m:rPr>
            <m:sty m:val="p"/>
          </m:rPr>
          <m:t>=</m:t>
        </m:r>
        <m:r>
          <m:t>F</m:t>
        </m:r>
        <m:sSub>
          <m:e>
            <m:r>
              <m:t>P</m:t>
            </m:r>
          </m:e>
          <m:sub>
            <m:r>
              <m:t>k</m:t>
            </m:r>
            <m:r>
              <m:rPr>
                <m:sty m:val="p"/>
              </m:rPr>
              <m:t>−</m:t>
            </m:r>
            <m:r>
              <m:t>1</m:t>
            </m:r>
          </m:sub>
        </m:sSub>
        <m:sSup>
          <m:e>
            <m:r>
              <m:t>F</m:t>
            </m:r>
          </m:e>
          <m:sup>
            <m:r>
              <m:t>T</m:t>
            </m:r>
          </m:sup>
        </m:sSup>
        <m:r>
          <m:rPr>
            <m:sty m:val="p"/>
          </m:rPr>
          <m:t>+</m:t>
        </m:r>
        <m:r>
          <m:t>Q</m:t>
        </m:r>
      </m:oMath>
      <w:r>
        <w:rPr>
          <w:rFonts w:ascii="Times New Roman" w:hAnsi="Times New Roman" w:eastAsia="宋体"/>
          <w:color w:val="000000"/>
          <w:sz w:val="24"/>
        </w:rPr>
        <w:t xml:space="preserve"> </w:t>
      </w:r>
      <w:r>
        <w:rPr>
          <w:rFonts w:ascii="Times New Roman" w:hAnsi="Times New Roman" w:eastAsia="宋体"/>
          <w:color w:val="000000"/>
          <w:sz w:val="24"/>
        </w:rPr>
        <w:t xml:space="preserve">传播状态协方差306。</w:t>
      </w:r>
    </w:p>
    <w:p>
      <w:pPr>
        <w:pStyle w:val="BodyText"/>
        <w:spacing w:lineRule="exact" w:line="480" w:after="0"/>
        <w:ind w:firstLine="420"/>
        <w:jc w:val="both"/>
      </w:pPr>
      <w:r>
        <w:rPr>
          <w:rFonts w:ascii="Times New Roman" w:hAnsi="Times New Roman" w:eastAsia="宋体"/>
          <w:color w:val="000000"/>
          <w:sz w:val="24"/>
        </w:rPr>
        <w:t xml:space="preserve">[0041] 对预测角航迹i和扫描片段j，计算创新向量</w:t>
      </w:r>
      <w:r>
        <w:rPr>
          <w:rFonts w:ascii="Times New Roman" w:hAnsi="Times New Roman" w:eastAsia="宋体"/>
          <w:color w:val="000000"/>
          <w:sz w:val="24"/>
        </w:rPr>
        <w:t xml:space="preserve"> </w:t>
      </w:r>
      <m:oMath>
        <m:sSub>
          <m:e>
            <m:r>
              <m:rPr>
                <m:sty m:val="b"/>
              </m:rPr>
              <m:t>ν</m:t>
            </m:r>
          </m:e>
          <m:sub>
            <m:r>
              <m:t>i</m:t>
            </m:r>
            <m:r>
              <m:t>j</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和创新协方差</w:t>
      </w:r>
      <w:r>
        <w:rPr>
          <w:rFonts w:ascii="Times New Roman" w:hAnsi="Times New Roman" w:eastAsia="宋体"/>
          <w:color w:val="000000"/>
          <w:sz w:val="24"/>
        </w:rPr>
        <w:t xml:space="preserve"> </w:t>
      </w:r>
      <m:oMath>
        <m:sSub>
          <m:e>
            <m:r>
              <m:t>S</m:t>
            </m:r>
          </m:e>
          <m:sub>
            <m:r>
              <m:t>i</m:t>
            </m:r>
            <m:r>
              <m:t>j</m:t>
            </m:r>
          </m:sub>
        </m:sSub>
      </m:oMath>
      <w:r>
        <w:rPr>
          <w:rFonts w:ascii="Times New Roman" w:hAnsi="Times New Roman" w:eastAsia="宋体"/>
          <w:color w:val="000000"/>
          <w:sz w:val="24"/>
        </w:rPr>
        <w:t xml:space="preserve">，马氏距离为：</w:t>
      </w:r>
    </w:p>
    <w:p>
      <w:pPr>
        <w:pStyle w:val="BodyText"/>
        <w:spacing w:line="240" w:lineRule="auto" w:before="80" w:after="80"/>
        <w:ind w:firstLine="0"/>
        <w:jc w:val="center"/>
      </w:pPr>
      <m:oMathPara>
        <m:oMathParaPr>
          <m:jc m:val="center"/>
        </m:oMathParaPr>
        <m:oMath>
          <m:sSubSup>
            <m:e>
              <m:r>
                <m:t>D</m:t>
              </m:r>
            </m:e>
            <m:sub>
              <m:r>
                <m:t>i</m:t>
              </m:r>
              <m:r>
                <m:t>j</m:t>
              </m:r>
            </m:sub>
            <m:sup>
              <m:r>
                <m:t>2</m:t>
              </m:r>
            </m:sup>
          </m:sSubSup>
          <m:r>
            <m:rPr>
              <m:sty m:val="p"/>
            </m:rPr>
            <m:t>=</m:t>
          </m:r>
          <m:sSubSup>
            <m:e>
              <m:r>
                <m:rPr>
                  <m:sty m:val="b"/>
                </m:rPr>
                <m:t>ν</m:t>
              </m:r>
            </m:e>
            <m:sub>
              <m:r>
                <m:t>i</m:t>
              </m:r>
              <m:r>
                <m:t>j</m:t>
              </m:r>
            </m:sub>
            <m:sup>
              <m:r>
                <m:t>T</m:t>
              </m:r>
            </m:sup>
          </m:sSubSup>
          <m:sSubSup>
            <m:e>
              <m:r>
                <m:t>S</m:t>
              </m:r>
            </m:e>
            <m:sub>
              <m:r>
                <m:t>i</m:t>
              </m:r>
              <m:r>
                <m:t>j</m:t>
              </m:r>
            </m:sub>
            <m:sup>
              <m:r>
                <m:rPr>
                  <m:sty m:val="p"/>
                </m:rPr>
                <m:t>−</m:t>
              </m:r>
              <m:r>
                <m:t>1</m:t>
              </m:r>
            </m:sup>
          </m:sSubSup>
          <m:sSub>
            <m:e>
              <m:r>
                <m:rPr>
                  <m:sty m:val="b"/>
                </m:rPr>
                <m:t>ν</m:t>
              </m:r>
            </m:e>
            <m:sub>
              <m:r>
                <m:t>i</m:t>
              </m:r>
              <m:r>
                <m:t>j</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超过单站门限的组合禁止关联；门限内组合经一一分配后更新角航迹。角航迹在预设扫描窗口内获得足够命中后进入确认状态；短时未命中时按状态预测形成短时漏检预测307，随后依次进入滑行、休眠或终止状态。</w:t>
      </w:r>
    </w:p>
    <w:p>
      <w:pPr>
        <w:pStyle w:val="BodyText"/>
        <w:spacing w:lineRule="exact" w:line="480" w:after="0"/>
        <w:ind w:firstLine="420"/>
        <w:jc w:val="both"/>
      </w:pPr>
      <w:r>
        <w:rPr>
          <w:rFonts w:ascii="Times New Roman" w:hAnsi="Times New Roman" w:eastAsia="宋体"/>
          <w:color w:val="000000"/>
          <w:sz w:val="24"/>
        </w:rPr>
        <w:t xml:space="preserve">[0042] 在一种实施例中，同一扫描相邻检测时间门限为0.06秒，角距离门限为0.12度，角航迹采用最近3个扫描周期至少命中2次的确认方式。上述数值与相机帧率、扫描速度和目标角速度有关，可在设备标定后调整，不构成对本发明的限定。</w:t>
      </w:r>
    </w:p>
    <w:bookmarkEnd w:id="52"/>
    <w:bookmarkStart w:id="53" w:name="五双站时刻对齐和共面候选筛选"/>
    <w:p>
      <w:pPr>
        <w:pStyle w:val="Heading2"/>
        <w:keepNext/>
        <w:jc w:val="left"/>
      </w:pPr>
      <w:r>
        <w:rPr>
          <w:rFonts w:ascii="Arial" w:hAnsi="Arial" w:eastAsia="黑体"/>
          <w:b/>
          <w:color w:val="000000"/>
          <w:sz w:val="28"/>
        </w:rPr>
        <w:t xml:space="preserve">五、双站时刻对齐和共面候选筛选</w:t>
      </w:r>
    </w:p>
    <w:p>
      <w:pPr>
        <w:pStyle w:val="FirstParagraph"/>
        <w:spacing w:lineRule="exact" w:line="480" w:after="0"/>
        <w:ind w:firstLine="420"/>
        <w:jc w:val="both"/>
      </w:pPr>
      <w:r>
        <w:rPr>
          <w:rFonts w:ascii="Times New Roman" w:hAnsi="Times New Roman" w:eastAsia="宋体"/>
          <w:color w:val="000000"/>
          <w:sz w:val="24"/>
        </w:rPr>
        <w:t xml:space="preserve">[0043] 对A站角航迹i和B站角航迹j，先求取两条航迹样本时间范围的交集。若交集为空，则不建立候选边。若存在共同时间区间，则在区间内选取一个或多个共同参考时刻，将两条航迹的单位视线分别插值至共同参考时刻。插值后对单位向量重新归一化，并同步传播方位、俯仰状态协方差。</w:t>
      </w:r>
    </w:p>
    <w:p>
      <w:pPr>
        <w:pStyle w:val="BodyText"/>
        <w:spacing w:lineRule="exact" w:line="480" w:after="0"/>
        <w:ind w:firstLine="420"/>
        <w:jc w:val="both"/>
      </w:pPr>
      <w:r>
        <w:rPr>
          <w:rFonts w:ascii="Times New Roman" w:hAnsi="Times New Roman" w:eastAsia="宋体"/>
          <w:color w:val="000000"/>
          <w:sz w:val="24"/>
        </w:rPr>
        <w:t xml:space="preserve">[0044] 如图4左侧所示，A站401和B站402的位置分别为</w:t>
      </w:r>
      <w:r>
        <w:rPr>
          <w:rFonts w:ascii="Times New Roman" w:hAnsi="Times New Roman" w:eastAsia="宋体"/>
          <w:color w:val="000000"/>
          <w:sz w:val="24"/>
        </w:rPr>
        <w:t xml:space="preserve"> </w:t>
      </w:r>
      <m:oMath>
        <m:sSub>
          <m:e>
            <m:r>
              <m:rPr>
                <m:sty m:val="b"/>
              </m:rPr>
              <m:t>o</m:t>
            </m:r>
          </m:e>
          <m:sub>
            <m:r>
              <m:t>A</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和</w:t>
      </w:r>
      <w:r>
        <w:rPr>
          <w:rFonts w:ascii="Times New Roman" w:hAnsi="Times New Roman" w:eastAsia="宋体"/>
          <w:color w:val="000000"/>
          <w:sz w:val="24"/>
        </w:rPr>
        <w:t xml:space="preserve"> </w:t>
      </w:r>
      <m:oMath>
        <m:sSub>
          <m:e>
            <m:r>
              <m:rPr>
                <m:sty m:val="b"/>
              </m:rPr>
              <m:t>o</m:t>
            </m:r>
          </m:e>
          <m:sub>
            <m:r>
              <m:t>B</m:t>
            </m:r>
          </m:sub>
        </m:sSub>
      </m:oMath>
      <w:r>
        <w:rPr>
          <w:rFonts w:ascii="Times New Roman" w:hAnsi="Times New Roman" w:eastAsia="宋体"/>
          <w:color w:val="000000"/>
          <w:sz w:val="24"/>
        </w:rPr>
        <w:t xml:space="preserve">，单位基线403为：</w:t>
      </w:r>
    </w:p>
    <w:p>
      <w:pPr>
        <w:pStyle w:val="BodyText"/>
        <w:spacing w:line="240" w:lineRule="auto" w:before="80" w:after="80"/>
        <w:ind w:firstLine="0"/>
        <w:jc w:val="center"/>
      </w:pPr>
      <m:oMathPara>
        <m:oMathParaPr>
          <m:jc m:val="center"/>
        </m:oMathParaPr>
        <m:oMath>
          <m:acc>
            <m:accPr>
              <m:chr m:val="̂"/>
            </m:accPr>
            <m:e>
              <m:r>
                <m:rPr>
                  <m:sty m:val="b"/>
                </m:rPr>
                <m:t>b</m:t>
              </m:r>
            </m:e>
          </m:acc>
          <m:r>
            <m:rPr>
              <m:sty m:val="p"/>
            </m:rPr>
            <m:t>=</m:t>
          </m:r>
          <m:f>
            <m:fPr>
              <m:type m:val="bar"/>
            </m:fPr>
            <m:num>
              <m:sSub>
                <m:e>
                  <m:r>
                    <m:rPr>
                      <m:sty m:val="b"/>
                    </m:rPr>
                    <m:t>o</m:t>
                  </m:r>
                </m:e>
                <m:sub>
                  <m:r>
                    <m:t>B</m:t>
                  </m:r>
                </m:sub>
              </m:sSub>
              <m:r>
                <m:rPr>
                  <m:sty m:val="p"/>
                </m:rPr>
                <m:t>−</m:t>
              </m:r>
              <m:sSub>
                <m:e>
                  <m:r>
                    <m:rPr>
                      <m:sty m:val="b"/>
                    </m:rPr>
                    <m:t>o</m:t>
                  </m:r>
                </m:e>
                <m:sub>
                  <m:r>
                    <m:t>A</m:t>
                  </m:r>
                </m:sub>
              </m:sSub>
            </m:num>
            <m:den>
              <m:r>
                <m:rPr>
                  <m:sty m:val="p"/>
                </m:rPr>
                <m:t>∥</m:t>
              </m:r>
              <m:sSub>
                <m:e>
                  <m:r>
                    <m:rPr>
                      <m:sty m:val="b"/>
                    </m:rPr>
                    <m:t>o</m:t>
                  </m:r>
                </m:e>
                <m:sub>
                  <m:r>
                    <m:t>B</m:t>
                  </m:r>
                </m:sub>
              </m:sSub>
              <m:r>
                <m:rPr>
                  <m:sty m:val="p"/>
                </m:rPr>
                <m:t>−</m:t>
              </m:r>
              <m:sSub>
                <m:e>
                  <m:r>
                    <m:rPr>
                      <m:sty m:val="b"/>
                    </m:rPr>
                    <m:t>o</m:t>
                  </m:r>
                </m:e>
                <m:sub>
                  <m:r>
                    <m:t>A</m:t>
                  </m:r>
                </m:sub>
              </m:sSub>
              <m:r>
                <m:rPr>
                  <m:sty m:val="p"/>
                </m:rPr>
                <m:t>∥</m:t>
              </m:r>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以A站视线405构造共面法向量：</w:t>
      </w:r>
    </w:p>
    <w:p>
      <w:pPr>
        <w:pStyle w:val="BodyText"/>
        <w:spacing w:line="240" w:lineRule="auto" w:before="80" w:after="80"/>
        <w:ind w:firstLine="0"/>
        <w:jc w:val="center"/>
      </w:pPr>
      <m:oMathPara>
        <m:oMathParaPr>
          <m:jc m:val="center"/>
        </m:oMathParaPr>
        <m:oMath>
          <m:sSub>
            <m:e>
              <m:r>
                <m:rPr>
                  <m:sty m:val="b"/>
                </m:rPr>
                <m:t>n</m:t>
              </m:r>
            </m:e>
            <m:sub>
              <m:r>
                <m:t>A</m:t>
              </m:r>
            </m:sub>
          </m:sSub>
          <m:r>
            <m:rPr>
              <m:sty m:val="p"/>
            </m:rPr>
            <m:t>=</m:t>
          </m:r>
          <m:f>
            <m:fPr>
              <m:type m:val="bar"/>
            </m:fPr>
            <m:num>
              <m:sSub>
                <m:e>
                  <m:r>
                    <m:rPr>
                      <m:sty m:val="b"/>
                    </m:rPr>
                    <m:t>d</m:t>
                  </m:r>
                </m:e>
                <m:sub>
                  <m:r>
                    <m:t>A</m:t>
                  </m:r>
                </m:sub>
              </m:sSub>
              <m:r>
                <m:rPr>
                  <m:sty m:val="p"/>
                </m:rPr>
                <m:t>×</m:t>
              </m:r>
              <m:acc>
                <m:accPr>
                  <m:chr m:val="̂"/>
                </m:accPr>
                <m:e>
                  <m:r>
                    <m:rPr>
                      <m:sty m:val="b"/>
                    </m:rPr>
                    <m:t>b</m:t>
                  </m:r>
                </m:e>
              </m:acc>
            </m:num>
            <m:den>
              <m:r>
                <m:rPr>
                  <m:sty m:val="p"/>
                </m:rPr>
                <m:t>∥</m:t>
              </m:r>
              <m:sSub>
                <m:e>
                  <m:r>
                    <m:rPr>
                      <m:sty m:val="b"/>
                    </m:rPr>
                    <m:t>d</m:t>
                  </m:r>
                </m:e>
                <m:sub>
                  <m:r>
                    <m:t>A</m:t>
                  </m:r>
                </m:sub>
              </m:sSub>
              <m:r>
                <m:rPr>
                  <m:sty m:val="p"/>
                </m:rPr>
                <m:t>×</m:t>
              </m:r>
              <m:acc>
                <m:accPr>
                  <m:chr m:val="̂"/>
                </m:accPr>
                <m:e>
                  <m:r>
                    <m:rPr>
                      <m:sty m:val="b"/>
                    </m:rPr>
                    <m:t>b</m:t>
                  </m:r>
                </m:e>
              </m:acc>
              <m:r>
                <m:rPr>
                  <m:sty m:val="p"/>
                </m:rPr>
                <m:t>∥</m:t>
              </m:r>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B站视线406相对于该平面的共面角残差为：</w:t>
      </w:r>
    </w:p>
    <w:p>
      <w:pPr>
        <w:pStyle w:val="BodyText"/>
        <w:spacing w:line="240" w:lineRule="auto" w:before="80" w:after="80"/>
        <w:ind w:firstLine="0"/>
        <w:jc w:val="center"/>
      </w:pPr>
      <m:oMathPara>
        <m:oMathParaPr>
          <m:jc m:val="center"/>
        </m:oMathParaPr>
        <m:oMath>
          <m:sSub>
            <m:e>
              <m:r>
                <m:t>r</m:t>
              </m:r>
            </m:e>
            <m:sub>
              <m:r>
                <m:t>e</m:t>
              </m:r>
              <m:r>
                <m:t>p</m:t>
              </m:r>
              <m:r>
                <m:t>i</m:t>
              </m:r>
            </m:sub>
          </m:sSub>
          <m:r>
            <m:rPr>
              <m:sty m:val="p"/>
            </m:rPr>
            <m:t>=</m:t>
          </m:r>
          <m:r>
            <m:rPr>
              <m:sty m:val="p"/>
            </m:rPr>
            <m:t>arcsin</m:t>
          </m:r>
          <m:d>
            <m:dPr>
              <m:begChr m:val="("/>
              <m:endChr m:val=")"/>
              <m:sepChr m:val=""/>
              <m:grow/>
            </m:dPr>
            <m:e>
              <m:d>
                <m:dPr>
                  <m:begChr m:val="|"/>
                  <m:endChr m:val="|"/>
                  <m:sepChr m:val=""/>
                  <m:grow/>
                </m:dPr>
                <m:e>
                  <m:sSubSup>
                    <m:e>
                      <m:r>
                        <m:rPr>
                          <m:sty m:val="b"/>
                        </m:rPr>
                        <m:t>d</m:t>
                      </m:r>
                    </m:e>
                    <m:sub>
                      <m:r>
                        <m:t>B</m:t>
                      </m:r>
                    </m:sub>
                    <m:sup>
                      <m:r>
                        <m:t>T</m:t>
                      </m:r>
                    </m:sup>
                  </m:sSubSup>
                  <m:sSub>
                    <m:e>
                      <m:r>
                        <m:rPr>
                          <m:sty m:val="b"/>
                        </m:rPr>
                        <m:t>n</m:t>
                      </m:r>
                    </m:e>
                    <m:sub>
                      <m:r>
                        <m:t>A</m:t>
                      </m:r>
                    </m:sub>
                  </m:sSub>
                </m:e>
              </m:d>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[0045] 设两条角航迹在共同参考时刻的角度协方差组成联合协方差</w:t>
      </w:r>
      <w:r>
        <w:rPr>
          <w:rFonts w:ascii="Times New Roman" w:hAnsi="Times New Roman" w:eastAsia="宋体"/>
          <w:color w:val="000000"/>
          <w:sz w:val="24"/>
        </w:rPr>
        <w:t xml:space="preserve"> </w:t>
      </w:r>
      <m:oMath>
        <m:sSub>
          <m:e>
            <m:r>
              <m:t>Σ</m:t>
            </m:r>
          </m:e>
          <m:sub>
            <m:r>
              <m:t>A</m:t>
            </m:r>
            <m:r>
              <m:t>B</m:t>
            </m:r>
          </m:sub>
        </m:sSub>
      </m:oMath>
      <w:r>
        <w:rPr>
          <w:rFonts w:ascii="Times New Roman" w:hAnsi="Times New Roman" w:eastAsia="宋体"/>
          <w:color w:val="000000"/>
          <w:sz w:val="24"/>
        </w:rPr>
        <w:t xml:space="preserve">，共面残差对所述角度量的雅可比矩阵为</w:t>
      </w:r>
      <w:r>
        <w:rPr>
          <w:rFonts w:ascii="Times New Roman" w:hAnsi="Times New Roman" w:eastAsia="宋体"/>
          <w:color w:val="000000"/>
          <w:sz w:val="24"/>
        </w:rPr>
        <w:t xml:space="preserve"> </w:t>
      </w:r>
      <m:oMath>
        <m:sSub>
          <m:e>
            <m:r>
              <m:t>J</m:t>
            </m:r>
          </m:e>
          <m:sub>
            <m:r>
              <m:t>e</m:t>
            </m:r>
            <m:r>
              <m:t>p</m:t>
            </m:r>
            <m:r>
              <m:t>i</m:t>
            </m:r>
          </m:sub>
        </m:sSub>
      </m:oMath>
      <w:r>
        <w:rPr>
          <w:rFonts w:ascii="Times New Roman" w:hAnsi="Times New Roman" w:eastAsia="宋体"/>
          <w:color w:val="000000"/>
          <w:sz w:val="24"/>
        </w:rPr>
        <w:t xml:space="preserve">，则共面残差标准差为：</w:t>
      </w:r>
    </w:p>
    <w:p>
      <w:pPr>
        <w:pStyle w:val="BodyText"/>
        <w:spacing w:line="240" w:lineRule="auto" w:before="80" w:after="80"/>
        <w:ind w:firstLine="0"/>
        <w:jc w:val="center"/>
      </w:pPr>
      <m:oMathPara>
        <m:oMathParaPr>
          <m:jc m:val="center"/>
        </m:oMathParaPr>
        <m:oMath>
          <m:sSub>
            <m:e>
              <m:r>
                <m:t>σ</m:t>
              </m:r>
            </m:e>
            <m:sub>
              <m:r>
                <m:t>e</m:t>
              </m:r>
              <m:r>
                <m:t>p</m:t>
              </m:r>
              <m:r>
                <m:t>i</m:t>
              </m:r>
            </m:sub>
          </m:sSub>
          <m:r>
            <m:rPr>
              <m:sty m:val="p"/>
            </m:rPr>
            <m:t>=</m:t>
          </m:r>
          <m:rad>
            <m:radPr>
              <m:degHide m:val="on"/>
            </m:radPr>
            <m:deg/>
            <m:e>
              <m:sSub>
                <m:e>
                  <m:r>
                    <m:t>J</m:t>
                  </m:r>
                </m:e>
                <m:sub>
                  <m:r>
                    <m:t>e</m:t>
                  </m:r>
                  <m:r>
                    <m:t>p</m:t>
                  </m:r>
                  <m:r>
                    <m:t>i</m:t>
                  </m:r>
                </m:sub>
              </m:sSub>
              <m:sSub>
                <m:e>
                  <m:r>
                    <m:t>Σ</m:t>
                  </m:r>
                </m:e>
                <m:sub>
                  <m:r>
                    <m:t>A</m:t>
                  </m:r>
                  <m:r>
                    <m:t>B</m:t>
                  </m:r>
                </m:sub>
              </m:sSub>
              <m:sSubSup>
                <m:e>
                  <m:r>
                    <m:t>J</m:t>
                  </m:r>
                </m:e>
                <m:sub>
                  <m:r>
                    <m:t>e</m:t>
                  </m:r>
                  <m:r>
                    <m:t>p</m:t>
                  </m:r>
                  <m:r>
                    <m:t>i</m:t>
                  </m:r>
                </m:sub>
                <m:sup>
                  <m:r>
                    <m:t>T</m:t>
                  </m:r>
                </m:sup>
              </m:sSubSup>
              <m:r>
                <m:rPr>
                  <m:sty m:val="p"/>
                </m:rPr>
                <m:t>+</m:t>
              </m:r>
              <m:sSubSup>
                <m:e>
                  <m:r>
                    <m:t>σ</m:t>
                  </m:r>
                </m:e>
                <m:sub>
                  <m:r>
                    <m:t>0</m:t>
                  </m:r>
                </m:sub>
                <m:sup>
                  <m:r>
                    <m:t>2</m:t>
                  </m:r>
                </m:sup>
              </m:sSubSup>
            </m:e>
          </m:ra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其中，</w:t>
      </w:r>
      <m:oMath>
        <m:sSub>
          <m:e>
            <m:r>
              <m:t>σ</m:t>
            </m:r>
          </m:e>
          <m:sub>
            <m:r>
              <m:t>0</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为防止数值退化的最小噪声项。协方差归一化共面残差为：</w:t>
      </w:r>
    </w:p>
    <w:p>
      <w:pPr>
        <w:pStyle w:val="BodyText"/>
        <w:spacing w:line="240" w:lineRule="auto" w:before="80" w:after="80"/>
        <w:ind w:firstLine="0"/>
        <w:jc w:val="center"/>
      </w:pPr>
      <m:oMathPara>
        <m:oMathParaPr>
          <m:jc m:val="center"/>
        </m:oMathParaPr>
        <m:oMath>
          <m:sSub>
            <m:e>
              <m:r>
                <m:t>r</m:t>
              </m:r>
            </m:e>
            <m:sub>
              <m:r>
                <m:t>n</m:t>
              </m:r>
            </m:sub>
          </m:sSub>
          <m:r>
            <m:rPr>
              <m:sty m:val="p"/>
            </m:rPr>
            <m:t>=</m:t>
          </m:r>
          <m:f>
            <m:fPr>
              <m:type m:val="bar"/>
            </m:fPr>
            <m:num>
              <m:d>
                <m:dPr>
                  <m:begChr m:val="|"/>
                  <m:endChr m:val="|"/>
                  <m:sepChr m:val=""/>
                  <m:grow/>
                </m:dPr>
                <m:e>
                  <m:sSub>
                    <m:e>
                      <m:r>
                        <m:t>r</m:t>
                      </m:r>
                    </m:e>
                    <m:sub>
                      <m:r>
                        <m:t>e</m:t>
                      </m:r>
                      <m:r>
                        <m:t>p</m:t>
                      </m:r>
                      <m:r>
                        <m:t>i</m:t>
                      </m:r>
                    </m:sub>
                  </m:sSub>
                </m:e>
              </m:d>
            </m:num>
            <m:den>
              <m:sSub>
                <m:e>
                  <m:r>
                    <m:t>σ</m:t>
                  </m:r>
                </m:e>
                <m:sub>
                  <m:r>
                    <m:t>e</m:t>
                  </m:r>
                  <m:r>
                    <m:t>p</m:t>
                  </m:r>
                  <m:r>
                    <m:t>i</m:t>
                  </m:r>
                </m:sub>
              </m:sSub>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[0046] 当A站视线与基线近似平行、基线长度过小或</w:t>
      </w:r>
      <w:r>
        <w:rPr>
          <w:rFonts w:ascii="Times New Roman" w:hAnsi="Times New Roman" w:eastAsia="宋体"/>
          <w:color w:val="000000"/>
          <w:sz w:val="24"/>
        </w:rPr>
        <w:t xml:space="preserve"> </w:t>
      </w:r>
      <m:oMath>
        <m:sSub>
          <m:e>
            <m:r>
              <m:t>r</m:t>
            </m:r>
          </m:e>
          <m:sub>
            <m:r>
              <m:t>n</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超过门限时，删除对应组合。对保留组合，A站各航迹按“确认或短时保持的成熟航迹优先、归一化残差从小到大”的顺序选择前K条B站候选；B站再以同样方式选择前K条A站候选。两个方向选择结果取并集，形成图4右侧的候选边413。由A站航迹411、B站航迹412及候选边413构成稀疏二分图。</w:t>
      </w:r>
    </w:p>
    <w:p>
      <w:pPr>
        <w:pStyle w:val="BodyText"/>
        <w:spacing w:lineRule="exact" w:line="480" w:after="0"/>
        <w:ind w:firstLine="420"/>
        <w:jc w:val="both"/>
      </w:pPr>
      <w:r>
        <w:rPr>
          <w:rFonts w:ascii="Times New Roman" w:hAnsi="Times New Roman" w:eastAsia="宋体"/>
          <w:color w:val="000000"/>
          <w:sz w:val="24"/>
        </w:rPr>
        <w:t xml:space="preserve">[0047] K值可根据当前角航迹数量、可用算力和候选保留要求确定。在一种实施例中，K随目标数量分段设置；在另一种实施例中，K取目标数量平方根的预设倍数，并限制在最小值和最大值之间。K的调整只改变图网络可见的候选范围，不改变归一化共面门限所确定的几何边界。</w:t>
      </w:r>
    </w:p>
    <w:bookmarkEnd w:id="53"/>
    <w:bookmarkStart w:id="54" w:name="六候选图特征和双侧图神经网络"/>
    <w:p>
      <w:pPr>
        <w:pStyle w:val="Heading2"/>
        <w:keepNext/>
        <w:jc w:val="left"/>
      </w:pPr>
      <w:r>
        <w:rPr>
          <w:rFonts w:ascii="Arial" w:hAnsi="Arial" w:eastAsia="黑体"/>
          <w:b/>
          <w:color w:val="000000"/>
          <w:sz w:val="28"/>
        </w:rPr>
        <w:t xml:space="preserve">六、候选图特征和双侧图神经网络</w:t>
      </w:r>
    </w:p>
    <w:p>
      <w:pPr>
        <w:pStyle w:val="FirstParagraph"/>
        <w:spacing w:lineRule="exact" w:line="480" w:after="0"/>
        <w:ind w:firstLine="420"/>
        <w:jc w:val="both"/>
      </w:pPr>
      <w:r>
        <w:rPr>
          <w:rFonts w:ascii="Times New Roman" w:hAnsi="Times New Roman" w:eastAsia="宋体"/>
          <w:color w:val="000000"/>
          <w:sz w:val="24"/>
        </w:rPr>
        <w:t xml:space="preserve">[0048] A站第i条航迹节点特征记为</w:t>
      </w:r>
      <w:r>
        <w:rPr>
          <w:rFonts w:ascii="Times New Roman" w:hAnsi="Times New Roman" w:eastAsia="宋体"/>
          <w:color w:val="000000"/>
          <w:sz w:val="24"/>
        </w:rPr>
        <w:t xml:space="preserve"> </w:t>
      </w:r>
      <m:oMath>
        <m:sSubSup>
          <m:e>
            <m:r>
              <m:rPr>
                <m:sty m:val="b"/>
              </m:rPr>
              <m:t>x</m:t>
            </m:r>
          </m:e>
          <m:sub>
            <m:r>
              <m:t>i</m:t>
            </m:r>
          </m:sub>
          <m:sup>
            <m:r>
              <m:t>A</m:t>
            </m:r>
          </m:sup>
        </m:sSubSup>
      </m:oMath>
      <w:r>
        <w:rPr>
          <w:rFonts w:ascii="Times New Roman" w:hAnsi="Times New Roman" w:eastAsia="宋体"/>
          <w:color w:val="000000"/>
          <w:sz w:val="24"/>
        </w:rPr>
        <w:t xml:space="preserve">，B站第j条航迹节点特征记为</w:t>
      </w:r>
      <w:r>
        <w:rPr>
          <w:rFonts w:ascii="Times New Roman" w:hAnsi="Times New Roman" w:eastAsia="宋体"/>
          <w:color w:val="000000"/>
          <w:sz w:val="24"/>
        </w:rPr>
        <w:t xml:space="preserve"> </w:t>
      </w:r>
      <m:oMath>
        <m:sSubSup>
          <m:e>
            <m:r>
              <m:rPr>
                <m:sty m:val="b"/>
              </m:rPr>
              <m:t>x</m:t>
            </m:r>
          </m:e>
          <m:sub>
            <m:r>
              <m:t>j</m:t>
            </m:r>
          </m:sub>
          <m:sup>
            <m:r>
              <m:t>B</m:t>
            </m:r>
          </m:sup>
        </m:sSubSup>
      </m:oMath>
      <w:r>
        <w:rPr>
          <w:rFonts w:ascii="Times New Roman" w:hAnsi="Times New Roman" w:eastAsia="宋体"/>
          <w:color w:val="000000"/>
          <w:sz w:val="24"/>
        </w:rPr>
        <w:t xml:space="preserve">。节点特征包括但不限于：样本数、持续时间、跨越扫描数、方位跨度、俯仰跨度、方位角速度、俯仰角速度、漏检比例、近期命中比例、检测稳定性和状态协方差统计量。</w:t>
      </w:r>
    </w:p>
    <w:p>
      <w:pPr>
        <w:pStyle w:val="BodyText"/>
        <w:spacing w:lineRule="exact" w:line="480" w:after="0"/>
        <w:ind w:firstLine="420"/>
        <w:jc w:val="both"/>
      </w:pPr>
      <w:r>
        <w:rPr>
          <w:rFonts w:ascii="Times New Roman" w:hAnsi="Times New Roman" w:eastAsia="宋体"/>
          <w:color w:val="000000"/>
          <w:sz w:val="24"/>
        </w:rPr>
        <w:t xml:space="preserve">[0049] 候选边</w:t>
      </w:r>
      <w:r>
        <w:rPr>
          <w:rFonts w:ascii="Times New Roman" w:hAnsi="Times New Roman" w:eastAsia="宋体"/>
          <w:color w:val="000000"/>
          <w:sz w:val="24"/>
        </w:rPr>
        <w:t xml:space="preserve"> </w:t>
      </w:r>
      <m:oMath>
        <m:d>
          <m:dPr>
            <m:begChr m:val="("/>
            <m:endChr m:val=")"/>
            <m:sepChr m:val=""/>
            <m:grow/>
          </m:dPr>
          <m:e>
            <m:r>
              <m:t>i</m:t>
            </m:r>
            <m:r>
              <m:rPr>
                <m:sty m:val="p"/>
              </m:rPr>
              <m:t>,</m:t>
            </m:r>
            <m:r>
              <m:t>j</m:t>
            </m:r>
          </m:e>
        </m:d>
      </m:oMath>
      <w:r>
        <w:rPr>
          <w:rFonts w:ascii="Times New Roman" w:hAnsi="Times New Roman" w:eastAsia="宋体"/>
          <w:color w:val="000000"/>
          <w:sz w:val="24"/>
        </w:rPr>
        <w:t xml:space="preserve"> </w:t>
      </w:r>
      <w:r>
        <w:rPr>
          <w:rFonts w:ascii="Times New Roman" w:hAnsi="Times New Roman" w:eastAsia="宋体"/>
          <w:color w:val="000000"/>
          <w:sz w:val="24"/>
        </w:rPr>
        <w:t xml:space="preserve">的特征记为</w:t>
      </w:r>
      <w:r>
        <w:rPr>
          <w:rFonts w:ascii="Times New Roman" w:hAnsi="Times New Roman" w:eastAsia="宋体"/>
          <w:color w:val="000000"/>
          <w:sz w:val="24"/>
        </w:rPr>
        <w:t xml:space="preserve"> </w:t>
      </w:r>
      <m:oMath>
        <m:sSub>
          <m:e>
            <m:r>
              <m:rPr>
                <m:sty m:val="b"/>
              </m:rPr>
              <m:t>e</m:t>
            </m:r>
          </m:e>
          <m:sub>
            <m:r>
              <m:t>i</m:t>
            </m:r>
            <m:r>
              <m:t>j</m:t>
            </m:r>
          </m:sub>
        </m:sSub>
      </m:oMath>
      <w:r>
        <w:rPr>
          <w:rFonts w:ascii="Times New Roman" w:hAnsi="Times New Roman" w:eastAsia="宋体"/>
          <w:color w:val="000000"/>
          <w:sz w:val="24"/>
        </w:rPr>
        <w:t xml:space="preserve">，包括但不限于：多个共同参考时刻的共面残差中位数、分位数、离散程度和变化斜率，共同样本数、时间重合比例、方位角速度差、俯仰角速度差、归一化运动残差、交会角、双视线最近点间距、临时三维拟合条件数以及联合方向不确定度。边特征可以保留详细几何诊断量，但不得由此把已被共面门限删除的组合重新加入候选图。</w:t>
      </w:r>
    </w:p>
    <w:p>
      <w:pPr>
        <w:pStyle w:val="BodyText"/>
        <w:spacing w:lineRule="exact" w:line="480" w:after="0"/>
        <w:ind w:firstLine="420"/>
        <w:jc w:val="both"/>
      </w:pPr>
      <w:r>
        <w:rPr>
          <w:rFonts w:ascii="Times New Roman" w:hAnsi="Times New Roman" w:eastAsia="宋体"/>
          <w:color w:val="000000"/>
          <w:sz w:val="24"/>
        </w:rPr>
        <w:t xml:space="preserve">[0050] 图5中的双侧图神经网络503先使用节点编码器和边编码器把原始特征映射至隐藏空间：</w:t>
      </w:r>
    </w:p>
    <w:p>
      <w:pPr>
        <w:pStyle w:val="BodyText"/>
        <w:spacing w:line="240" w:lineRule="auto" w:before="80" w:after="80"/>
        <w:ind w:firstLine="0"/>
        <w:jc w:val="center"/>
      </w:pPr>
      <m:oMathPara>
        <m:oMathParaPr>
          <m:jc m:val="center"/>
        </m:oMathParaPr>
        <m:oMath>
          <m:sSubSup>
            <m:e>
              <m:r>
                <m:rPr>
                  <m:sty m:val="b"/>
                </m:rPr>
                <m:t>h</m:t>
              </m:r>
            </m:e>
            <m:sub>
              <m:r>
                <m:t>i</m:t>
              </m:r>
            </m:sub>
            <m:sup>
              <m:r>
                <m:t>A</m:t>
              </m:r>
              <m:r>
                <m:rPr>
                  <m:sty m:val="p"/>
                </m:rPr>
                <m:t>,</m:t>
              </m:r>
              <m:r>
                <m:t>0</m:t>
              </m:r>
            </m:sup>
          </m:sSubSup>
          <m:r>
            <m:rPr>
              <m:sty m:val="p"/>
            </m:rPr>
            <m:t>=</m:t>
          </m:r>
          <m:sSub>
            <m:e>
              <m:r>
                <m:t>ϕ</m:t>
              </m:r>
            </m:e>
            <m:sub>
              <m:r>
                <m:t>A</m:t>
              </m:r>
            </m:sub>
          </m:sSub>
          <m:d>
            <m:dPr>
              <m:begChr m:val="("/>
              <m:endChr m:val=")"/>
              <m:sepChr m:val=""/>
              <m:grow/>
            </m:dPr>
            <m:e>
              <m:sSubSup>
                <m:e>
                  <m:r>
                    <m:rPr>
                      <m:sty m:val="b"/>
                    </m:rPr>
                    <m:t>x</m:t>
                  </m:r>
                </m:e>
                <m:sub>
                  <m:r>
                    <m:t>i</m:t>
                  </m:r>
                </m:sub>
                <m:sup>
                  <m:r>
                    <m:t>A</m:t>
                  </m:r>
                </m:sup>
              </m:sSubSup>
            </m:e>
          </m:d>
          <m:r>
            <m:rPr>
              <m:sty m:val="p"/>
            </m:rPr>
            <m:t>,</m:t>
          </m:r>
          <m:r>
            <m:t>  </m:t>
          </m:r>
          <m:sSubSup>
            <m:e>
              <m:r>
                <m:rPr>
                  <m:sty m:val="b"/>
                </m:rPr>
                <m:t>h</m:t>
              </m:r>
            </m:e>
            <m:sub>
              <m:r>
                <m:t>j</m:t>
              </m:r>
            </m:sub>
            <m:sup>
              <m:r>
                <m:t>B</m:t>
              </m:r>
              <m:r>
                <m:rPr>
                  <m:sty m:val="p"/>
                </m:rPr>
                <m:t>,</m:t>
              </m:r>
              <m:r>
                <m:t>0</m:t>
              </m:r>
            </m:sup>
          </m:sSubSup>
          <m:r>
            <m:rPr>
              <m:sty m:val="p"/>
            </m:rPr>
            <m:t>=</m:t>
          </m:r>
          <m:sSub>
            <m:e>
              <m:r>
                <m:t>ϕ</m:t>
              </m:r>
            </m:e>
            <m:sub>
              <m:r>
                <m:t>B</m:t>
              </m:r>
            </m:sub>
          </m:sSub>
          <m:d>
            <m:dPr>
              <m:begChr m:val="("/>
              <m:endChr m:val=")"/>
              <m:sepChr m:val=""/>
              <m:grow/>
            </m:dPr>
            <m:e>
              <m:sSubSup>
                <m:e>
                  <m:r>
                    <m:rPr>
                      <m:sty m:val="b"/>
                    </m:rPr>
                    <m:t>x</m:t>
                  </m:r>
                </m:e>
                <m:sub>
                  <m:r>
                    <m:t>j</m:t>
                  </m:r>
                </m:sub>
                <m:sup>
                  <m:r>
                    <m:t>B</m:t>
                  </m:r>
                </m:sup>
              </m:sSubSup>
            </m:e>
          </m:d>
          <m:r>
            <m:rPr>
              <m:sty m:val="p"/>
            </m:rPr>
            <m:t>,</m:t>
          </m:r>
        </m:oMath>
      </m:oMathPara>
    </w:p>
    <w:p>
      <w:pPr>
        <w:pStyle w:val="FirstParagraph"/>
        <w:spacing w:line="240" w:lineRule="auto" w:before="80" w:after="80"/>
        <w:ind w:firstLine="0"/>
        <w:jc w:val="center"/>
      </w:pPr>
      <m:oMathPara>
        <m:oMathParaPr>
          <m:jc m:val="center"/>
        </m:oMathParaPr>
        <m:oMath>
          <m:sSub>
            <m:e>
              <m:r>
                <m:rPr>
                  <m:sty m:val="b"/>
                </m:rPr>
                <m:t>g</m:t>
              </m:r>
            </m:e>
            <m:sub>
              <m:r>
                <m:t>i</m:t>
              </m:r>
              <m:r>
                <m:t>j</m:t>
              </m:r>
            </m:sub>
          </m:sSub>
          <m:r>
            <m:rPr>
              <m:sty m:val="p"/>
            </m:rPr>
            <m:t>=</m:t>
          </m:r>
          <m:sSub>
            <m:e>
              <m:r>
                <m:t>ϕ</m:t>
              </m:r>
            </m:e>
            <m:sub>
              <m:r>
                <m:t>E</m:t>
              </m:r>
            </m:sub>
          </m:sSub>
          <m:d>
            <m:dPr>
              <m:begChr m:val="("/>
              <m:endChr m:val=")"/>
              <m:sepChr m:val=""/>
              <m:grow/>
            </m:dPr>
            <m:e>
              <m:sSub>
                <m:e>
                  <m:r>
                    <m:rPr>
                      <m:sty m:val="b"/>
                    </m:rPr>
                    <m:t>e</m:t>
                  </m:r>
                </m:e>
                <m:sub>
                  <m:r>
                    <m:t>i</m:t>
                  </m:r>
                  <m:r>
                    <m:t>j</m:t>
                  </m:r>
                </m:sub>
              </m:sSub>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[0051] 在第l次双侧消息传递中，候选边向A侧和B侧分别产生消息：</w:t>
      </w:r>
    </w:p>
    <w:p>
      <w:pPr>
        <w:pStyle w:val="BodyText"/>
        <w:spacing w:line="240" w:lineRule="auto" w:before="80" w:after="80"/>
        <w:ind w:firstLine="0"/>
        <w:jc w:val="center"/>
      </w:pPr>
      <m:oMathPara>
        <m:oMathParaPr>
          <m:jc m:val="center"/>
        </m:oMathParaPr>
        <m:oMath>
          <m:sSubSup>
            <m:e>
              <m:r>
                <m:rPr>
                  <m:sty m:val="b"/>
                </m:rPr>
                <m:t>m</m:t>
              </m:r>
            </m:e>
            <m:sub>
              <m:r>
                <m:t>j</m:t>
              </m:r>
              <m:r>
                <m:rPr>
                  <m:sty m:val="p"/>
                </m:rPr>
                <m:t>→</m:t>
              </m:r>
              <m:r>
                <m:t>i</m:t>
              </m:r>
            </m:sub>
            <m:sup>
              <m:r>
                <m:t>A</m:t>
              </m:r>
              <m:r>
                <m:rPr>
                  <m:sty m:val="p"/>
                </m:rPr>
                <m:t>,</m:t>
              </m:r>
              <m:r>
                <m:t>l</m:t>
              </m:r>
            </m:sup>
          </m:sSubSup>
          <m:r>
            <m:rPr>
              <m:sty m:val="p"/>
            </m:rPr>
            <m:t>=</m:t>
          </m:r>
          <m:sSub>
            <m:e>
              <m:r>
                <m:t>ψ</m:t>
              </m:r>
            </m:e>
            <m:sub>
              <m:r>
                <m:t>A</m:t>
              </m:r>
            </m:sub>
          </m:sSub>
          <m:d>
            <m:dPr>
              <m:begChr m:val="("/>
              <m:endChr m:val=")"/>
              <m:sepChr m:val=""/>
              <m:grow/>
            </m:dPr>
            <m:e>
              <m:sSubSup>
                <m:e>
                  <m:r>
                    <m:rPr>
                      <m:sty m:val="b"/>
                    </m:rPr>
                    <m:t>h</m:t>
                  </m:r>
                </m:e>
                <m:sub>
                  <m:r>
                    <m:t>j</m:t>
                  </m:r>
                </m:sub>
                <m:sup>
                  <m:r>
                    <m:t>B</m:t>
                  </m:r>
                  <m:r>
                    <m:rPr>
                      <m:sty m:val="p"/>
                    </m:rPr>
                    <m:t>,</m:t>
                  </m:r>
                  <m:r>
                    <m:t>l</m:t>
                  </m:r>
                </m:sup>
              </m:sSubSup>
              <m:r>
                <m:rPr>
                  <m:sty m:val="p"/>
                </m:rPr>
                <m:t>,</m:t>
              </m:r>
              <m:sSub>
                <m:e>
                  <m:r>
                    <m:rPr>
                      <m:sty m:val="b"/>
                    </m:rPr>
                    <m:t>g</m:t>
                  </m:r>
                </m:e>
                <m:sub>
                  <m:r>
                    <m:t>i</m:t>
                  </m:r>
                  <m:r>
                    <m:t>j</m:t>
                  </m:r>
                </m:sub>
              </m:sSub>
            </m:e>
          </m:d>
          <m:r>
            <m:rPr>
              <m:sty m:val="p"/>
            </m:rPr>
            <m:t>,</m:t>
          </m:r>
        </m:oMath>
      </m:oMathPara>
    </w:p>
    <w:p>
      <w:pPr>
        <w:pStyle w:val="FirstParagraph"/>
        <w:spacing w:line="240" w:lineRule="auto" w:before="80" w:after="80"/>
        <w:ind w:firstLine="0"/>
        <w:jc w:val="center"/>
      </w:pPr>
      <m:oMathPara>
        <m:oMathParaPr>
          <m:jc m:val="center"/>
        </m:oMathParaPr>
        <m:oMath>
          <m:sSubSup>
            <m:e>
              <m:r>
                <m:rPr>
                  <m:sty m:val="b"/>
                </m:rPr>
                <m:t>m</m:t>
              </m:r>
            </m:e>
            <m:sub>
              <m:r>
                <m:t>i</m:t>
              </m:r>
              <m:r>
                <m:rPr>
                  <m:sty m:val="p"/>
                </m:rPr>
                <m:t>→</m:t>
              </m:r>
              <m:r>
                <m:t>j</m:t>
              </m:r>
            </m:sub>
            <m:sup>
              <m:r>
                <m:t>B</m:t>
              </m:r>
              <m:r>
                <m:rPr>
                  <m:sty m:val="p"/>
                </m:rPr>
                <m:t>,</m:t>
              </m:r>
              <m:r>
                <m:t>l</m:t>
              </m:r>
            </m:sup>
          </m:sSubSup>
          <m:r>
            <m:rPr>
              <m:sty m:val="p"/>
            </m:rPr>
            <m:t>=</m:t>
          </m:r>
          <m:sSub>
            <m:e>
              <m:r>
                <m:t>ψ</m:t>
              </m:r>
            </m:e>
            <m:sub>
              <m:r>
                <m:t>B</m:t>
              </m:r>
            </m:sub>
          </m:sSub>
          <m:d>
            <m:dPr>
              <m:begChr m:val="("/>
              <m:endChr m:val=")"/>
              <m:sepChr m:val=""/>
              <m:grow/>
            </m:dPr>
            <m:e>
              <m:sSubSup>
                <m:e>
                  <m:r>
                    <m:rPr>
                      <m:sty m:val="b"/>
                    </m:rPr>
                    <m:t>h</m:t>
                  </m:r>
                </m:e>
                <m:sub>
                  <m:r>
                    <m:t>i</m:t>
                  </m:r>
                </m:sub>
                <m:sup>
                  <m:r>
                    <m:t>A</m:t>
                  </m:r>
                  <m:r>
                    <m:rPr>
                      <m:sty m:val="p"/>
                    </m:rPr>
                    <m:t>,</m:t>
                  </m:r>
                  <m:r>
                    <m:t>l</m:t>
                  </m:r>
                </m:sup>
              </m:sSubSup>
              <m:r>
                <m:rPr>
                  <m:sty m:val="p"/>
                </m:rPr>
                <m:t>,</m:t>
              </m:r>
              <m:sSub>
                <m:e>
                  <m:r>
                    <m:rPr>
                      <m:sty m:val="b"/>
                    </m:rPr>
                    <m:t>g</m:t>
                  </m:r>
                </m:e>
                <m:sub>
                  <m:r>
                    <m:t>i</m:t>
                  </m:r>
                  <m:r>
                    <m:t>j</m:t>
                  </m:r>
                </m:sub>
              </m:sSub>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对同一节点相邻消息进行均值、求和或注意力加权等置换不变聚合，再更新节点表示：</w:t>
      </w:r>
    </w:p>
    <w:p>
      <w:pPr>
        <w:pStyle w:val="BodyText"/>
        <w:spacing w:line="240" w:lineRule="auto" w:before="80" w:after="80"/>
        <w:ind w:firstLine="0"/>
        <w:jc w:val="center"/>
      </w:pPr>
      <m:oMathPara>
        <m:oMathParaPr>
          <m:jc m:val="center"/>
        </m:oMathParaPr>
        <m:oMath>
          <m:sSubSup>
            <m:e>
              <m:r>
                <m:rPr>
                  <m:sty m:val="b"/>
                </m:rPr>
                <m:t>h</m:t>
              </m:r>
            </m:e>
            <m:sub>
              <m:r>
                <m:t>i</m:t>
              </m:r>
            </m:sub>
            <m:sup>
              <m:r>
                <m:t>A</m:t>
              </m:r>
              <m:r>
                <m:rPr>
                  <m:sty m:val="p"/>
                </m:rPr>
                <m:t>,</m:t>
              </m:r>
              <m:r>
                <m:t>l</m:t>
              </m:r>
              <m:r>
                <m:rPr>
                  <m:sty m:val="p"/>
                </m:rPr>
                <m:t>+</m:t>
              </m:r>
              <m:r>
                <m:t>1</m:t>
              </m:r>
            </m:sup>
          </m:sSubSup>
          <m:r>
            <m:rPr>
              <m:sty m:val="p"/>
            </m:rPr>
            <m:t>=</m:t>
          </m:r>
          <m:sSub>
            <m:e>
              <m:r>
                <m:t>η</m:t>
              </m:r>
            </m:e>
            <m:sub>
              <m:r>
                <m:t>A</m:t>
              </m:r>
            </m:sub>
          </m:sSub>
          <m:d>
            <m:dPr>
              <m:begChr m:val="("/>
              <m:endChr m:val=")"/>
              <m:sepChr m:val=""/>
              <m:grow/>
            </m:dPr>
            <m:e>
              <m:sSubSup>
                <m:e>
                  <m:r>
                    <m:rPr>
                      <m:sty m:val="b"/>
                    </m:rPr>
                    <m:t>h</m:t>
                  </m:r>
                </m:e>
                <m:sub>
                  <m:r>
                    <m:t>i</m:t>
                  </m:r>
                </m:sub>
                <m:sup>
                  <m:r>
                    <m:t>A</m:t>
                  </m:r>
                  <m:r>
                    <m:rPr>
                      <m:sty m:val="p"/>
                    </m:rPr>
                    <m:t>,</m:t>
                  </m:r>
                  <m:r>
                    <m:t>l</m:t>
                  </m:r>
                </m:sup>
              </m:sSubSup>
              <m:r>
                <m:rPr>
                  <m:sty m:val="p"/>
                </m:rPr>
                <m:t>,</m:t>
              </m:r>
              <m:r>
                <m:rPr>
                  <m:sty m:val="p"/>
                </m:rPr>
                <m:t>AGG</m:t>
              </m:r>
              <m:r>
                <m:rPr>
                  <m:sty m:val="p"/>
                </m:rPr>
                <m:t>{</m:t>
              </m:r>
              <m:sSubSup>
                <m:e>
                  <m:r>
                    <m:rPr>
                      <m:sty m:val="b"/>
                    </m:rPr>
                    <m:t>m</m:t>
                  </m:r>
                </m:e>
                <m:sub>
                  <m:r>
                    <m:t>j</m:t>
                  </m:r>
                  <m:r>
                    <m:rPr>
                      <m:sty m:val="p"/>
                    </m:rPr>
                    <m:t>→</m:t>
                  </m:r>
                  <m:r>
                    <m:t>i</m:t>
                  </m:r>
                </m:sub>
                <m:sup>
                  <m:r>
                    <m:t>A</m:t>
                  </m:r>
                  <m:r>
                    <m:rPr>
                      <m:sty m:val="p"/>
                    </m:rPr>
                    <m:t>,</m:t>
                  </m:r>
                  <m:r>
                    <m:t>l</m:t>
                  </m:r>
                </m:sup>
              </m:sSubSup>
              <m:r>
                <m:rPr>
                  <m:sty m:val="p"/>
                </m:rPr>
                <m:t>}</m:t>
              </m:r>
            </m:e>
          </m:d>
          <m:r>
            <m:rPr>
              <m:sty m:val="p"/>
            </m:rPr>
            <m:t>,</m:t>
          </m:r>
        </m:oMath>
      </m:oMathPara>
    </w:p>
    <w:p>
      <w:pPr>
        <w:pStyle w:val="FirstParagraph"/>
        <w:spacing w:line="240" w:lineRule="auto" w:before="80" w:after="80"/>
        <w:ind w:firstLine="0"/>
        <w:jc w:val="center"/>
      </w:pPr>
      <m:oMathPara>
        <m:oMathParaPr>
          <m:jc m:val="center"/>
        </m:oMathParaPr>
        <m:oMath>
          <m:sSubSup>
            <m:e>
              <m:r>
                <m:rPr>
                  <m:sty m:val="b"/>
                </m:rPr>
                <m:t>h</m:t>
              </m:r>
            </m:e>
            <m:sub>
              <m:r>
                <m:t>j</m:t>
              </m:r>
            </m:sub>
            <m:sup>
              <m:r>
                <m:t>B</m:t>
              </m:r>
              <m:r>
                <m:rPr>
                  <m:sty m:val="p"/>
                </m:rPr>
                <m:t>,</m:t>
              </m:r>
              <m:r>
                <m:t>l</m:t>
              </m:r>
              <m:r>
                <m:rPr>
                  <m:sty m:val="p"/>
                </m:rPr>
                <m:t>+</m:t>
              </m:r>
              <m:r>
                <m:t>1</m:t>
              </m:r>
            </m:sup>
          </m:sSubSup>
          <m:r>
            <m:rPr>
              <m:sty m:val="p"/>
            </m:rPr>
            <m:t>=</m:t>
          </m:r>
          <m:sSub>
            <m:e>
              <m:r>
                <m:t>η</m:t>
              </m:r>
            </m:e>
            <m:sub>
              <m:r>
                <m:t>B</m:t>
              </m:r>
            </m:sub>
          </m:sSub>
          <m:d>
            <m:dPr>
              <m:begChr m:val="("/>
              <m:endChr m:val=")"/>
              <m:sepChr m:val=""/>
              <m:grow/>
            </m:dPr>
            <m:e>
              <m:sSubSup>
                <m:e>
                  <m:r>
                    <m:rPr>
                      <m:sty m:val="b"/>
                    </m:rPr>
                    <m:t>h</m:t>
                  </m:r>
                </m:e>
                <m:sub>
                  <m:r>
                    <m:t>j</m:t>
                  </m:r>
                </m:sub>
                <m:sup>
                  <m:r>
                    <m:t>B</m:t>
                  </m:r>
                  <m:r>
                    <m:rPr>
                      <m:sty m:val="p"/>
                    </m:rPr>
                    <m:t>,</m:t>
                  </m:r>
                  <m:r>
                    <m:t>l</m:t>
                  </m:r>
                </m:sup>
              </m:sSubSup>
              <m:r>
                <m:rPr>
                  <m:sty m:val="p"/>
                </m:rPr>
                <m:t>,</m:t>
              </m:r>
              <m:r>
                <m:rPr>
                  <m:sty m:val="p"/>
                </m:rPr>
                <m:t>AGG</m:t>
              </m:r>
              <m:r>
                <m:rPr>
                  <m:sty m:val="p"/>
                </m:rPr>
                <m:t>{</m:t>
              </m:r>
              <m:sSubSup>
                <m:e>
                  <m:r>
                    <m:rPr>
                      <m:sty m:val="b"/>
                    </m:rPr>
                    <m:t>m</m:t>
                  </m:r>
                </m:e>
                <m:sub>
                  <m:r>
                    <m:t>i</m:t>
                  </m:r>
                  <m:r>
                    <m:rPr>
                      <m:sty m:val="p"/>
                    </m:rPr>
                    <m:t>→</m:t>
                  </m:r>
                  <m:r>
                    <m:t>j</m:t>
                  </m:r>
                </m:sub>
                <m:sup>
                  <m:r>
                    <m:t>B</m:t>
                  </m:r>
                  <m:r>
                    <m:rPr>
                      <m:sty m:val="p"/>
                    </m:rPr>
                    <m:t>,</m:t>
                  </m:r>
                  <m:r>
                    <m:t>l</m:t>
                  </m:r>
                </m:sup>
              </m:sSubSup>
              <m:r>
                <m:rPr>
                  <m:sty m:val="p"/>
                </m:rPr>
                <m:t>}</m:t>
              </m:r>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[0052] 经过预设层数的消息传递后，将候选边两端节点表示、二者绝对差和边表示拼接，经分类器和Sigmoid函数得到同目标概率504：</w:t>
      </w:r>
    </w:p>
    <w:p>
      <w:pPr>
        <w:pStyle w:val="BodyText"/>
        <w:spacing w:line="240" w:lineRule="auto" w:before="80" w:after="80"/>
        <w:ind w:firstLine="0"/>
        <w:jc w:val="center"/>
      </w:pPr>
      <m:oMathPara>
        <m:oMathParaPr>
          <m:jc m:val="center"/>
        </m:oMathParaPr>
        <m:oMath>
          <m:sSub>
            <m:e>
              <m:r>
                <m:t>p</m:t>
              </m:r>
            </m:e>
            <m:sub>
              <m:r>
                <m:t>i</m:t>
              </m:r>
              <m:r>
                <m:t>j</m:t>
              </m:r>
            </m:sub>
          </m:sSub>
          <m:r>
            <m:rPr>
              <m:sty m:val="p"/>
            </m:rPr>
            <m:t>=</m:t>
          </m:r>
          <m:r>
            <m:rPr>
              <m:sty m:val="p"/>
            </m:rPr>
            <m:t>sigmoid</m:t>
          </m:r>
          <m:d>
            <m:dPr>
              <m:begChr m:val="("/>
              <m:endChr m:val=")"/>
              <m:sepChr m:val=""/>
              <m:grow/>
            </m:dPr>
            <m:e>
              <m:sSub>
                <m:e>
                  <m:r>
                    <m:t>ϕ</m:t>
                  </m:r>
                </m:e>
                <m:sub>
                  <m:r>
                    <m:t>O</m:t>
                  </m:r>
                </m:sub>
              </m:sSub>
              <m:d>
                <m:dPr>
                  <m:begChr m:val="["/>
                  <m:endChr m:val="]"/>
                  <m:sepChr m:val=""/>
                  <m:grow/>
                </m:dPr>
                <m:e>
                  <m:sSubSup>
                    <m:e>
                      <m:r>
                        <m:rPr>
                          <m:sty m:val="b"/>
                        </m:rPr>
                        <m:t>h</m:t>
                      </m:r>
                    </m:e>
                    <m:sub>
                      <m:r>
                        <m:t>i</m:t>
                      </m:r>
                    </m:sub>
                    <m:sup>
                      <m:r>
                        <m:t>A</m:t>
                      </m:r>
                    </m:sup>
                  </m:sSubSup>
                  <m:r>
                    <m:rPr>
                      <m:sty m:val="p"/>
                    </m:rPr>
                    <m:t>,</m:t>
                  </m:r>
                  <m:sSubSup>
                    <m:e>
                      <m:r>
                        <m:rPr>
                          <m:sty m:val="b"/>
                        </m:rPr>
                        <m:t>h</m:t>
                      </m:r>
                    </m:e>
                    <m:sub>
                      <m:r>
                        <m:t>j</m:t>
                      </m:r>
                    </m:sub>
                    <m:sup>
                      <m:r>
                        <m:t>B</m:t>
                      </m:r>
                    </m:sup>
                  </m:sSubSup>
                  <m:r>
                    <m:rPr>
                      <m:sty m:val="p"/>
                    </m:rPr>
                    <m:t>,</m:t>
                  </m:r>
                  <m:d>
                    <m:dPr>
                      <m:begChr m:val="|"/>
                      <m:endChr m:val="|"/>
                      <m:sepChr m:val=""/>
                      <m:grow/>
                    </m:dPr>
                    <m:e>
                      <m:sSubSup>
                        <m:e>
                          <m:r>
                            <m:rPr>
                              <m:sty m:val="b"/>
                            </m:rPr>
                            <m:t>h</m:t>
                          </m:r>
                        </m:e>
                        <m:sub>
                          <m:r>
                            <m:t>i</m:t>
                          </m:r>
                        </m:sub>
                        <m:sup>
                          <m:r>
                            <m:t>A</m:t>
                          </m:r>
                        </m:sup>
                      </m:sSubSup>
                      <m:r>
                        <m:rPr>
                          <m:sty m:val="p"/>
                        </m:rPr>
                        <m:t>−</m:t>
                      </m:r>
                      <m:sSubSup>
                        <m:e>
                          <m:r>
                            <m:rPr>
                              <m:sty m:val="b"/>
                            </m:rPr>
                            <m:t>h</m:t>
                          </m:r>
                        </m:e>
                        <m:sub>
                          <m:r>
                            <m:t>j</m:t>
                          </m:r>
                        </m:sub>
                        <m:sup>
                          <m:r>
                            <m:t>B</m:t>
                          </m:r>
                        </m:sup>
                      </m:sSubSup>
                    </m:e>
                  </m:d>
                  <m:r>
                    <m:rPr>
                      <m:sty m:val="p"/>
                    </m:rPr>
                    <m:t>,</m:t>
                  </m:r>
                  <m:sSub>
                    <m:e>
                      <m:r>
                        <m:rPr>
                          <m:sty m:val="b"/>
                        </m:rPr>
                        <m:t>g</m:t>
                      </m:r>
                    </m:e>
                    <m:sub>
                      <m:r>
                        <m:t>i</m:t>
                      </m:r>
                      <m:r>
                        <m:t>j</m:t>
                      </m:r>
                    </m:sub>
                  </m:sSub>
                </m:e>
              </m:d>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[0053] 在一种实施例中，节点和边隐藏维数为64，采用两次双侧消息传递。所述层数和隐藏维数可以根据训练数据规模和处理器能力调整。特征归一化参数只由训练数据确定，并与网络权重一同冻结。网络判断A1与B1是否对应时，能够同时利用A1与其他B站航迹的候选关系以及B1与其他A站航迹的候选关系。</w:t>
      </w:r>
    </w:p>
    <w:bookmarkEnd w:id="54"/>
    <w:bookmarkStart w:id="55" w:name="七带未匹配虚拟项的一一匹配"/>
    <w:p>
      <w:pPr>
        <w:pStyle w:val="Heading2"/>
        <w:keepNext/>
        <w:jc w:val="left"/>
      </w:pPr>
      <w:r>
        <w:rPr>
          <w:rFonts w:ascii="Arial" w:hAnsi="Arial" w:eastAsia="黑体"/>
          <w:b/>
          <w:color w:val="000000"/>
          <w:sz w:val="28"/>
        </w:rPr>
        <w:t xml:space="preserve">七、带未匹配虚拟项的一一匹配</w:t>
      </w:r>
    </w:p>
    <w:p>
      <w:pPr>
        <w:pStyle w:val="FirstParagraph"/>
        <w:spacing w:lineRule="exact" w:line="480" w:after="0"/>
        <w:ind w:firstLine="420"/>
        <w:jc w:val="both"/>
      </w:pPr>
      <w:r>
        <w:rPr>
          <w:rFonts w:ascii="Times New Roman" w:hAnsi="Times New Roman" w:eastAsia="宋体"/>
          <w:color w:val="000000"/>
          <w:sz w:val="24"/>
        </w:rPr>
        <w:t xml:space="preserve">[0054] 如图5所示，将候选概率转换为代价：</w:t>
      </w:r>
    </w:p>
    <w:p>
      <w:pPr>
        <w:pStyle w:val="BodyText"/>
        <w:spacing w:line="240" w:lineRule="auto" w:before="80" w:after="80"/>
        <w:ind w:firstLine="0"/>
        <w:jc w:val="center"/>
      </w:pPr>
      <m:oMathPara>
        <m:oMathParaPr>
          <m:jc m:val="center"/>
        </m:oMathParaPr>
        <m:oMath>
          <m:sSub>
            <m:e>
              <m:r>
                <m:t>c</m:t>
              </m:r>
            </m:e>
            <m:sub>
              <m:r>
                <m:t>i</m:t>
              </m:r>
              <m:r>
                <m:t>j</m:t>
              </m:r>
            </m:sub>
          </m:sSub>
          <m:r>
            <m:rPr>
              <m:sty m:val="p"/>
            </m:rPr>
            <m:t>=</m:t>
          </m:r>
          <m:r>
            <m:rPr>
              <m:sty m:val="p"/>
            </m:rPr>
            <m:t>−</m:t>
          </m:r>
          <m:r>
            <m:rPr>
              <m:sty m:val="p"/>
            </m:rPr>
            <m:t>ln</m:t>
          </m:r>
          <m:d>
            <m:dPr>
              <m:begChr m:val="("/>
              <m:endChr m:val=")"/>
              <m:sepChr m:val=""/>
              <m:grow/>
            </m:dPr>
            <m:e>
              <m:r>
                <m:rPr>
                  <m:sty m:val="p"/>
                </m:rPr>
                <m:t>max</m:t>
              </m:r>
              <m:d>
                <m:dPr>
                  <m:begChr m:val="("/>
                  <m:endChr m:val=")"/>
                  <m:sepChr m:val=""/>
                  <m:grow/>
                </m:dPr>
                <m:e>
                  <m:sSub>
                    <m:e>
                      <m:r>
                        <m:t>p</m:t>
                      </m:r>
                    </m:e>
                    <m:sub>
                      <m:r>
                        <m:t>i</m:t>
                      </m:r>
                      <m:r>
                        <m:t>j</m:t>
                      </m:r>
                    </m:sub>
                  </m:sSub>
                  <m:r>
                    <m:rPr>
                      <m:sty m:val="p"/>
                    </m:rPr>
                    <m:t>,</m:t>
                  </m:r>
                  <m:r>
                    <m:t>ε</m:t>
                  </m:r>
                </m:e>
              </m:d>
            </m:e>
          </m:d>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概率越高，代价越小。禁止候选的代价设为远大于未匹配代价的数值。设A站有效角航迹数量为</w:t>
      </w:r>
      <w:r>
        <w:rPr>
          <w:rFonts w:ascii="Times New Roman" w:hAnsi="Times New Roman" w:eastAsia="宋体"/>
          <w:color w:val="000000"/>
          <w:sz w:val="24"/>
        </w:rPr>
        <w:t xml:space="preserve"> </w:t>
      </w:r>
      <m:oMath>
        <m:sSub>
          <m:e>
            <m:r>
              <m:t>n</m:t>
            </m:r>
          </m:e>
          <m:sub>
            <m:r>
              <m:t>A</m:t>
            </m:r>
          </m:sub>
        </m:sSub>
      </m:oMath>
      <w:r>
        <w:rPr>
          <w:rFonts w:ascii="Times New Roman" w:hAnsi="Times New Roman" w:eastAsia="宋体"/>
          <w:color w:val="000000"/>
          <w:sz w:val="24"/>
        </w:rPr>
        <w:t xml:space="preserve">，B站有效角航迹数量为</w:t>
      </w:r>
      <w:r>
        <w:rPr>
          <w:rFonts w:ascii="Times New Roman" w:hAnsi="Times New Roman" w:eastAsia="宋体"/>
          <w:color w:val="000000"/>
          <w:sz w:val="24"/>
        </w:rPr>
        <w:t xml:space="preserve"> </w:t>
      </w:r>
      <m:oMath>
        <m:sSub>
          <m:e>
            <m:r>
              <m:t>n</m:t>
            </m:r>
          </m:e>
          <m:sub>
            <m:r>
              <m:t>B</m:t>
            </m:r>
          </m:sub>
        </m:sSub>
      </m:oMath>
      <w:r>
        <w:rPr>
          <w:rFonts w:ascii="Times New Roman" w:hAnsi="Times New Roman" w:eastAsia="宋体"/>
          <w:color w:val="000000"/>
          <w:sz w:val="24"/>
        </w:rPr>
        <w:t xml:space="preserve">，构建大小为</w:t>
      </w:r>
      <w:r>
        <w:rPr>
          <w:rFonts w:ascii="Times New Roman" w:hAnsi="Times New Roman" w:eastAsia="宋体"/>
          <w:color w:val="000000"/>
          <w:sz w:val="24"/>
        </w:rPr>
        <w:t xml:space="preserve"> </w:t>
      </w:r>
      <m:oMath>
        <m:d>
          <m:dPr>
            <m:begChr m:val="("/>
            <m:endChr m:val=")"/>
            <m:sepChr m:val=""/>
            <m:grow/>
          </m:dPr>
          <m:e>
            <m:sSub>
              <m:e>
                <m:r>
                  <m:t>n</m:t>
                </m:r>
              </m:e>
              <m:sub>
                <m:r>
                  <m:t>A</m:t>
                </m:r>
              </m:sub>
            </m:sSub>
            <m:r>
              <m:rPr>
                <m:sty m:val="p"/>
              </m:rPr>
              <m:t>+</m:t>
            </m:r>
            <m:sSub>
              <m:e>
                <m:r>
                  <m:t>n</m:t>
                </m:r>
              </m:e>
              <m:sub>
                <m:r>
                  <m:t>B</m:t>
                </m:r>
              </m:sub>
            </m:sSub>
          </m:e>
        </m:d>
        <m:r>
          <m:rPr>
            <m:sty m:val="p"/>
          </m:rPr>
          <m:t>×</m:t>
        </m:r>
        <m:d>
          <m:dPr>
            <m:begChr m:val="("/>
            <m:endChr m:val=")"/>
            <m:sepChr m:val=""/>
            <m:grow/>
          </m:dPr>
          <m:e>
            <m:sSub>
              <m:e>
                <m:r>
                  <m:t>n</m:t>
                </m:r>
              </m:e>
              <m:sub>
                <m:r>
                  <m:t>A</m:t>
                </m:r>
              </m:sub>
            </m:sSub>
            <m:r>
              <m:rPr>
                <m:sty m:val="p"/>
              </m:rPr>
              <m:t>+</m:t>
            </m:r>
            <m:sSub>
              <m:e>
                <m:r>
                  <m:t>n</m:t>
                </m:r>
              </m:e>
              <m:sub>
                <m:r>
                  <m:t>B</m:t>
                </m:r>
              </m:sub>
            </m:sSub>
          </m:e>
        </m:d>
      </m:oMath>
      <w:r>
        <w:rPr>
          <w:rFonts w:ascii="Times New Roman" w:hAnsi="Times New Roman" w:eastAsia="宋体"/>
          <w:color w:val="000000"/>
          <w:sz w:val="24"/>
        </w:rPr>
        <w:t xml:space="preserve"> </w:t>
      </w:r>
      <w:r>
        <w:rPr>
          <w:rFonts w:ascii="Times New Roman" w:hAnsi="Times New Roman" w:eastAsia="宋体"/>
          <w:color w:val="000000"/>
          <w:sz w:val="24"/>
        </w:rPr>
        <w:t xml:space="preserve">的增广代价矩阵505。</w:t>
      </w:r>
    </w:p>
    <w:p>
      <w:pPr>
        <w:pStyle w:val="BodyText"/>
        <w:spacing w:lineRule="exact" w:line="480" w:after="0"/>
        <w:ind w:firstLine="420"/>
        <w:jc w:val="both"/>
      </w:pPr>
      <w:r>
        <w:rPr>
          <w:rFonts w:ascii="Times New Roman" w:hAnsi="Times New Roman" w:eastAsia="宋体"/>
          <w:color w:val="000000"/>
          <w:sz w:val="24"/>
        </w:rPr>
        <w:t xml:space="preserve">[0055] 增广代价矩阵左上区域存放实际候选代价；每条A站航迹在右上区域设置一个专属未匹配虚拟列，每条B站航迹在左下区域设置一个专属未匹配虚拟行；右下虚拟项之间的代价设为零。对所述增广代价矩阵执行匈牙利算法，得到全局总代价最小的一一分配。</w:t>
      </w:r>
    </w:p>
    <w:p>
      <w:pPr>
        <w:pStyle w:val="BodyText"/>
        <w:spacing w:lineRule="exact" w:line="480" w:after="0"/>
        <w:ind w:firstLine="420"/>
        <w:jc w:val="both"/>
      </w:pPr>
      <w:r>
        <w:rPr>
          <w:rFonts w:ascii="Times New Roman" w:hAnsi="Times New Roman" w:eastAsia="宋体"/>
          <w:color w:val="000000"/>
          <w:sz w:val="24"/>
        </w:rPr>
        <w:t xml:space="preserve">[0056] 实际候选代价不低于未匹配代价时，不将该候选写入可选矩阵。匈牙利算法输出后，只保留左右两侧均为实际航迹且代价低于未匹配代价的关系506，其余航迹保持未匹配507。由此保证每条A站航迹至多对应一条B站航迹，每条B站航迹至多对应一条A站航迹，并允许任一侧存在没有对应对象的航迹。</w:t>
      </w:r>
    </w:p>
    <w:p>
      <w:pPr>
        <w:pStyle w:val="BodyText"/>
        <w:spacing w:lineRule="exact" w:line="480" w:after="0"/>
        <w:ind w:firstLine="420"/>
        <w:jc w:val="both"/>
      </w:pPr>
      <w:r>
        <w:rPr>
          <w:rFonts w:ascii="Times New Roman" w:hAnsi="Times New Roman" w:eastAsia="宋体"/>
          <w:color w:val="000000"/>
          <w:sz w:val="24"/>
        </w:rPr>
        <w:t xml:space="preserve">[0057] 在可选实施例中，将图网络概率和几何概率按冻结权重组合后再转换为代价。无论采用图网络概率还是组合概率，共面候选边界、未匹配虚拟项和一一分配约束保持不变。</w:t>
      </w:r>
    </w:p>
    <w:bookmarkEnd w:id="55"/>
    <w:bookmarkStart w:id="56" w:name="八多扫描周期确认和短时保持"/>
    <w:p>
      <w:pPr>
        <w:pStyle w:val="Heading2"/>
        <w:keepNext/>
        <w:jc w:val="left"/>
      </w:pPr>
      <w:r>
        <w:rPr>
          <w:rFonts w:ascii="Arial" w:hAnsi="Arial" w:eastAsia="黑体"/>
          <w:b/>
          <w:color w:val="000000"/>
          <w:sz w:val="28"/>
        </w:rPr>
        <w:t xml:space="preserve">八、多扫描周期确认和短时保持</w:t>
      </w:r>
    </w:p>
    <w:p>
      <w:pPr>
        <w:pStyle w:val="FirstParagraph"/>
        <w:spacing w:lineRule="exact" w:line="480" w:after="0"/>
        <w:ind w:firstLine="420"/>
        <w:jc w:val="both"/>
      </w:pPr>
      <w:r>
        <w:rPr>
          <w:rFonts w:ascii="Times New Roman" w:hAnsi="Times New Roman" w:eastAsia="宋体"/>
          <w:color w:val="000000"/>
          <w:sz w:val="24"/>
        </w:rPr>
        <w:t xml:space="preserve">[0058] 单一扫描周期的一一匹配关系首先设为暂定状态。系统为每个航迹对保存长度为L个扫描周期的选择历史。当同一航迹对在最近L个扫描周期中至少被选择M次，并满足最小运行周期、概率门限和几何质量门限时，将该关系设为确认状态。</w:t>
      </w:r>
    </w:p>
    <w:p>
      <w:pPr>
        <w:pStyle w:val="BodyText"/>
        <w:spacing w:lineRule="exact" w:line="480" w:after="0"/>
        <w:ind w:firstLine="420"/>
        <w:jc w:val="both"/>
      </w:pPr>
      <w:r>
        <w:rPr>
          <w:rFonts w:ascii="Times New Roman" w:hAnsi="Times New Roman" w:eastAsia="宋体"/>
          <w:color w:val="000000"/>
          <w:sz w:val="24"/>
        </w:rPr>
        <w:t xml:space="preserve">[0059] 在一种实施例中，取L为3、M为2，并要求系统至少运行至第3个扫描周期。目标交叉期间，如果两个全局分配方案代价接近，可以将次优关系保留为待确认关系，但不同时发布相互冲突的两套身份关系。</w:t>
      </w:r>
    </w:p>
    <w:p>
      <w:pPr>
        <w:pStyle w:val="BodyText"/>
        <w:spacing w:lineRule="exact" w:line="480" w:after="0"/>
        <w:ind w:firstLine="420"/>
        <w:jc w:val="both"/>
      </w:pPr>
      <w:r>
        <w:rPr>
          <w:rFonts w:ascii="Times New Roman" w:hAnsi="Times New Roman" w:eastAsia="宋体"/>
          <w:color w:val="000000"/>
          <w:sz w:val="24"/>
        </w:rPr>
        <w:t xml:space="preserve">[0060] 已确认关系在当前扫描周期因短时漏检未被选中，而最近L个扫描周期中仍有足够历史支持时，转为短时保持状态。短时保持期间可按两条单站角航迹的预测状态维持关系。超过最大保持周期、两侧航迹均终止、归一化共面残差持续超限、出现一一占用冲突或输入版本变化时，取消该关系。</w:t>
      </w:r>
    </w:p>
    <w:p>
      <w:pPr>
        <w:pStyle w:val="BodyText"/>
        <w:spacing w:lineRule="exact" w:line="480" w:after="0"/>
        <w:ind w:firstLine="420"/>
        <w:jc w:val="both"/>
      </w:pPr>
      <w:r>
        <w:rPr>
          <w:rFonts w:ascii="Times New Roman" w:hAnsi="Times New Roman" w:eastAsia="宋体"/>
          <w:color w:val="000000"/>
          <w:sz w:val="24"/>
        </w:rPr>
        <w:t xml:space="preserve">[0061] 当前扫描周期处理耗时超过预设时限时，当前周期结果标记为不可用，不在后续周期补发该超时结果。历史确认状态是否保持由预设超时规则确定，不能使用未发布的当前周期匹配暗中更新确认计数。</w:t>
      </w:r>
    </w:p>
    <w:bookmarkEnd w:id="56"/>
    <w:bookmarkStart w:id="57" w:name="九双视线交会定位和三维运动拟合"/>
    <w:p>
      <w:pPr>
        <w:pStyle w:val="Heading2"/>
        <w:keepNext/>
        <w:jc w:val="left"/>
      </w:pPr>
      <w:r>
        <w:rPr>
          <w:rFonts w:ascii="Arial" w:hAnsi="Arial" w:eastAsia="黑体"/>
          <w:b/>
          <w:color w:val="000000"/>
          <w:sz w:val="28"/>
        </w:rPr>
        <w:t xml:space="preserve">九、双视线交会定位和三维运动拟合</w:t>
      </w:r>
    </w:p>
    <w:p>
      <w:pPr>
        <w:pStyle w:val="FirstParagraph"/>
        <w:spacing w:lineRule="exact" w:line="480" w:after="0"/>
        <w:ind w:firstLine="420"/>
        <w:jc w:val="both"/>
      </w:pPr>
      <w:r>
        <w:rPr>
          <w:rFonts w:ascii="Times New Roman" w:hAnsi="Times New Roman" w:eastAsia="宋体"/>
          <w:color w:val="000000"/>
          <w:sz w:val="24"/>
        </w:rPr>
        <w:t xml:space="preserve">[0062] 如图6所示，对于确认的双站航迹关系，在共同参考时刻分别取得A站光心601、B站光心602及对应单位视线603、604：</w:t>
      </w:r>
    </w:p>
    <w:p>
      <w:pPr>
        <w:pStyle w:val="BodyText"/>
        <w:spacing w:line="240" w:lineRule="auto" w:before="80" w:after="80"/>
        <w:ind w:firstLine="0"/>
        <w:jc w:val="center"/>
      </w:pPr>
      <m:oMathPara>
        <m:oMathParaPr>
          <m:jc m:val="center"/>
        </m:oMathParaPr>
        <m:oMath>
          <m:sSub>
            <m:e>
              <m:r>
                <m:rPr>
                  <m:sty m:val="b"/>
                </m:rPr>
                <m:t>L</m:t>
              </m:r>
            </m:e>
            <m:sub>
              <m:r>
                <m:t>A</m:t>
              </m:r>
            </m:sub>
          </m:sSub>
          <m:d>
            <m:dPr>
              <m:begChr m:val="("/>
              <m:endChr m:val=")"/>
              <m:sepChr m:val=""/>
              <m:grow/>
            </m:dPr>
            <m:e>
              <m:sSub>
                <m:e>
                  <m:r>
                    <m:t>λ</m:t>
                  </m:r>
                </m:e>
                <m:sub>
                  <m:r>
                    <m:t>A</m:t>
                  </m:r>
                </m:sub>
              </m:sSub>
            </m:e>
          </m:d>
          <m:r>
            <m:rPr>
              <m:sty m:val="p"/>
            </m:rPr>
            <m:t>=</m:t>
          </m:r>
          <m:sSub>
            <m:e>
              <m:r>
                <m:rPr>
                  <m:sty m:val="b"/>
                </m:rPr>
                <m:t>o</m:t>
              </m:r>
            </m:e>
            <m:sub>
              <m:r>
                <m:t>A</m:t>
              </m:r>
            </m:sub>
          </m:sSub>
          <m:r>
            <m:rPr>
              <m:sty m:val="p"/>
            </m:rPr>
            <m:t>+</m:t>
          </m:r>
          <m:sSub>
            <m:e>
              <m:r>
                <m:t>λ</m:t>
              </m:r>
            </m:e>
            <m:sub>
              <m:r>
                <m:t>A</m:t>
              </m:r>
            </m:sub>
          </m:sSub>
          <m:sSub>
            <m:e>
              <m:r>
                <m:rPr>
                  <m:sty m:val="b"/>
                </m:rPr>
                <m:t>d</m:t>
              </m:r>
            </m:e>
            <m:sub>
              <m:r>
                <m:t>A</m:t>
              </m:r>
            </m:sub>
          </m:sSub>
          <m:r>
            <m:rPr>
              <m:sty m:val="p"/>
            </m:rPr>
            <m:t>,</m:t>
          </m:r>
        </m:oMath>
      </m:oMathPara>
    </w:p>
    <w:p>
      <w:pPr>
        <w:pStyle w:val="FirstParagraph"/>
        <w:spacing w:line="240" w:lineRule="auto" w:before="80" w:after="80"/>
        <w:ind w:firstLine="0"/>
        <w:jc w:val="center"/>
      </w:pPr>
      <m:oMathPara>
        <m:oMathParaPr>
          <m:jc m:val="center"/>
        </m:oMathParaPr>
        <m:oMath>
          <m:sSub>
            <m:e>
              <m:r>
                <m:rPr>
                  <m:sty m:val="b"/>
                </m:rPr>
                <m:t>L</m:t>
              </m:r>
            </m:e>
            <m:sub>
              <m:r>
                <m:t>B</m:t>
              </m:r>
            </m:sub>
          </m:sSub>
          <m:d>
            <m:dPr>
              <m:begChr m:val="("/>
              <m:endChr m:val=")"/>
              <m:sepChr m:val=""/>
              <m:grow/>
            </m:dPr>
            <m:e>
              <m:sSub>
                <m:e>
                  <m:r>
                    <m:t>λ</m:t>
                  </m:r>
                </m:e>
                <m:sub>
                  <m:r>
                    <m:t>B</m:t>
                  </m:r>
                </m:sub>
              </m:sSub>
            </m:e>
          </m:d>
          <m:r>
            <m:rPr>
              <m:sty m:val="p"/>
            </m:rPr>
            <m:t>=</m:t>
          </m:r>
          <m:sSub>
            <m:e>
              <m:r>
                <m:rPr>
                  <m:sty m:val="b"/>
                </m:rPr>
                <m:t>o</m:t>
              </m:r>
            </m:e>
            <m:sub>
              <m:r>
                <m:t>B</m:t>
              </m:r>
            </m:sub>
          </m:sSub>
          <m:r>
            <m:rPr>
              <m:sty m:val="p"/>
            </m:rPr>
            <m:t>+</m:t>
          </m:r>
          <m:sSub>
            <m:e>
              <m:r>
                <m:t>λ</m:t>
              </m:r>
            </m:e>
            <m:sub>
              <m:r>
                <m:t>B</m:t>
              </m:r>
            </m:sub>
          </m:sSub>
          <m:sSub>
            <m:e>
              <m:r>
                <m:rPr>
                  <m:sty m:val="b"/>
                </m:rPr>
                <m:t>d</m:t>
              </m:r>
            </m:e>
            <m:sub>
              <m:r>
                <m:t>B</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[0063] 由于测量误差，两条视线一般不严格相交。令</w:t>
      </w:r>
      <w:r>
        <w:rPr>
          <w:rFonts w:ascii="Times New Roman" w:hAnsi="Times New Roman" w:eastAsia="宋体"/>
          <w:color w:val="000000"/>
          <w:sz w:val="24"/>
        </w:rPr>
        <w:t xml:space="preserve"> </w:t>
      </w:r>
      <m:oMath>
        <m:r>
          <m:rPr>
            <m:sty m:val="b"/>
          </m:rPr>
          <m:t>w</m:t>
        </m:r>
        <m:r>
          <m:rPr>
            <m:sty m:val="p"/>
          </m:rPr>
          <m:t>=</m:t>
        </m:r>
        <m:sSub>
          <m:e>
            <m:r>
              <m:rPr>
                <m:sty m:val="b"/>
              </m:rPr>
              <m:t>o</m:t>
            </m:r>
          </m:e>
          <m:sub>
            <m:r>
              <m:t>A</m:t>
            </m:r>
          </m:sub>
        </m:sSub>
        <m:r>
          <m:rPr>
            <m:sty m:val="p"/>
          </m:rPr>
          <m:t>−</m:t>
        </m:r>
        <m:sSub>
          <m:e>
            <m:r>
              <m:rPr>
                <m:sty m:val="b"/>
              </m:rPr>
              <m:t>o</m:t>
            </m:r>
          </m:e>
          <m:sub>
            <m:r>
              <m:t>B</m:t>
            </m:r>
          </m:sub>
        </m:sSub>
      </m:oMath>
      <w:r>
        <w:rPr>
          <w:rFonts w:ascii="Times New Roman" w:hAnsi="Times New Roman" w:eastAsia="宋体"/>
          <w:color w:val="000000"/>
          <w:sz w:val="24"/>
        </w:rPr>
        <w:t xml:space="preserve">，并定义：</w:t>
      </w:r>
    </w:p>
    <w:p>
      <w:pPr>
        <w:pStyle w:val="BodyText"/>
        <w:spacing w:line="240" w:lineRule="auto" w:before="80" w:after="80"/>
        <w:ind w:firstLine="0"/>
        <w:jc w:val="center"/>
      </w:pPr>
      <m:oMathPara>
        <m:oMathParaPr>
          <m:jc m:val="center"/>
        </m:oMathParaPr>
        <m:oMath>
          <m:r>
            <m:t>a</m:t>
          </m:r>
          <m:r>
            <m:rPr>
              <m:sty m:val="p"/>
            </m:rPr>
            <m:t>=</m:t>
          </m:r>
          <m:sSubSup>
            <m:e>
              <m:r>
                <m:rPr>
                  <m:sty m:val="b"/>
                </m:rPr>
                <m:t>d</m:t>
              </m:r>
            </m:e>
            <m:sub>
              <m:r>
                <m:t>A</m:t>
              </m:r>
            </m:sub>
            <m:sup>
              <m:r>
                <m:t>T</m:t>
              </m:r>
            </m:sup>
          </m:sSubSup>
          <m:sSub>
            <m:e>
              <m:r>
                <m:rPr>
                  <m:sty m:val="b"/>
                </m:rPr>
                <m:t>d</m:t>
              </m:r>
            </m:e>
            <m:sub>
              <m:r>
                <m:t>A</m:t>
              </m:r>
            </m:sub>
          </m:sSub>
          <m:r>
            <m:rPr>
              <m:sty m:val="p"/>
            </m:rPr>
            <m:t>,</m:t>
          </m:r>
          <m:r>
            <m:t> </m:t>
          </m:r>
          <m:r>
            <m:t>b</m:t>
          </m:r>
          <m:r>
            <m:rPr>
              <m:sty m:val="p"/>
            </m:rPr>
            <m:t>=</m:t>
          </m:r>
          <m:sSubSup>
            <m:e>
              <m:r>
                <m:rPr>
                  <m:sty m:val="b"/>
                </m:rPr>
                <m:t>d</m:t>
              </m:r>
            </m:e>
            <m:sub>
              <m:r>
                <m:t>A</m:t>
              </m:r>
            </m:sub>
            <m:sup>
              <m:r>
                <m:t>T</m:t>
              </m:r>
            </m:sup>
          </m:sSubSup>
          <m:sSub>
            <m:e>
              <m:r>
                <m:rPr>
                  <m:sty m:val="b"/>
                </m:rPr>
                <m:t>d</m:t>
              </m:r>
            </m:e>
            <m:sub>
              <m:r>
                <m:t>B</m:t>
              </m:r>
            </m:sub>
          </m:sSub>
          <m:r>
            <m:rPr>
              <m:sty m:val="p"/>
            </m:rPr>
            <m:t>,</m:t>
          </m:r>
          <m:r>
            <m:t> </m:t>
          </m:r>
          <m:r>
            <m:t>c</m:t>
          </m:r>
          <m:r>
            <m:rPr>
              <m:sty m:val="p"/>
            </m:rPr>
            <m:t>=</m:t>
          </m:r>
          <m:sSubSup>
            <m:e>
              <m:r>
                <m:rPr>
                  <m:sty m:val="b"/>
                </m:rPr>
                <m:t>d</m:t>
              </m:r>
            </m:e>
            <m:sub>
              <m:r>
                <m:t>B</m:t>
              </m:r>
            </m:sub>
            <m:sup>
              <m:r>
                <m:t>T</m:t>
              </m:r>
            </m:sup>
          </m:sSubSup>
          <m:sSub>
            <m:e>
              <m:r>
                <m:rPr>
                  <m:sty m:val="b"/>
                </m:rPr>
                <m:t>d</m:t>
              </m:r>
            </m:e>
            <m:sub>
              <m:r>
                <m:t>B</m:t>
              </m:r>
            </m:sub>
          </m:sSub>
          <m:r>
            <m:rPr>
              <m:sty m:val="p"/>
            </m:rPr>
            <m:t>,</m:t>
          </m:r>
        </m:oMath>
      </m:oMathPara>
    </w:p>
    <w:p>
      <w:pPr>
        <w:pStyle w:val="FirstParagraph"/>
        <w:spacing w:line="240" w:lineRule="auto" w:before="80" w:after="80"/>
        <w:ind w:firstLine="0"/>
        <w:jc w:val="center"/>
      </w:pPr>
      <m:oMathPara>
        <m:oMathParaPr>
          <m:jc m:val="center"/>
        </m:oMathParaPr>
        <m:oMath>
          <m:r>
            <m:t>d</m:t>
          </m:r>
          <m:r>
            <m:rPr>
              <m:sty m:val="p"/>
            </m:rPr>
            <m:t>=</m:t>
          </m:r>
          <m:sSubSup>
            <m:e>
              <m:r>
                <m:rPr>
                  <m:sty m:val="b"/>
                </m:rPr>
                <m:t>d</m:t>
              </m:r>
            </m:e>
            <m:sub>
              <m:r>
                <m:t>A</m:t>
              </m:r>
            </m:sub>
            <m:sup>
              <m:r>
                <m:t>T</m:t>
              </m:r>
            </m:sup>
          </m:sSubSup>
          <m:r>
            <m:rPr>
              <m:sty m:val="b"/>
            </m:rPr>
            <m:t>w</m:t>
          </m:r>
          <m:r>
            <m:rPr>
              <m:sty m:val="p"/>
            </m:rPr>
            <m:t>,</m:t>
          </m:r>
          <m:r>
            <m:t>  </m:t>
          </m:r>
          <m:r>
            <m:t>e</m:t>
          </m:r>
          <m:r>
            <m:rPr>
              <m:sty m:val="p"/>
            </m:rPr>
            <m:t>=</m:t>
          </m:r>
          <m:sSubSup>
            <m:e>
              <m:r>
                <m:rPr>
                  <m:sty m:val="b"/>
                </m:rPr>
                <m:t>d</m:t>
              </m:r>
            </m:e>
            <m:sub>
              <m:r>
                <m:t>B</m:t>
              </m:r>
            </m:sub>
            <m:sup>
              <m:r>
                <m:t>T</m:t>
              </m:r>
            </m:sup>
          </m:sSubSup>
          <m:r>
            <m:rPr>
              <m:sty m:val="b"/>
            </m:rPr>
            <m:t>w</m:t>
          </m:r>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当</w:t>
      </w:r>
      <w:r>
        <w:rPr>
          <w:rFonts w:ascii="Times New Roman" w:hAnsi="Times New Roman" w:eastAsia="宋体"/>
          <w:color w:val="000000"/>
          <w:sz w:val="24"/>
        </w:rPr>
        <w:t xml:space="preserve"> </w:t>
      </w:r>
      <m:oMath>
        <m:r>
          <m:t>a</m:t>
        </m:r>
        <m:r>
          <m:t>c</m:t>
        </m:r>
        <m:r>
          <m:rPr>
            <m:sty m:val="p"/>
          </m:rPr>
          <m:t>−</m:t>
        </m:r>
        <m:sSup>
          <m:e>
            <m:r>
              <m:t>b</m:t>
            </m:r>
          </m:e>
          <m:sup>
            <m:r>
              <m:t>2</m:t>
            </m:r>
          </m:sup>
        </m:sSup>
      </m:oMath>
      <w:r>
        <w:rPr>
          <w:rFonts w:ascii="Times New Roman" w:hAnsi="Times New Roman" w:eastAsia="宋体"/>
          <w:color w:val="000000"/>
          <w:sz w:val="24"/>
        </w:rPr>
        <w:t xml:space="preserve"> </w:t>
      </w:r>
      <w:r>
        <w:rPr>
          <w:rFonts w:ascii="Times New Roman" w:hAnsi="Times New Roman" w:eastAsia="宋体"/>
          <w:color w:val="000000"/>
          <w:sz w:val="24"/>
        </w:rPr>
        <w:t xml:space="preserve">大于退化门限时，最近点参数为：</w:t>
      </w:r>
    </w:p>
    <w:p>
      <w:pPr>
        <w:pStyle w:val="BodyText"/>
        <w:spacing w:line="240" w:lineRule="auto" w:before="80" w:after="80"/>
        <w:ind w:firstLine="0"/>
        <w:jc w:val="center"/>
      </w:pPr>
      <m:oMathPara>
        <m:oMathParaPr>
          <m:jc m:val="center"/>
        </m:oMathParaPr>
        <m:oMath>
          <m:sSub>
            <m:e>
              <m:r>
                <m:t>λ</m:t>
              </m:r>
            </m:e>
            <m:sub>
              <m:r>
                <m:t>A</m:t>
              </m:r>
            </m:sub>
          </m:sSub>
          <m:r>
            <m:rPr>
              <m:sty m:val="p"/>
            </m:rPr>
            <m:t>=</m:t>
          </m:r>
          <m:f>
            <m:fPr>
              <m:type m:val="bar"/>
            </m:fPr>
            <m:num>
              <m:r>
                <m:t>b</m:t>
              </m:r>
              <m:r>
                <m:t>e</m:t>
              </m:r>
              <m:r>
                <m:rPr>
                  <m:sty m:val="p"/>
                </m:rPr>
                <m:t>−</m:t>
              </m:r>
              <m:r>
                <m:t>c</m:t>
              </m:r>
              <m:r>
                <m:t>d</m:t>
              </m:r>
            </m:num>
            <m:den>
              <m:r>
                <m:t>a</m:t>
              </m:r>
              <m:r>
                <m:t>c</m:t>
              </m:r>
              <m:r>
                <m:rPr>
                  <m:sty m:val="p"/>
                </m:rPr>
                <m:t>−</m:t>
              </m:r>
              <m:sSup>
                <m:e>
                  <m:r>
                    <m:t>b</m:t>
                  </m:r>
                </m:e>
                <m:sup>
                  <m:r>
                    <m:t>2</m:t>
                  </m:r>
                </m:sup>
              </m:sSup>
            </m:den>
          </m:f>
          <m:r>
            <m:rPr>
              <m:sty m:val="p"/>
            </m:rPr>
            <m:t>,</m:t>
          </m:r>
          <m:r>
            <m:t>  </m:t>
          </m:r>
          <m:sSub>
            <m:e>
              <m:r>
                <m:t>λ</m:t>
              </m:r>
            </m:e>
            <m:sub>
              <m:r>
                <m:t>B</m:t>
              </m:r>
            </m:sub>
          </m:sSub>
          <m:r>
            <m:rPr>
              <m:sty m:val="p"/>
            </m:rPr>
            <m:t>=</m:t>
          </m:r>
          <m:f>
            <m:fPr>
              <m:type m:val="bar"/>
            </m:fPr>
            <m:num>
              <m:r>
                <m:t>a</m:t>
              </m:r>
              <m:r>
                <m:t>e</m:t>
              </m:r>
              <m:r>
                <m:rPr>
                  <m:sty m:val="p"/>
                </m:rPr>
                <m:t>−</m:t>
              </m:r>
              <m:r>
                <m:t>b</m:t>
              </m:r>
              <m:r>
                <m:t>d</m:t>
              </m:r>
            </m:num>
            <m:den>
              <m:r>
                <m:t>a</m:t>
              </m:r>
              <m:r>
                <m:t>c</m:t>
              </m:r>
              <m:r>
                <m:rPr>
                  <m:sty m:val="p"/>
                </m:rPr>
                <m:t>−</m:t>
              </m:r>
              <m:sSup>
                <m:e>
                  <m:r>
                    <m:t>b</m:t>
                  </m:r>
                </m:e>
                <m:sup>
                  <m:r>
                    <m:t>2</m:t>
                  </m:r>
                </m:sup>
              </m:sSup>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[0064] 两条视线上的最近点605、606分别为：</w:t>
      </w:r>
    </w:p>
    <w:p>
      <w:pPr>
        <w:pStyle w:val="BodyText"/>
        <w:spacing w:line="240" w:lineRule="auto" w:before="80" w:after="80"/>
        <w:ind w:firstLine="0"/>
        <w:jc w:val="center"/>
      </w:pPr>
      <m:oMathPara>
        <m:oMathParaPr>
          <m:jc m:val="center"/>
        </m:oMathParaPr>
        <m:oMath>
          <m:sSub>
            <m:e>
              <m:r>
                <m:rPr>
                  <m:sty m:val="b"/>
                </m:rPr>
                <m:t>p</m:t>
              </m:r>
            </m:e>
            <m:sub>
              <m:r>
                <m:t>A</m:t>
              </m:r>
            </m:sub>
          </m:sSub>
          <m:r>
            <m:rPr>
              <m:sty m:val="p"/>
            </m:rPr>
            <m:t>=</m:t>
          </m:r>
          <m:sSub>
            <m:e>
              <m:r>
                <m:rPr>
                  <m:sty m:val="b"/>
                </m:rPr>
                <m:t>o</m:t>
              </m:r>
            </m:e>
            <m:sub>
              <m:r>
                <m:t>A</m:t>
              </m:r>
            </m:sub>
          </m:sSub>
          <m:r>
            <m:rPr>
              <m:sty m:val="p"/>
            </m:rPr>
            <m:t>+</m:t>
          </m:r>
          <m:sSub>
            <m:e>
              <m:r>
                <m:t>λ</m:t>
              </m:r>
            </m:e>
            <m:sub>
              <m:r>
                <m:t>A</m:t>
              </m:r>
            </m:sub>
          </m:sSub>
          <m:sSub>
            <m:e>
              <m:r>
                <m:rPr>
                  <m:sty m:val="b"/>
                </m:rPr>
                <m:t>d</m:t>
              </m:r>
            </m:e>
            <m:sub>
              <m:r>
                <m:t>A</m:t>
              </m:r>
            </m:sub>
          </m:sSub>
          <m:r>
            <m:rPr>
              <m:sty m:val="p"/>
            </m:rPr>
            <m:t>,</m:t>
          </m:r>
          <m:r>
            <m:t>  </m:t>
          </m:r>
          <m:sSub>
            <m:e>
              <m:r>
                <m:rPr>
                  <m:sty m:val="b"/>
                </m:rPr>
                <m:t>p</m:t>
              </m:r>
            </m:e>
            <m:sub>
              <m:r>
                <m:t>B</m:t>
              </m:r>
            </m:sub>
          </m:sSub>
          <m:r>
            <m:rPr>
              <m:sty m:val="p"/>
            </m:rPr>
            <m:t>=</m:t>
          </m:r>
          <m:sSub>
            <m:e>
              <m:r>
                <m:rPr>
                  <m:sty m:val="b"/>
                </m:rPr>
                <m:t>o</m:t>
              </m:r>
            </m:e>
            <m:sub>
              <m:r>
                <m:t>B</m:t>
              </m:r>
            </m:sub>
          </m:sSub>
          <m:r>
            <m:rPr>
              <m:sty m:val="p"/>
            </m:rPr>
            <m:t>+</m:t>
          </m:r>
          <m:sSub>
            <m:e>
              <m:r>
                <m:t>λ</m:t>
              </m:r>
            </m:e>
            <m:sub>
              <m:r>
                <m:t>B</m:t>
              </m:r>
            </m:sub>
          </m:sSub>
          <m:sSub>
            <m:e>
              <m:r>
                <m:rPr>
                  <m:sty m:val="b"/>
                </m:rPr>
                <m:t>d</m:t>
              </m:r>
            </m:e>
            <m:sub>
              <m:r>
                <m:t>B</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交会位置样本607取：</w:t>
      </w:r>
    </w:p>
    <w:p>
      <w:pPr>
        <w:pStyle w:val="BodyText"/>
        <w:spacing w:line="240" w:lineRule="auto" w:before="80" w:after="80"/>
        <w:ind w:firstLine="0"/>
        <w:jc w:val="center"/>
      </w:pPr>
      <m:oMathPara>
        <m:oMathParaPr>
          <m:jc m:val="center"/>
        </m:oMathParaPr>
        <m:oMath>
          <m:r>
            <m:rPr>
              <m:sty m:val="b"/>
            </m:rPr>
            <m:t>p</m:t>
          </m:r>
          <m:r>
            <m:rPr>
              <m:sty m:val="p"/>
            </m:rPr>
            <m:t>=</m:t>
          </m:r>
          <m:f>
            <m:fPr>
              <m:type m:val="bar"/>
            </m:fPr>
            <m:num>
              <m:sSub>
                <m:e>
                  <m:r>
                    <m:rPr>
                      <m:sty m:val="b"/>
                    </m:rPr>
                    <m:t>p</m:t>
                  </m:r>
                </m:e>
                <m:sub>
                  <m:r>
                    <m:t>A</m:t>
                  </m:r>
                </m:sub>
              </m:sSub>
              <m:r>
                <m:rPr>
                  <m:sty m:val="p"/>
                </m:rPr>
                <m:t>+</m:t>
              </m:r>
              <m:sSub>
                <m:e>
                  <m:r>
                    <m:rPr>
                      <m:sty m:val="b"/>
                    </m:rPr>
                    <m:t>p</m:t>
                  </m:r>
                </m:e>
                <m:sub>
                  <m:r>
                    <m:t>B</m:t>
                  </m:r>
                </m:sub>
              </m:sSub>
            </m:num>
            <m:den>
              <m:r>
                <m:t>2</m:t>
              </m:r>
            </m:den>
          </m:f>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最近点分离量为</w:t>
      </w:r>
      <w:r>
        <w:rPr>
          <w:rFonts w:ascii="Times New Roman" w:hAnsi="Times New Roman" w:eastAsia="宋体"/>
          <w:color w:val="000000"/>
          <w:sz w:val="24"/>
        </w:rPr>
        <w:t xml:space="preserve"> </w:t>
      </w:r>
      <m:oMath>
        <m:sSub>
          <m:e>
            <m:r>
              <m:t>e</m:t>
            </m:r>
          </m:e>
          <m:sub>
            <m:r>
              <m:t>r</m:t>
            </m:r>
            <m:r>
              <m:t>a</m:t>
            </m:r>
            <m:r>
              <m:t>y</m:t>
            </m:r>
          </m:sub>
        </m:sSub>
        <m:r>
          <m:rPr>
            <m:sty m:val="p"/>
          </m:rPr>
          <m:t>=</m:t>
        </m:r>
        <m:r>
          <m:rPr>
            <m:sty m:val="p"/>
          </m:rPr>
          <m:t>∥</m:t>
        </m:r>
        <m:sSub>
          <m:e>
            <m:r>
              <m:rPr>
                <m:sty m:val="b"/>
              </m:rPr>
              <m:t>p</m:t>
            </m:r>
          </m:e>
          <m:sub>
            <m:r>
              <m:t>A</m:t>
            </m:r>
          </m:sub>
        </m:sSub>
        <m:r>
          <m:rPr>
            <m:sty m:val="p"/>
          </m:rPr>
          <m:t>−</m:t>
        </m:r>
        <m:sSub>
          <m:e>
            <m:r>
              <m:rPr>
                <m:sty m:val="b"/>
              </m:rPr>
              <m:t>p</m:t>
            </m:r>
          </m:e>
          <m:sub>
            <m:r>
              <m:t>B</m:t>
            </m:r>
          </m:sub>
        </m:sSub>
        <m:r>
          <m:rPr>
            <m:sty m:val="p"/>
          </m:rPr>
          <m:t>∥</m:t>
        </m:r>
      </m:oMath>
      <w:r>
        <w:rPr>
          <w:rFonts w:ascii="Times New Roman" w:hAnsi="Times New Roman" w:eastAsia="宋体"/>
          <w:color w:val="000000"/>
          <w:sz w:val="24"/>
        </w:rPr>
        <w:t xml:space="preserve">。</w:t>
      </w:r>
    </w:p>
    <w:p>
      <w:pPr>
        <w:pStyle w:val="BodyText"/>
        <w:spacing w:lineRule="exact" w:line="480" w:after="0"/>
        <w:ind w:firstLine="420"/>
        <w:jc w:val="both"/>
      </w:pPr>
      <w:r>
        <w:rPr>
          <w:rFonts w:ascii="Times New Roman" w:hAnsi="Times New Roman" w:eastAsia="宋体"/>
          <w:color w:val="000000"/>
          <w:sz w:val="24"/>
        </w:rPr>
        <w:t xml:space="preserve">[0065] 当</w:t>
      </w:r>
      <w:r>
        <w:rPr>
          <w:rFonts w:ascii="Times New Roman" w:hAnsi="Times New Roman" w:eastAsia="宋体"/>
          <w:color w:val="000000"/>
          <w:sz w:val="24"/>
        </w:rPr>
        <w:t xml:space="preserve"> </w:t>
      </w:r>
      <m:oMath>
        <m:sSub>
          <m:e>
            <m:r>
              <m:t>λ</m:t>
            </m:r>
          </m:e>
          <m:sub>
            <m:r>
              <m:t>A</m:t>
            </m:r>
          </m:sub>
        </m:sSub>
        <m:r>
          <m:rPr>
            <m:sty m:val="p"/>
          </m:rPr>
          <m:t>≤</m:t>
        </m:r>
        <m:r>
          <m:t>0</m:t>
        </m:r>
      </m:oMath>
      <w:r>
        <w:rPr>
          <w:rFonts w:ascii="Times New Roman" w:hAnsi="Times New Roman" w:eastAsia="宋体"/>
          <w:color w:val="000000"/>
          <w:sz w:val="24"/>
        </w:rPr>
        <w:t xml:space="preserve">、</w:t>
      </w:r>
      <m:oMath>
        <m:sSub>
          <m:e>
            <m:r>
              <m:t>λ</m:t>
            </m:r>
          </m:e>
          <m:sub>
            <m:r>
              <m:t>B</m:t>
            </m:r>
          </m:sub>
        </m:sSub>
        <m:r>
          <m:rPr>
            <m:sty m:val="p"/>
          </m:rPr>
          <m:t>≤</m:t>
        </m:r>
        <m:r>
          <m:t>0</m:t>
        </m:r>
      </m:oMath>
      <w:r>
        <w:rPr>
          <w:rFonts w:ascii="Times New Roman" w:hAnsi="Times New Roman" w:eastAsia="宋体"/>
          <w:color w:val="000000"/>
          <w:sz w:val="24"/>
        </w:rPr>
        <w:t xml:space="preserve">、双视线交会角过小、最近点分离量过大或三角求解条件数超过门限时，拒绝该时刻的交会位置。交会角越小，沿深度方向的不确定度越大。</w:t>
      </w:r>
    </w:p>
    <w:p>
      <w:pPr>
        <w:pStyle w:val="BodyText"/>
        <w:spacing w:lineRule="exact" w:line="480" w:after="0"/>
        <w:ind w:firstLine="420"/>
        <w:jc w:val="both"/>
      </w:pPr>
      <w:r>
        <w:rPr>
          <w:rFonts w:ascii="Times New Roman" w:hAnsi="Times New Roman" w:eastAsia="宋体"/>
          <w:color w:val="000000"/>
          <w:sz w:val="24"/>
        </w:rPr>
        <w:t xml:space="preserve">[0066] 对多个共同参考时刻的有效交会位置</w:t>
      </w:r>
      <w:r>
        <w:rPr>
          <w:rFonts w:ascii="Times New Roman" w:hAnsi="Times New Roman" w:eastAsia="宋体"/>
          <w:color w:val="000000"/>
          <w:sz w:val="24"/>
        </w:rPr>
        <w:t xml:space="preserve"> </w:t>
      </w:r>
      <m:oMath>
        <m:sSub>
          <m:e>
            <m:r>
              <m:rPr>
                <m:sty m:val="b"/>
              </m:rPr>
              <m:t>p</m:t>
            </m:r>
          </m:e>
          <m:sub>
            <m:r>
              <m:t>q</m:t>
            </m:r>
          </m:sub>
        </m:sSub>
      </m:oMath>
      <w:r>
        <w:rPr>
          <w:rFonts w:ascii="Times New Roman" w:hAnsi="Times New Roman" w:eastAsia="宋体"/>
          <w:color w:val="000000"/>
          <w:sz w:val="24"/>
        </w:rPr>
        <w:t xml:space="preserve">，建立恒速度模型：</w:t>
      </w:r>
    </w:p>
    <w:p>
      <w:pPr>
        <w:pStyle w:val="BodyText"/>
        <w:spacing w:line="240" w:lineRule="auto" w:before="80" w:after="80"/>
        <w:ind w:firstLine="0"/>
        <w:jc w:val="center"/>
      </w:pPr>
      <m:oMathPara>
        <m:oMathParaPr>
          <m:jc m:val="center"/>
        </m:oMathParaPr>
        <m:oMath>
          <m:sSub>
            <m:e>
              <m:r>
                <m:rPr>
                  <m:sty m:val="b"/>
                </m:rPr>
                <m:t>p</m:t>
              </m:r>
            </m:e>
            <m:sub>
              <m:r>
                <m:t>q</m:t>
              </m:r>
            </m:sub>
          </m:sSub>
          <m:r>
            <m:rPr>
              <m:sty m:val="p"/>
            </m:rPr>
            <m:t>=</m:t>
          </m:r>
          <m:sSub>
            <m:e>
              <m:r>
                <m:rPr>
                  <m:sty m:val="b"/>
                </m:rPr>
                <m:t>p</m:t>
              </m:r>
            </m:e>
            <m:sub>
              <m:r>
                <m:t>0</m:t>
              </m:r>
            </m:sub>
          </m:sSub>
          <m:r>
            <m:rPr>
              <m:sty m:val="p"/>
            </m:rPr>
            <m:t>+</m:t>
          </m:r>
          <m:r>
            <m:rPr>
              <m:sty m:val="b"/>
            </m:rPr>
            <m:t>v</m:t>
          </m:r>
          <m:d>
            <m:dPr>
              <m:begChr m:val="("/>
              <m:endChr m:val=")"/>
              <m:sepChr m:val=""/>
              <m:grow/>
            </m:dPr>
            <m:e>
              <m:sSub>
                <m:e>
                  <m:r>
                    <m:t>t</m:t>
                  </m:r>
                </m:e>
                <m:sub>
                  <m:r>
                    <m:t>q</m:t>
                  </m:r>
                </m:sub>
              </m:sSub>
              <m:r>
                <m:rPr>
                  <m:sty m:val="p"/>
                </m:rPr>
                <m:t>−</m:t>
              </m:r>
              <m:sSub>
                <m:e>
                  <m:r>
                    <m:t>t</m:t>
                  </m:r>
                </m:e>
                <m:sub>
                  <m:r>
                    <m:t>0</m:t>
                  </m:r>
                </m:sub>
              </m:sSub>
            </m:e>
          </m:d>
          <m:r>
            <m:rPr>
              <m:sty m:val="p"/>
            </m:rPr>
            <m:t>+</m:t>
          </m:r>
          <m:sSub>
            <m:e>
              <m:r>
                <m:rPr>
                  <m:sty m:val="b"/>
                </m:rPr>
                <m:t>ϵ</m:t>
              </m:r>
            </m:e>
            <m:sub>
              <m:r>
                <m:t>q</m:t>
              </m:r>
            </m:sub>
          </m:sSub>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根据各位置样本协方差609构造权重矩阵，采用加权最小二乘估计参考位置</w:t>
      </w:r>
      <w:r>
        <w:rPr>
          <w:rFonts w:ascii="Times New Roman" w:hAnsi="Times New Roman" w:eastAsia="宋体"/>
          <w:color w:val="000000"/>
          <w:sz w:val="24"/>
        </w:rPr>
        <w:t xml:space="preserve"> </w:t>
      </w:r>
      <m:oMath>
        <m:sSub>
          <m:e>
            <m:r>
              <m:rPr>
                <m:sty m:val="b"/>
              </m:rPr>
              <m:t>p</m:t>
            </m:r>
          </m:e>
          <m:sub>
            <m:r>
              <m:t>0</m:t>
            </m:r>
          </m:sub>
        </m:sSub>
      </m:oMath>
      <w:r>
        <w:rPr>
          <w:rFonts w:ascii="Times New Roman" w:hAnsi="Times New Roman" w:eastAsia="宋体"/>
          <w:color w:val="000000"/>
          <w:sz w:val="24"/>
        </w:rPr>
        <w:t xml:space="preserve"> </w:t>
      </w:r>
      <w:r>
        <w:rPr>
          <w:rFonts w:ascii="Times New Roman" w:hAnsi="Times New Roman" w:eastAsia="宋体"/>
          <w:color w:val="000000"/>
          <w:sz w:val="24"/>
        </w:rPr>
        <w:t xml:space="preserve">和三维速度608</w:t>
      </w:r>
      <w:r>
        <w:rPr>
          <w:rFonts w:ascii="Times New Roman" w:hAnsi="Times New Roman" w:eastAsia="宋体"/>
          <w:color w:val="000000"/>
          <w:sz w:val="24"/>
        </w:rPr>
        <w:t xml:space="preserve"> </w:t>
      </w:r>
      <m:oMath>
        <m:r>
          <m:rPr>
            <m:sty m:val="b"/>
          </m:rPr>
          <m:t>v</m:t>
        </m:r>
      </m:oMath>
      <w:r>
        <w:rPr>
          <w:rFonts w:ascii="Times New Roman" w:hAnsi="Times New Roman" w:eastAsia="宋体"/>
          <w:color w:val="000000"/>
          <w:sz w:val="24"/>
        </w:rPr>
        <w:t xml:space="preserve">。估计协方差由法方程的逆矩阵或等效滤波器获得。若有效样本数、时间跨度、拟合秩、速度范围或拟合残差不满足发布条件，则保持定位待确认状态。</w:t>
      </w:r>
    </w:p>
    <w:p>
      <w:pPr>
        <w:pStyle w:val="BodyText"/>
        <w:spacing w:lineRule="exact" w:line="480" w:after="0"/>
        <w:ind w:firstLine="420"/>
        <w:jc w:val="both"/>
      </w:pPr>
      <w:r>
        <w:rPr>
          <w:rFonts w:ascii="Times New Roman" w:hAnsi="Times New Roman" w:eastAsia="宋体"/>
          <w:color w:val="000000"/>
          <w:sz w:val="24"/>
        </w:rPr>
        <w:t xml:space="preserve">[0067] 交会位置协方差可以采用一阶误差传播获得。设输入误差向量包括两站光心位置、两站姿态角、云台角、像素坐标和相机标定参数，联合协方差为</w:t>
      </w:r>
      <w:r>
        <w:rPr>
          <w:rFonts w:ascii="Times New Roman" w:hAnsi="Times New Roman" w:eastAsia="宋体"/>
          <w:color w:val="000000"/>
          <w:sz w:val="24"/>
        </w:rPr>
        <w:t xml:space="preserve"> </w:t>
      </w:r>
      <m:oMath>
        <m:sSub>
          <m:e>
            <m:r>
              <m:t>Σ</m:t>
            </m:r>
          </m:e>
          <m:sub>
            <m:r>
              <m:t>z</m:t>
            </m:r>
          </m:sub>
        </m:sSub>
      </m:oMath>
      <w:r>
        <w:rPr>
          <w:rFonts w:ascii="Times New Roman" w:hAnsi="Times New Roman" w:eastAsia="宋体"/>
          <w:color w:val="000000"/>
          <w:sz w:val="24"/>
        </w:rPr>
        <w:t xml:space="preserve">，交会函数对输入的雅可比矩阵为</w:t>
      </w:r>
      <w:r>
        <w:rPr>
          <w:rFonts w:ascii="Times New Roman" w:hAnsi="Times New Roman" w:eastAsia="宋体"/>
          <w:color w:val="000000"/>
          <w:sz w:val="24"/>
        </w:rPr>
        <w:t xml:space="preserve"> </w:t>
      </w:r>
      <m:oMath>
        <m:sSub>
          <m:e>
            <m:r>
              <m:t>J</m:t>
            </m:r>
          </m:e>
          <m:sub>
            <m:r>
              <m:t>p</m:t>
            </m:r>
          </m:sub>
        </m:sSub>
      </m:oMath>
      <w:r>
        <w:rPr>
          <w:rFonts w:ascii="Times New Roman" w:hAnsi="Times New Roman" w:eastAsia="宋体"/>
          <w:color w:val="000000"/>
          <w:sz w:val="24"/>
        </w:rPr>
        <w:t xml:space="preserve">，则：</w:t>
      </w:r>
    </w:p>
    <w:p>
      <w:pPr>
        <w:pStyle w:val="BodyText"/>
        <w:spacing w:line="240" w:lineRule="auto" w:before="80" w:after="80"/>
        <w:ind w:firstLine="0"/>
        <w:jc w:val="center"/>
      </w:pPr>
      <m:oMathPara>
        <m:oMathParaPr>
          <m:jc m:val="center"/>
        </m:oMathParaPr>
        <m:oMath>
          <m:sSub>
            <m:e>
              <m:r>
                <m:t>Σ</m:t>
              </m:r>
            </m:e>
            <m:sub>
              <m:r>
                <m:t>p</m:t>
              </m:r>
            </m:sub>
          </m:sSub>
          <m:r>
            <m:rPr>
              <m:sty m:val="p"/>
            </m:rPr>
            <m:t>=</m:t>
          </m:r>
          <m:sSub>
            <m:e>
              <m:r>
                <m:t>J</m:t>
              </m:r>
            </m:e>
            <m:sub>
              <m:r>
                <m:t>p</m:t>
              </m:r>
            </m:sub>
          </m:sSub>
          <m:sSub>
            <m:e>
              <m:r>
                <m:t>Σ</m:t>
              </m:r>
            </m:e>
            <m:sub>
              <m:r>
                <m:t>z</m:t>
              </m:r>
            </m:sub>
          </m:sSub>
          <m:sSubSup>
            <m:e>
              <m:r>
                <m:t>J</m:t>
              </m:r>
            </m:e>
            <m:sub>
              <m:r>
                <m:t>p</m:t>
              </m:r>
            </m:sub>
            <m:sup>
              <m:r>
                <m:t>T</m:t>
              </m:r>
            </m:sup>
          </m:sSubSup>
          <m:r>
            <m:rPr>
              <m:sty m:val="p"/>
            </m:rPr>
            <m:t>.</m:t>
          </m:r>
        </m:oMath>
      </m:oMathPara>
    </w:p>
    <w:p>
      <w:pPr>
        <w:pStyle w:val="FirstParagraph"/>
        <w:spacing w:lineRule="exact" w:line="480" w:after="0"/>
        <w:ind w:firstLine="420"/>
        <w:jc w:val="both"/>
      </w:pPr>
      <w:r>
        <w:rPr>
          <w:rFonts w:ascii="Times New Roman" w:hAnsi="Times New Roman" w:eastAsia="宋体"/>
          <w:color w:val="000000"/>
          <w:sz w:val="24"/>
        </w:rPr>
        <w:t xml:space="preserve">实际实施时也可采用无迹变换或蒙特卡洛采样传播非线性误差，但应保留交会角和最近点分离量作为质量指标。</w:t>
      </w:r>
    </w:p>
    <w:bookmarkEnd w:id="57"/>
    <w:bookmarkStart w:id="58" w:name="十图网络训练和部署"/>
    <w:p>
      <w:pPr>
        <w:pStyle w:val="Heading2"/>
        <w:keepNext/>
        <w:jc w:val="left"/>
      </w:pPr>
      <w:r>
        <w:rPr>
          <w:rFonts w:ascii="Arial" w:hAnsi="Arial" w:eastAsia="黑体"/>
          <w:b/>
          <w:color w:val="000000"/>
          <w:sz w:val="28"/>
        </w:rPr>
        <w:t xml:space="preserve">十、图网络训练和部署</w:t>
      </w:r>
    </w:p>
    <w:p>
      <w:pPr>
        <w:pStyle w:val="FirstParagraph"/>
        <w:spacing w:lineRule="exact" w:line="480" w:after="0"/>
        <w:ind w:firstLine="420"/>
        <w:jc w:val="both"/>
      </w:pPr>
      <w:r>
        <w:rPr>
          <w:rFonts w:ascii="Times New Roman" w:hAnsi="Times New Roman" w:eastAsia="宋体"/>
          <w:color w:val="000000"/>
          <w:sz w:val="24"/>
        </w:rPr>
        <w:t xml:space="preserve">[0068] 图网络训练数据由双站匿名角航迹快照和与其分开保存的离线真实身份标签组成。每个快照先按与在线运行相同的共面门限和双向前K规则生成候选图。仅当候选边两端角航迹的主导真实身份相同且满足标签纯度条件时，标记为正样本；其余候选边标记为负样本或低权重不确定样本。</w:t>
      </w:r>
    </w:p>
    <w:p>
      <w:pPr>
        <w:pStyle w:val="BodyText"/>
        <w:spacing w:lineRule="exact" w:line="480" w:after="0"/>
        <w:ind w:firstLine="420"/>
        <w:jc w:val="both"/>
      </w:pPr>
      <w:r>
        <w:rPr>
          <w:rFonts w:ascii="Times New Roman" w:hAnsi="Times New Roman" w:eastAsia="宋体"/>
          <w:color w:val="000000"/>
          <w:sz w:val="24"/>
        </w:rPr>
        <w:t xml:space="preserve">[0069] 对候选边类别不平衡，可采用带类别权重的二元交叉熵、焦点损失或等效排序损失。训练集、验证集和测试集按场景或随机种子分离；节点和边特征的均值及标准差只由训练集拟合。网络权重、特征顺序、特征归一化参数、候选门限、K值、概率门限和未匹配代价在验证完成后形成冻结配置。</w:t>
      </w:r>
    </w:p>
    <w:p>
      <w:pPr>
        <w:pStyle w:val="BodyText"/>
        <w:spacing w:lineRule="exact" w:line="480" w:after="0"/>
        <w:ind w:firstLine="420"/>
        <w:jc w:val="both"/>
      </w:pPr>
      <w:r>
        <w:rPr>
          <w:rFonts w:ascii="Times New Roman" w:hAnsi="Times New Roman" w:eastAsia="宋体"/>
          <w:color w:val="000000"/>
          <w:sz w:val="24"/>
        </w:rPr>
        <w:t xml:space="preserve">[0070] 在线运行时，先校验模型权重摘要、特征版本、冻结归一化参数和候选图构建版本。任何一项不一致时停止图网络发布。图网络输出出现非有限值、候选边重复、节点索引越界或一一分配结果重复占用时，当前周期失败关闭。可以保留几何评分作为故障诊断或降级路线，但不同路线不得在读取当前测试答案后临时切换。</w:t>
      </w:r>
    </w:p>
    <w:bookmarkEnd w:id="58"/>
    <w:bookmarkStart w:id="59" w:name="十一实施例一理想单站输入下的双站关系验证"/>
    <w:p>
      <w:pPr>
        <w:pStyle w:val="Heading2"/>
        <w:keepNext/>
        <w:jc w:val="left"/>
      </w:pPr>
      <w:r>
        <w:rPr>
          <w:rFonts w:ascii="Arial" w:hAnsi="Arial" w:eastAsia="黑体"/>
          <w:b/>
          <w:color w:val="000000"/>
          <w:sz w:val="28"/>
        </w:rPr>
        <w:t xml:space="preserve">十一、实施例一：理想单站输入下的双站关系验证</w:t>
      </w:r>
    </w:p>
    <w:p>
      <w:pPr>
        <w:pStyle w:val="FirstParagraph"/>
        <w:spacing w:lineRule="exact" w:line="480" w:after="0"/>
        <w:ind w:firstLine="420"/>
        <w:jc w:val="both"/>
      </w:pPr>
      <w:r>
        <w:rPr>
          <w:rFonts w:ascii="Times New Roman" w:hAnsi="Times New Roman" w:eastAsia="宋体"/>
          <w:color w:val="000000"/>
          <w:sz w:val="24"/>
        </w:rPr>
        <w:t xml:space="preserve">[0071] 为隔离验证共面筛选、图网络评分、一一分配和多扫描周期确认链路，在确定性离线回放中，按照离线真实身份将每个目标在每台光电中的观测整理为一条理想单站角航迹。真实身份仅用于该整理和结果评价，未作为候选边特征或图网络输入。</w:t>
      </w:r>
    </w:p>
    <w:p>
      <w:pPr>
        <w:pStyle w:val="BodyText"/>
        <w:spacing w:lineRule="exact" w:line="480" w:after="0"/>
        <w:ind w:firstLine="420"/>
        <w:jc w:val="both"/>
      </w:pPr>
      <w:r>
        <w:rPr>
          <w:rFonts w:ascii="Times New Roman" w:hAnsi="Times New Roman" w:eastAsia="宋体"/>
          <w:color w:val="000000"/>
          <w:sz w:val="24"/>
        </w:rPr>
        <w:t xml:space="preserve">[0072] 回放场景采用两台固定光电设备，两站横向基线约2千米；相机图像分辨率为1280×1024，等效焦距为300毫米；目标速度为50米/秒；连续周扫每2秒完成一圈。60目标条件包括5个测试场景，并仅统计最后一个扫描周期。</w:t>
      </w:r>
    </w:p>
    <w:p>
      <w:pPr>
        <w:pStyle w:val="BodyText"/>
        <w:spacing w:lineRule="exact" w:line="480" w:after="0"/>
        <w:ind w:firstLine="420"/>
        <w:jc w:val="both"/>
      </w:pPr>
      <w:r>
        <w:rPr>
          <w:rFonts w:ascii="Times New Roman" w:hAnsi="Times New Roman" w:eastAsia="宋体"/>
          <w:color w:val="000000"/>
          <w:sz w:val="24"/>
        </w:rPr>
        <w:t xml:space="preserve">[0073] 在上述理想单站输入条件下，图网络路线输出关系的正确比例为99.3%，正确关系覆盖目标总数的98.7%，5个测试场景的处理耗时第95百分位为332.0毫秒。该结果用于说明在单站角航迹完整、输入条件受控时，稀疏候选图、图网络评分、带未匹配项一一分配和多扫描周期确认链路能够完成60目标离线配准。</w:t>
      </w:r>
    </w:p>
    <w:p>
      <w:pPr>
        <w:pStyle w:val="BodyText"/>
        <w:spacing w:lineRule="exact" w:line="480" w:after="0"/>
        <w:ind w:firstLine="420"/>
        <w:jc w:val="both"/>
      </w:pPr>
      <w:r>
        <w:rPr>
          <w:rFonts w:ascii="Times New Roman" w:hAnsi="Times New Roman" w:eastAsia="宋体"/>
          <w:color w:val="000000"/>
          <w:sz w:val="24"/>
        </w:rPr>
        <w:t xml:space="preserve">[0074] 上述数据属于科研仿真和确定性离线回放结果，不代表真实设备已经达到相同指标，也不构成实装结论。实际链路性能受单站航迹连续性、设备标定、时钟同步、云台姿态误差、像素检测质量和处理器配置影响。</w:t>
      </w:r>
    </w:p>
    <w:bookmarkEnd w:id="59"/>
    <w:bookmarkStart w:id="60" w:name="十二实施例二确认关系后的交会定位验证"/>
    <w:p>
      <w:pPr>
        <w:pStyle w:val="Heading2"/>
        <w:keepNext/>
        <w:jc w:val="left"/>
      </w:pPr>
      <w:r>
        <w:rPr>
          <w:rFonts w:ascii="Arial" w:hAnsi="Arial" w:eastAsia="黑体"/>
          <w:b/>
          <w:color w:val="000000"/>
          <w:sz w:val="28"/>
        </w:rPr>
        <w:t xml:space="preserve">十二、实施例二：确认关系后的交会定位验证</w:t>
      </w:r>
    </w:p>
    <w:p>
      <w:pPr>
        <w:pStyle w:val="FirstParagraph"/>
        <w:spacing w:lineRule="exact" w:line="480" w:after="0"/>
        <w:ind w:firstLine="420"/>
        <w:jc w:val="both"/>
      </w:pPr>
      <w:r>
        <w:rPr>
          <w:rFonts w:ascii="Times New Roman" w:hAnsi="Times New Roman" w:eastAsia="宋体"/>
          <w:color w:val="000000"/>
          <w:sz w:val="24"/>
        </w:rPr>
        <w:t xml:space="preserve">[0075] 在另一组40目标交会定位演示中，两站使用理想站位和理想时间信息，先由跨站关联链路形成37条关系，其中36条关系正确、1条关系错误，关系正确比例为97.3%，正确关系覆盖目标总数的90.0%。对确认关系执行双视线最近点交会，并利用多个时刻的交会位置拟合速度。</w:t>
      </w:r>
    </w:p>
    <w:p>
      <w:pPr>
        <w:pStyle w:val="BodyText"/>
        <w:spacing w:lineRule="exact" w:line="480" w:after="0"/>
        <w:ind w:firstLine="420"/>
        <w:jc w:val="both"/>
      </w:pPr>
      <w:r>
        <w:rPr>
          <w:rFonts w:ascii="Times New Roman" w:hAnsi="Times New Roman" w:eastAsia="宋体"/>
          <w:color w:val="000000"/>
          <w:sz w:val="24"/>
        </w:rPr>
        <w:t xml:space="preserve">[0076] 该演示用于验证“确认跨站关系后由双视线计算位置并形成三维运动结果”的后半段链路。所述演示为单场景仿真结果，未覆盖真实镜头畸变、实测站位误差和外场时钟漂移，不能替代真实设备标定或外场试验。</w:t>
      </w:r>
    </w:p>
    <w:bookmarkEnd w:id="60"/>
    <w:bookmarkStart w:id="61" w:name="十三单站航迹连续性和失败关闭"/>
    <w:p>
      <w:pPr>
        <w:pStyle w:val="Heading2"/>
        <w:keepNext/>
        <w:jc w:val="left"/>
      </w:pPr>
      <w:r>
        <w:rPr>
          <w:rFonts w:ascii="Arial" w:hAnsi="Arial" w:eastAsia="黑体"/>
          <w:b/>
          <w:color w:val="000000"/>
          <w:sz w:val="28"/>
        </w:rPr>
        <w:t xml:space="preserve">十三、单站航迹连续性和失败关闭</w:t>
      </w:r>
    </w:p>
    <w:p>
      <w:pPr>
        <w:pStyle w:val="FirstParagraph"/>
        <w:spacing w:lineRule="exact" w:line="480" w:after="0"/>
        <w:ind w:firstLine="420"/>
        <w:jc w:val="both"/>
      </w:pPr>
      <w:r>
        <w:rPr>
          <w:rFonts w:ascii="Times New Roman" w:hAnsi="Times New Roman" w:eastAsia="宋体"/>
          <w:color w:val="000000"/>
          <w:sz w:val="24"/>
        </w:rPr>
        <w:t xml:space="preserve">[0077] 双站图网络只能对进入候选图的单站角航迹进行评分。若同一目标在某站未形成角航迹、被拆分为多条短航迹、与其他目标错误重接，或者正确双站组合在共面筛选前已经丢失，图网络不能凭空恢复缺失观测。因此，工程实施时应分别记录单站航迹纯度、单站目标覆盖、正确候选保留比例、跨站关系正确比例和跨站目标覆盖，不以单一指标替代完整链路评价。</w:t>
      </w:r>
    </w:p>
    <w:p>
      <w:pPr>
        <w:pStyle w:val="BodyText"/>
        <w:spacing w:lineRule="exact" w:line="480" w:after="0"/>
        <w:ind w:firstLine="420"/>
        <w:jc w:val="both"/>
      </w:pPr>
      <w:r>
        <w:rPr>
          <w:rFonts w:ascii="Times New Roman" w:hAnsi="Times New Roman" w:eastAsia="宋体"/>
          <w:color w:val="000000"/>
          <w:sz w:val="24"/>
        </w:rPr>
        <w:t xml:space="preserve">[0078] 系统至少对以下情况执行失败关闭：标定参数缺失或版本不一致；测量时间戳倒退；到达延迟超过处理窗口；站间基线长度不足；视线与基线形成退化几何；共同对齐样本不足；候选图或模型指纹不一致；图网络输出无效；增广分配矩阵选择禁止边；同一航迹重复占用；当前周期处理超时；交会角过小、负深度或最近点分离量过大。</w:t>
      </w:r>
    </w:p>
    <w:p>
      <w:pPr>
        <w:pStyle w:val="BodyText"/>
        <w:spacing w:lineRule="exact" w:line="480" w:after="0"/>
        <w:ind w:firstLine="420"/>
        <w:jc w:val="both"/>
      </w:pPr>
      <w:r>
        <w:rPr>
          <w:rFonts w:ascii="Times New Roman" w:hAnsi="Times New Roman" w:eastAsia="宋体"/>
          <w:color w:val="000000"/>
          <w:sz w:val="24"/>
        </w:rPr>
        <w:t xml:space="preserve">[0079] 在不背离本发明构思的前提下，单站状态估计可由卡尔曼滤波、扩展卡尔曼滤波、无迹卡尔曼滤波或固定窗口最小二乘实现；双侧图神经网络的聚合器可以采用均值聚合、求和聚合或注意力聚合；一一匹配可采用与匈牙利算法等价的线性分配求解器；三维运动拟合可采用加权最小二乘或状态空间滤波器。上述替换均应保留匿名输入、几何候选边界、候选竞争关系评分、允许未匹配的一一约束、多扫描周期确认以及确认后交会定位的技术链路。</w:t>
      </w:r>
    </w:p>
    <w:bookmarkEnd w:id="61"/>
    <w:bookmarkEnd w:id="62"/>
    <w:bookmarkStart w:id="63" w:name="附图标记"/>
    <w:p>
      <w:pPr>
        <w:pStyle w:val="Heading1"/>
        <w:keepNext/>
        <w:jc w:val="left"/>
      </w:pPr>
      <w:r>
        <w:rPr>
          <w:rFonts w:ascii="Arial" w:hAnsi="Arial" w:eastAsia="黑体"/>
          <w:b/>
          <w:color w:val="000000"/>
          <w:sz w:val="32"/>
        </w:rPr>
        <w:t xml:space="preserve">附图标记</w:t>
      </w:r>
    </w:p>
    <w:p>
      <w:pPr>
        <w:pStyle w:val="FirstParagraph"/>
        <w:spacing w:lineRule="exact" w:line="480" w:after="0"/>
        <w:ind w:firstLine="420"/>
        <w:jc w:val="both"/>
      </w:pPr>
      <w:r>
        <w:rPr>
          <w:rFonts w:ascii="Times New Roman" w:hAnsi="Times New Roman" w:eastAsia="宋体"/>
          <w:color w:val="000000"/>
          <w:sz w:val="24"/>
        </w:rPr>
        <w:t xml:space="preserve">[0080] 101，双站匿名检测及测量时刻状态；102，像素反投影为空间单位视线；103，同一扫描检测合并为扫描片段；104，形成单站角航迹及状态协方差；105，双站航迹时刻对齐；106，归一化共面筛选及双向前K候选；107，双侧图神经网络输出关系概率；108，带未匹配项的匈牙利一一匹配；109，多圈确认及短时保持；110，双视线交会定位及三维运动拟合。</w:t>
      </w:r>
    </w:p>
    <w:p>
      <w:pPr>
        <w:pStyle w:val="BodyText"/>
        <w:spacing w:lineRule="exact" w:line="480" w:after="0"/>
        <w:ind w:firstLine="420"/>
        <w:jc w:val="both"/>
      </w:pPr>
      <w:r>
        <w:rPr>
          <w:rFonts w:ascii="Times New Roman" w:hAnsi="Times New Roman" w:eastAsia="宋体"/>
          <w:color w:val="000000"/>
          <w:sz w:val="24"/>
        </w:rPr>
        <w:t xml:space="preserve">[0081] 201，相机光心；202，理想像平面；203，检测框中心；204，空间单位视线；205，目标方向；206，相机标定和拍摄时刻旋转。</w:t>
      </w:r>
    </w:p>
    <w:p>
      <w:pPr>
        <w:pStyle w:val="BodyText"/>
        <w:spacing w:lineRule="exact" w:line="480" w:after="0"/>
        <w:ind w:firstLine="420"/>
        <w:jc w:val="both"/>
      </w:pPr>
      <w:r>
        <w:rPr>
          <w:rFonts w:ascii="Times New Roman" w:hAnsi="Times New Roman" w:eastAsia="宋体"/>
          <w:color w:val="000000"/>
          <w:sz w:val="24"/>
        </w:rPr>
        <w:t xml:space="preserve">[0082] 301，同圈相邻匿名检测；302至304，扫描片段；305，单站角航迹；306，状态协方差；307，短时漏检预测。</w:t>
      </w:r>
    </w:p>
    <w:p>
      <w:pPr>
        <w:pStyle w:val="BodyText"/>
        <w:spacing w:lineRule="exact" w:line="480" w:after="0"/>
        <w:ind w:firstLine="420"/>
        <w:jc w:val="both"/>
      </w:pPr>
      <w:r>
        <w:rPr>
          <w:rFonts w:ascii="Times New Roman" w:hAnsi="Times New Roman" w:eastAsia="宋体"/>
          <w:color w:val="000000"/>
          <w:sz w:val="24"/>
        </w:rPr>
        <w:t xml:space="preserve">[0083] 401，A站；402，B站；403，基线；404，目标；405，A站视线；406，B站视线；407，待筛候选；411，A站角航迹；412，B站角航迹；413，双向前K候选边并集。</w:t>
      </w:r>
    </w:p>
    <w:p>
      <w:pPr>
        <w:pStyle w:val="BodyText"/>
        <w:spacing w:lineRule="exact" w:line="480" w:after="0"/>
        <w:ind w:firstLine="420"/>
        <w:jc w:val="both"/>
      </w:pPr>
      <w:r>
        <w:rPr>
          <w:rFonts w:ascii="Times New Roman" w:hAnsi="Times New Roman" w:eastAsia="宋体"/>
          <w:color w:val="000000"/>
          <w:sz w:val="24"/>
        </w:rPr>
        <w:t xml:space="preserve">[0084] 501，双站航迹节点；502，候选边特征及邻域竞争；503，双侧消息传递与节点更新；504，同目标概率；505，增广代价矩阵；506，一一关系；507，未匹配关系。</w:t>
      </w:r>
    </w:p>
    <w:p>
      <w:pPr>
        <w:pStyle w:val="BodyText"/>
        <w:spacing w:lineRule="exact" w:line="480" w:after="0"/>
        <w:ind w:firstLine="420"/>
        <w:jc w:val="both"/>
      </w:pPr>
      <w:r>
        <w:rPr>
          <w:rFonts w:ascii="Times New Roman" w:hAnsi="Times New Roman" w:eastAsia="宋体"/>
          <w:color w:val="000000"/>
          <w:sz w:val="24"/>
        </w:rPr>
        <w:t xml:space="preserve">[0085] 601，A站光心；602，B站光心；603，A站视线；604，B站视线；605，A站视线最近点；606，B站视线最近点；607，最近点中点；608，三维速度；609，位置协方差。</w:t>
      </w:r>
    </w:p>
    <w:bookmarkEnd w:id="63"/>
    <w:bookmarkEnd w:id="64"/>
    <w:sectPr>
      <w:footerReference w:type="default" r:id="rId9"/>
      <w:pgSz w:h="16838" w:w="11906"/>
      <w:pgMar w:bottom="1417" w:footer="737" w:header="737" w:left="158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color w:val="000000"/>
        <w:sz w:val="18"/>
      </w:rPr>
      <w:t xml:space="preserve">第 </w:t>
    </w:r>
    <w:r>
      <w:rPr>
        <w:rFonts w:ascii="Times New Roman" w:hAnsi="Times New Roman" w:eastAsia="宋体"/>
        <w:color w:val="000000"/>
        <w:sz w:val="18"/>
      </w:rPr>
      <w:fldChar w:fldCharType="begin"/>
      <w:instrText xml:space="preserve"> PAGE </w:instrText>
      <w:fldChar w:fldCharType="separate"/>
      <w:t>1</w:t>
      <w:fldChar w:fldCharType="end"/>
    </w:r>
    <w:r>
      <w:rPr>
        <w:rFonts w:ascii="Times New Roman" w:hAnsi="Times New Roman" w:eastAsia="宋体"/>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doNotExpandShiftReturn/>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jc w:val="both"/>
    </w:pPr>
    <w:rPr>
      <w:rFonts w:ascii="Times New Roman" w:eastAsia="宋体" w:hAnsi="Times New Roman"/>
      <w:b w:val="0"/>
      <w:color w:val="000000"/>
      <w:sz w:val="24"/>
    </w:rPr>
  </w:style>
  <w:style w:styleId="BodyText" w:type="paragraph">
    <w:name w:val="Body Text"/>
    <w:basedOn w:val="Normal"/>
    <w:link w:val="BodyTextChar"/>
    <w:qFormat/>
    <w:pPr>
      <w:spacing w:after="0" w:before="0" w:line="480" w:lineRule="exact"/>
      <w:jc w:val="both"/>
    </w:pPr>
    <w:rPr>
      <w:rFonts w:ascii="Times New Roman" w:eastAsia="宋体" w:hAnsi="Times New Roman"/>
      <w:b w:val="0"/>
      <w:color w:val="000000"/>
      <w:sz w:val="24"/>
    </w:rPr>
  </w:style>
  <w:style w:customStyle="1" w:styleId="FirstParagraph" w:type="paragraph">
    <w:name w:val="First Paragraph"/>
    <w:basedOn w:val="BodyText"/>
    <w:next w:val="BodyText"/>
    <w:qFormat/>
    <w:pPr>
      <w:spacing w:after="0" w:before="0" w:line="480" w:lineRule="exact"/>
      <w:jc w:val="both"/>
    </w:pPr>
    <w:rPr>
      <w:rFonts w:ascii="Times New Roman" w:eastAsia="宋体" w:hAnsi="Times New Roman"/>
      <w:b w:val="0"/>
      <w:color w:val="000000"/>
      <w:sz w:val="24"/>
    </w:rPr>
  </w:style>
  <w:style w:customStyle="1" w:styleId="Compact" w:type="paragraph">
    <w:name w:val="Compact"/>
    <w:basedOn w:val="BodyText"/>
    <w:qFormat/>
    <w:pPr>
      <w:spacing w:after="0" w:before="0" w:line="480" w:lineRule="exact"/>
      <w:jc w:val="both"/>
    </w:pPr>
    <w:rPr>
      <w:rFonts w:ascii="Times New Roman" w:eastAsia="宋体" w:hAnsi="Times New Roman"/>
      <w:b w:val="0"/>
      <w:color w:val="000000"/>
      <w:sz w:val="24"/>
    </w:rPr>
  </w:style>
  <w:style w:styleId="Title" w:type="paragraph">
    <w:name w:val="Title"/>
    <w:basedOn w:val="Normal"/>
    <w:next w:val="BodyText"/>
    <w:qFormat/>
    <w:pPr>
      <w:keepNext/>
      <w:keepLines/>
      <w:spacing w:after="120" w:before="200"/>
      <w:jc w:val="center"/>
    </w:pPr>
    <w:rPr>
      <w:rFonts w:ascii="Arial" w:asciiTheme="majorHAnsi" w:cstheme="majorBidi" w:eastAsia="黑体" w:eastAsiaTheme="majorEastAsia" w:hAnsi="Arial"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基于图神经网络的双光电多目标轨迹配准与交会定位方法</dc:title>
  <dc:creator>【待填写】</dc:creator>
  <cp:keywords>发明专利; MSM; 无人机; 光电</cp:keywords>
  <dcterms:created xsi:type="dcterms:W3CDTF">2026-08-30T03:35:09Z</dcterms:created>
  <dcterms:modified xsi:type="dcterms:W3CDTF">2026-08-30T03:35:09Z</dcterms:modified>
  <dc:subject>中国发明专利申请初稿</dc:subject>
</cp:coreProperties>
</file>

<file path=docProps/custom.xml><?xml version="1.0" encoding="utf-8"?>
<Properties xmlns="http://schemas.openxmlformats.org/officeDocument/2006/custom-properties" xmlns:vt="http://schemas.openxmlformats.org/officeDocument/2006/docPropsVTypes"/>
</file>