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基于多智能体决策的集群无人机协同反无人机系统"/>
    <w:p>
      <w:pPr>
        <w:pStyle w:val="Title"/>
        <w:spacing w:before="0" w:after="240"/>
        <w:jc w:val="center"/>
      </w:pPr>
      <w:r>
        <w:rPr>
          <w:rFonts w:ascii="Arial" w:hAnsi="Arial" w:eastAsia="黑体"/>
          <w:b/>
          <w:color w:val="000000"/>
          <w:sz w:val="36"/>
        </w:rPr>
        <w:t xml:space="preserve">基于多智能体决策的集群无人机协同反无人机系统</w:t>
      </w:r>
    </w:p>
    <w:p>
      <w:pPr>
        <w:pStyle w:val="FirstParagraph"/>
        <w:spacing w:lineRule="exact" w:line="480" w:after="0"/>
        <w:ind w:firstLine="0"/>
        <w:jc w:val="center"/>
      </w:pPr>
      <w:r>
        <w:rPr>
          <w:rFonts w:ascii="Times New Roman" w:hAnsi="Times New Roman" w:eastAsia="宋体"/>
          <w:b/>
          <w:bCs/>
          <w:color w:val="000000"/>
          <w:sz w:val="24"/>
        </w:rPr>
        <w:t xml:space="preserve">申请人：</w:t>
      </w:r>
      <w:r>
        <w:rPr>
          <w:rFonts w:ascii="Times New Roman" w:hAnsi="Times New Roman" w:eastAsia="宋体"/>
          <w:color w:val="000000"/>
          <w:sz w:val="24"/>
        </w:rPr>
        <w:t xml:space="preserve">【待填写】</w:t>
      </w:r>
      <w:r>
        <w:rPr>
          <w:rFonts w:ascii="Times New Roman" w:hAnsi="Times New Roman" w:eastAsia="宋体"/>
          <w:color w:val="000000"/>
          <w:sz w:val="24"/>
        </w:rPr>
        <w:br/>
      </w:r>
      <w:r>
        <w:rPr>
          <w:rFonts w:ascii="Times New Roman" w:hAnsi="Times New Roman" w:eastAsia="宋体"/>
          <w:b/>
          <w:bCs/>
          <w:color w:val="000000"/>
          <w:sz w:val="24"/>
        </w:rPr>
        <w:t xml:space="preserve">发明人：</w:t>
      </w:r>
      <w:r>
        <w:rPr>
          <w:rFonts w:ascii="Times New Roman" w:hAnsi="Times New Roman" w:eastAsia="宋体"/>
          <w:color w:val="000000"/>
          <w:sz w:val="24"/>
        </w:rPr>
        <w:t xml:space="preserve">【待填写】</w:t>
      </w:r>
    </w:p>
    <w:bookmarkStart w:id="20" w:name="摘要"/>
    <w:p>
      <w:pPr>
        <w:pStyle w:val="Heading1"/>
        <w:keepNext/>
        <w:pageBreakBefore/>
        <w:jc w:val="center"/>
      </w:pPr>
      <w:r>
        <w:rPr>
          <w:rFonts w:ascii="Arial" w:hAnsi="Arial" w:eastAsia="黑体"/>
          <w:b/>
          <w:color w:val="000000"/>
          <w:sz w:val="32"/>
        </w:rPr>
        <w:t xml:space="preserve">摘要</w:t>
      </w:r>
    </w:p>
    <w:p>
      <w:pPr>
        <w:pStyle w:val="FirstParagraph"/>
        <w:spacing w:lineRule="exact" w:line="480" w:after="0"/>
        <w:ind w:firstLine="420"/>
        <w:jc w:val="both"/>
      </w:pPr>
      <w:r>
        <w:rPr>
          <w:rFonts w:ascii="Times New Roman" w:hAnsi="Times New Roman" w:eastAsia="宋体"/>
          <w:color w:val="000000"/>
          <w:sz w:val="24"/>
        </w:rPr>
        <w:t xml:space="preserve">本发明公开一种基于多智能体决策的集群无人机协同反无人机系统。系统依据目标态势、拦截资源和区域连接关系构建区域状态图及稀疏目标—资源候选图；多智能体模型输出区域资源数量、跨区调动、预留比例、重规划建议或有界代价修正，不直接发布任务分配及飞行控制指令；确定性安全投影对资源守恒、可达性、最低预留、资源占用、通信、空域、计划版本和有效期进行约束，匈牙利算法或最小费用流据此形成一一或多资源任务关系。系统采用带迟滞、最短保持时间、版本和有效期的滚动重规划，并在中心节点或区域节点失效时分级接管及局部重算。本发明兼顾复杂态势下的连续决策能力和任务计划的确定性安全约束。</w:t>
      </w:r>
    </w:p>
    <w:p>
      <w:pPr>
        <w:pStyle w:val="BodyText"/>
        <w:spacing w:lineRule="exact" w:line="480" w:after="0"/>
        <w:ind w:firstLine="420"/>
        <w:jc w:val="both"/>
      </w:pPr>
      <w:r>
        <w:rPr>
          <w:rFonts w:ascii="Times New Roman" w:hAnsi="Times New Roman" w:eastAsia="宋体"/>
          <w:b/>
          <w:bCs/>
          <w:color w:val="000000"/>
          <w:sz w:val="24"/>
        </w:rPr>
        <w:t xml:space="preserve">摘要附图：图1。</w:t>
      </w:r>
    </w:p>
    <w:bookmarkEnd w:id="20"/>
    <w:bookmarkStart w:id="24" w:name="摘要附图"/>
    <w:p>
      <w:pPr>
        <w:pStyle w:val="Heading1"/>
        <w:keepNext/>
        <w:jc w:val="center"/>
      </w:pPr>
      <w:r>
        <w:rPr>
          <w:rFonts w:ascii="Arial" w:hAnsi="Arial" w:eastAsia="黑体"/>
          <w:b/>
          <w:color w:val="000000"/>
          <w:sz w:val="32"/>
        </w:rPr>
        <w:t xml:space="preserve">摘要附图</w:t>
      </w:r>
    </w:p>
    <w:p>
      <w:pPr>
        <w:pStyle w:val="FirstParagraph"/>
        <w:keepNext/>
        <w:spacing w:line="240" w:lineRule="auto" w:before="80" w:after="40"/>
        <w:ind w:firstLine="0"/>
        <w:jc w:val="center"/>
      </w:pPr>
      <w:r>
        <w:drawing>
          <wp:inline>
            <wp:extent cx="5580000" cy="3734684"/>
            <wp:effectExtent b="0" l="0" r="0" t="0"/>
            <wp:docPr descr="图1 集群无人机协同反无人机系统架构" title="" id="22" name="Picture"/>
            <a:graphic>
              <a:graphicData uri="http://schemas.openxmlformats.org/drawingml/2006/picture">
                <pic:pic>
                  <pic:nvPicPr>
                    <pic:cNvPr descr="assets/patent1/fig01_system_architecture.png" id="23" name="Picture"/>
                    <pic:cNvPicPr>
                      <a:picLocks noChangeArrowheads="1" noChangeAspect="1"/>
                    </pic:cNvPicPr>
                  </pic:nvPicPr>
                  <pic:blipFill>
                    <a:blip r:embed="rId21"/>
                    <a:stretch>
                      <a:fillRect/>
                    </a:stretch>
                  </pic:blipFill>
                  <pic:spPr bwMode="auto">
                    <a:xfrm>
                      <a:off x="0" y="0"/>
                      <a:ext cx="5580000" cy="3734684"/>
                    </a:xfrm>
                    <a:prstGeom prst="rect">
                      <a:avLst/>
                    </a:prstGeom>
                    <a:noFill/>
                    <a:ln w="9525">
                      <a:noFill/>
                      <a:headEnd/>
                      <a:tailEnd/>
                    </a:ln>
                  </pic:spPr>
                </pic:pic>
              </a:graphicData>
            </a:graphic>
          </wp:inline>
        </w:drawing>
      </w:r>
    </w:p>
    <w:p>
      <w:pPr>
        <w:pStyle w:val="Caption"/>
        <w:jc w:val="center"/>
      </w:pPr>
      <w:r>
        <w:rPr>
          <w:rFonts w:ascii="Times New Roman" w:hAnsi="Times New Roman" w:eastAsia="宋体"/>
          <w:color w:val="000000"/>
          <w:sz w:val="21"/>
        </w:rPr>
        <w:t>图1 集群无人机协同反无人机系统架构</w:t>
      </w:r>
    </w:p>
    <w:bookmarkEnd w:id="24"/>
    <w:bookmarkStart w:id="25" w:name="权利要求书"/>
    <w:p>
      <w:pPr>
        <w:pStyle w:val="Heading1"/>
        <w:keepNext/>
        <w:pageBreakBefore/>
        <w:jc w:val="center"/>
      </w:pPr>
      <w:r>
        <w:rPr>
          <w:rFonts w:ascii="Arial" w:hAnsi="Arial" w:eastAsia="黑体"/>
          <w:b/>
          <w:color w:val="000000"/>
          <w:sz w:val="32"/>
        </w:rPr>
        <w:t xml:space="preserve">权利要求书</w:t>
      </w:r>
    </w:p>
    <w:p>
      <w:pPr>
        <w:numPr>
          <w:ilvl w:val="0"/>
          <w:numId w:val="1001"/>
        </w:numPr>
        <w:spacing w:lineRule="exact" w:line="480" w:after="0"/>
        <w:jc w:val="both"/>
      </w:pPr>
      <w:r>
        <w:rPr>
          <w:rFonts w:ascii="Times New Roman" w:hAnsi="Times New Roman" w:eastAsia="宋体"/>
          <w:color w:val="000000"/>
          <w:sz w:val="24"/>
        </w:rPr>
        <w:t xml:space="preserve">一种基于多智能体决策的集群无人机协同反无人机系统，其特征在于，包括：</w:t>
      </w:r>
      <w:r>
        <w:rPr>
          <w:rFonts w:ascii="Times New Roman" w:hAnsi="Times New Roman" w:eastAsia="宋体"/>
          <w:color w:val="000000"/>
          <w:sz w:val="24"/>
        </w:rPr>
        <w:br/>
      </w:r>
      <w:r>
        <w:rPr>
          <w:rFonts w:ascii="Times New Roman" w:hAnsi="Times New Roman" w:eastAsia="宋体"/>
          <w:color w:val="000000"/>
          <w:sz w:val="24"/>
        </w:rPr>
        <w:t xml:space="preserve">状态采集模块，用于按照决策时刻获取多个防御区域的目标状态、拦截无人机状态、区域间连接状态以及当前任务计划状态；</w:t>
      </w:r>
      <w:r>
        <w:rPr>
          <w:rFonts w:ascii="Times New Roman" w:hAnsi="Times New Roman" w:eastAsia="宋体"/>
          <w:color w:val="000000"/>
          <w:sz w:val="24"/>
        </w:rPr>
        <w:br/>
      </w:r>
      <w:r>
        <w:rPr>
          <w:rFonts w:ascii="Times New Roman" w:hAnsi="Times New Roman" w:eastAsia="宋体"/>
          <w:color w:val="000000"/>
          <w:sz w:val="24"/>
        </w:rPr>
        <w:t xml:space="preserve">图构建模块，用于根据所述目标状态、拦截无人机状态和区域间连接状态构建区域状态图，并根据目标任务需求与拦截无人机之间的可执行关系构建稀疏目标—资源候选图；</w:t>
      </w:r>
      <w:r>
        <w:rPr>
          <w:rFonts w:ascii="Times New Roman" w:hAnsi="Times New Roman" w:eastAsia="宋体"/>
          <w:color w:val="000000"/>
          <w:sz w:val="24"/>
        </w:rPr>
        <w:br/>
      </w:r>
      <w:r>
        <w:rPr>
          <w:rFonts w:ascii="Times New Roman" w:hAnsi="Times New Roman" w:eastAsia="宋体"/>
          <w:color w:val="000000"/>
          <w:sz w:val="24"/>
        </w:rPr>
        <w:t xml:space="preserve">多智能体决策模块，用于基于所述区域状态图和/或所述稀疏目标—资源候选图生成区域资源数量、跨区域资源调动、资源预留比例、重规划建议和有界代价修正中的至少一种建议量，其中所述多智能体决策模块不直接生成可执行任务分配关系和飞行控制指令；</w:t>
      </w:r>
      <w:r>
        <w:rPr>
          <w:rFonts w:ascii="Times New Roman" w:hAnsi="Times New Roman" w:eastAsia="宋体"/>
          <w:color w:val="000000"/>
          <w:sz w:val="24"/>
        </w:rPr>
        <w:br/>
      </w:r>
      <w:r>
        <w:rPr>
          <w:rFonts w:ascii="Times New Roman" w:hAnsi="Times New Roman" w:eastAsia="宋体"/>
          <w:color w:val="000000"/>
          <w:sz w:val="24"/>
        </w:rPr>
        <w:t xml:space="preserve">确定性安全投影模块，用于对所述建议量实施约束投影，所述约束至少包括资源守恒、资源可达性、区域最低预留、资源占用状态、通信可用性、空域限制、任务计划版本和任务计划有效期；</w:t>
      </w:r>
      <w:r>
        <w:rPr>
          <w:rFonts w:ascii="Times New Roman" w:hAnsi="Times New Roman" w:eastAsia="宋体"/>
          <w:color w:val="000000"/>
          <w:sz w:val="24"/>
        </w:rPr>
        <w:br/>
      </w:r>
      <w:r>
        <w:rPr>
          <w:rFonts w:ascii="Times New Roman" w:hAnsi="Times New Roman" w:eastAsia="宋体"/>
          <w:color w:val="000000"/>
          <w:sz w:val="24"/>
        </w:rPr>
        <w:t xml:space="preserve">确定性分配模块，用于根据经约束投影的建议量和所述稀疏目标—资源候选图，采用匈牙利算法或最小费用流算法形成目标与拦截无人机之间的一一任务关系或多资源任务关系；</w:t>
      </w:r>
      <w:r>
        <w:rPr>
          <w:rFonts w:ascii="Times New Roman" w:hAnsi="Times New Roman" w:eastAsia="宋体"/>
          <w:color w:val="000000"/>
          <w:sz w:val="24"/>
        </w:rPr>
        <w:br/>
      </w:r>
      <w:r>
        <w:rPr>
          <w:rFonts w:ascii="Times New Roman" w:hAnsi="Times New Roman" w:eastAsia="宋体"/>
          <w:color w:val="000000"/>
          <w:sz w:val="24"/>
        </w:rPr>
        <w:t xml:space="preserve">滚动计划管理模块，用于依据迟滞条件、最短保持时间、计划版本和计划有效期对所述任务关系进行发布和滚动更新；以及</w:t>
      </w:r>
      <w:r>
        <w:rPr>
          <w:rFonts w:ascii="Times New Roman" w:hAnsi="Times New Roman" w:eastAsia="宋体"/>
          <w:color w:val="000000"/>
          <w:sz w:val="24"/>
        </w:rPr>
        <w:br/>
      </w:r>
      <w:r>
        <w:rPr>
          <w:rFonts w:ascii="Times New Roman" w:hAnsi="Times New Roman" w:eastAsia="宋体"/>
          <w:color w:val="000000"/>
          <w:sz w:val="24"/>
        </w:rPr>
        <w:t xml:space="preserve">降级接管模块，用于在中心节点失效时将受影响区域的计划发布权转交区域节点，并在所述区域节点失效时按照确定性规则从拦截无人机中推举临时协调无人机，由所述临时协调无人机继承仍有效的任务关系并仅重新计算受影响任务。</w:t>
      </w:r>
    </w:p>
    <w:p>
      <w:pPr>
        <w:numPr>
          <w:ilvl w:val="0"/>
          <w:numId w:val="1001"/>
        </w:numPr>
        <w:spacing w:lineRule="exact" w:line="480" w:after="0"/>
        <w:jc w:val="both"/>
      </w:pPr>
      <w:r>
        <w:rPr>
          <w:rFonts w:ascii="Times New Roman" w:hAnsi="Times New Roman" w:eastAsia="宋体"/>
          <w:color w:val="000000"/>
          <w:sz w:val="24"/>
        </w:rPr>
        <w:t xml:space="preserve">根据权利要求1所述的系统，其特征在于，所述区域状态图包括区域节点和区域边；所述区域节点的节点特征至少包括区域目标需求、目标威胁程度、可用拦截无人机数量、执行中拦截无人机数量、预留拦截无人机数量、目标状态不确定度和通信质量中的两项以上；所述区域边的边特征至少包括区域间距离、预计转移时间、通道容量、通信状态和机动限制中的两项以上。</w:t>
      </w:r>
    </w:p>
    <w:p>
      <w:pPr>
        <w:numPr>
          <w:ilvl w:val="0"/>
          <w:numId w:val="1001"/>
        </w:numPr>
        <w:spacing w:lineRule="exact" w:line="480" w:after="0"/>
        <w:jc w:val="both"/>
      </w:pPr>
      <w:r>
        <w:rPr>
          <w:rFonts w:ascii="Times New Roman" w:hAnsi="Times New Roman" w:eastAsia="宋体"/>
          <w:color w:val="000000"/>
          <w:sz w:val="24"/>
        </w:rPr>
        <w:t xml:space="preserve">根据权利要求1或2所述的系统，其特征在于，所述稀疏目标—资源候选图为二分图，所述二分图的一侧节点表示目标任务需求项，另一侧节点表示拦截无人机；仅当目标身份状态、信息时效、任务窗口内可达性、机动能力、资源占用状态、通信状态和空域安全条件均满足预设准入条件时，在对应的目标任务需求项与拦截无人机之间建立候选边，并为未建立候选边的组合保存拒绝原因。</w:t>
      </w:r>
    </w:p>
    <w:p>
      <w:pPr>
        <w:numPr>
          <w:ilvl w:val="0"/>
          <w:numId w:val="1001"/>
        </w:numPr>
        <w:spacing w:lineRule="exact" w:line="480" w:after="0"/>
        <w:jc w:val="both"/>
      </w:pPr>
      <w:r>
        <w:rPr>
          <w:rFonts w:ascii="Times New Roman" w:hAnsi="Times New Roman" w:eastAsia="宋体"/>
          <w:color w:val="000000"/>
          <w:sz w:val="24"/>
        </w:rPr>
        <w:t xml:space="preserve">根据权利要求1所述的系统，其特征在于，所述多智能体决策模块包括区域级共享策略网络和/或目标—资源关系图网络；所述区域级共享策略网络以各区域的局部状态及相邻区域的压缩状态为输入，输出各区域的资源数量、跨区域调动数量、预留比例或重规划建议；所述目标—资源关系图网络仅对已经存在于所述稀疏目标—资源候选图中的候选边输出代价修正，且所述策略网络和所述关系图网络均无权改变目标标识、候选边准入结果、资源需求数量及任务计划发布者。</w:t>
      </w:r>
    </w:p>
    <w:p>
      <w:pPr>
        <w:numPr>
          <w:ilvl w:val="0"/>
          <w:numId w:val="1001"/>
        </w:numPr>
        <w:spacing w:lineRule="exact" w:line="480" w:after="0"/>
        <w:jc w:val="both"/>
      </w:pPr>
      <w:r>
        <w:rPr>
          <w:rFonts w:ascii="Times New Roman" w:hAnsi="Times New Roman" w:eastAsia="宋体"/>
          <w:color w:val="000000"/>
          <w:sz w:val="24"/>
        </w:rPr>
        <w:t xml:space="preserve">根据权利要求4所述的系统，其特征在于，所述确定性分配模块使用的候选边最终代价按照下式确定：</w:t>
      </w:r>
      <w:r>
        <w:rPr>
          <w:rFonts w:ascii="Times New Roman" w:hAnsi="Times New Roman" w:eastAsia="宋体"/>
          <w:color w:val="000000"/>
          <w:sz w:val="24"/>
        </w:rPr>
        <w:br/>
      </w:r>
    </w:p>
    <w:p>
      <w:pPr>
        <w:pStyle w:val="BodyText"/>
        <w:spacing w:line="240" w:lineRule="auto" w:before="80" w:after="80"/>
        <w:ind w:firstLine="0"/>
        <w:jc w:val="center"/>
      </w:pPr>
      <m:oMathPara>
        <m:oMathParaPr>
          <m:jc m:val="center"/>
        </m:oMathParaPr>
        <m:oMath>
          <m:sSub>
            <m:e>
              <m:r>
                <m:t>C</m:t>
              </m:r>
            </m:e>
            <m:sub>
              <m:r>
                <m:t>f</m:t>
              </m:r>
              <m:r>
                <m:t>i</m:t>
              </m:r>
              <m:r>
                <m:t>n</m:t>
              </m:r>
              <m:r>
                <m:t>a</m:t>
              </m:r>
              <m:r>
                <m:t>l</m:t>
              </m:r>
            </m:sub>
          </m:sSub>
          <m:d>
            <m:dPr>
              <m:begChr m:val="("/>
              <m:endChr m:val=")"/>
              <m:sepChr m:val=""/>
              <m:grow/>
            </m:dPr>
            <m:e>
              <m:r>
                <m:t>i</m:t>
              </m:r>
              <m:r>
                <m:rPr>
                  <m:sty m:val="p"/>
                </m:rPr>
                <m:t>,</m:t>
              </m:r>
              <m:r>
                <m:t>j</m:t>
              </m:r>
            </m:e>
          </m:d>
          <m:r>
            <m:rPr>
              <m:sty m:val="p"/>
            </m:rPr>
            <m:t>=</m:t>
          </m:r>
          <m:sSub>
            <m:e>
              <m:r>
                <m:t>C</m:t>
              </m:r>
            </m:e>
            <m:sub>
              <m:r>
                <m:t>r</m:t>
              </m:r>
              <m:r>
                <m:t>u</m:t>
              </m:r>
              <m:r>
                <m:t>l</m:t>
              </m:r>
              <m:r>
                <m:t>e</m:t>
              </m:r>
            </m:sub>
          </m:sSub>
          <m:d>
            <m:dPr>
              <m:begChr m:val="("/>
              <m:endChr m:val=")"/>
              <m:sepChr m:val=""/>
              <m:grow/>
            </m:dPr>
            <m:e>
              <m:r>
                <m:t>i</m:t>
              </m:r>
              <m:r>
                <m:rPr>
                  <m:sty m:val="p"/>
                </m:rPr>
                <m:t>,</m:t>
              </m:r>
              <m:r>
                <m:t>j</m:t>
              </m:r>
            </m:e>
          </m:d>
          <m:r>
            <m:rPr>
              <m:sty m:val="p"/>
            </m:rPr>
            <m:t>+</m:t>
          </m:r>
          <m:r>
            <m:t>α</m:t>
          </m:r>
          <m:r>
            <m:rPr>
              <m:sty m:val="p"/>
            </m:rPr>
            <m:t>tanh</m:t>
          </m:r>
          <m:d>
            <m:dPr>
              <m:begChr m:val="("/>
              <m:endChr m:val=")"/>
              <m:sepChr m:val=""/>
              <m:grow/>
            </m:dPr>
            <m:e>
              <m:r>
                <m:t>Δ</m:t>
              </m:r>
              <m:sSub>
                <m:e>
                  <m:r>
                    <m:t>C</m:t>
                  </m:r>
                </m:e>
                <m:sub>
                  <m:r>
                    <m:t>i</m:t>
                  </m:r>
                  <m:r>
                    <m:t>j</m:t>
                  </m:r>
                </m:sub>
              </m:sSub>
            </m:e>
          </m:d>
        </m:oMath>
      </m:oMathPara>
    </w:p>
    <w:p>
      <w:pPr>
        <w:numPr>
          <w:ilvl w:val="0"/>
          <w:numId w:val="1000"/>
        </w:numPr>
        <w:spacing w:lineRule="exact" w:line="480" w:after="0"/>
        <w:jc w:val="both"/>
      </w:pPr>
      <w:r>
        <w:rPr>
          <w:rFonts w:ascii="Times New Roman" w:hAnsi="Times New Roman" w:eastAsia="宋体"/>
          <w:color w:val="000000"/>
          <w:sz w:val="24"/>
        </w:rPr>
        <w:br/>
      </w:r>
      <w:r>
        <w:rPr>
          <w:rFonts w:ascii="Times New Roman" w:hAnsi="Times New Roman" w:eastAsia="宋体"/>
          <w:color w:val="000000"/>
          <w:sz w:val="24"/>
        </w:rPr>
        <w:t xml:space="preserve">其中，</w:t>
      </w:r>
      <m:oMath>
        <m:sSub>
          <m:e>
            <m:r>
              <m:t>C</m:t>
            </m:r>
          </m:e>
          <m:sub>
            <m:r>
              <m:t>r</m:t>
            </m:r>
            <m:r>
              <m:t>u</m:t>
            </m:r>
            <m:r>
              <m:t>l</m:t>
            </m:r>
            <m:r>
              <m:t>e</m:t>
            </m:r>
          </m:sub>
        </m:sSub>
        <m:d>
          <m:dPr>
            <m:begChr m:val="("/>
            <m:endChr m:val=")"/>
            <m:sepChr m:val=""/>
            <m:grow/>
          </m:dPr>
          <m:e>
            <m:r>
              <m:t>i</m:t>
            </m:r>
            <m:r>
              <m:rPr>
                <m:sty m:val="p"/>
              </m:rPr>
              <m:t>,</m:t>
            </m:r>
            <m:r>
              <m:t>j</m:t>
            </m:r>
          </m:e>
        </m:d>
      </m:oMath>
      <w:r>
        <w:rPr>
          <w:rFonts w:ascii="Times New Roman" w:hAnsi="Times New Roman" w:eastAsia="宋体"/>
          <w:color w:val="000000"/>
          <w:sz w:val="24"/>
        </w:rPr>
        <w:t xml:space="preserve">为拦截无人机</w:t>
      </w:r>
      <m:oMath>
        <m:r>
          <m:t>i</m:t>
        </m:r>
      </m:oMath>
      <w:r>
        <w:rPr>
          <w:rFonts w:ascii="Times New Roman" w:hAnsi="Times New Roman" w:eastAsia="宋体"/>
          <w:color w:val="000000"/>
          <w:sz w:val="24"/>
        </w:rPr>
        <w:t xml:space="preserve">执行目标任务需求项</w:t>
      </w:r>
      <m:oMath>
        <m:r>
          <m:t>j</m:t>
        </m:r>
      </m:oMath>
      <w:r>
        <w:rPr>
          <w:rFonts w:ascii="Times New Roman" w:hAnsi="Times New Roman" w:eastAsia="宋体"/>
          <w:color w:val="000000"/>
          <w:sz w:val="24"/>
        </w:rPr>
        <w:t xml:space="preserve">的规则代价，</w:t>
      </w:r>
      <m:oMath>
        <m:r>
          <m:t>Δ</m:t>
        </m:r>
        <m:sSub>
          <m:e>
            <m:r>
              <m:t>C</m:t>
            </m:r>
          </m:e>
          <m:sub>
            <m:r>
              <m:t>i</m:t>
            </m:r>
            <m:r>
              <m:t>j</m:t>
            </m:r>
          </m:sub>
        </m:sSub>
      </m:oMath>
      <w:r>
        <w:rPr>
          <w:rFonts w:ascii="Times New Roman" w:hAnsi="Times New Roman" w:eastAsia="宋体"/>
          <w:color w:val="000000"/>
          <w:sz w:val="24"/>
        </w:rPr>
        <w:t xml:space="preserve">为所述多智能体决策模块输出的原始代价修正，</w:t>
      </w:r>
      <m:oMath>
        <m:r>
          <m:t>α</m:t>
        </m:r>
      </m:oMath>
      <w:r>
        <w:rPr>
          <w:rFonts w:ascii="Times New Roman" w:hAnsi="Times New Roman" w:eastAsia="宋体"/>
          <w:color w:val="000000"/>
          <w:sz w:val="24"/>
        </w:rPr>
        <w:t xml:space="preserve">为预设修正幅度上限，</w:t>
      </w:r>
      <m:oMath>
        <m:r>
          <m:rPr>
            <m:sty m:val="p"/>
          </m:rPr>
          <m:t>tanh</m:t>
        </m:r>
        <m:d>
          <m:dPr>
            <m:begChr m:val="("/>
            <m:endChr m:val=")"/>
            <m:sepChr m:val=""/>
            <m:grow/>
          </m:dPr>
          <m:e>
            <m:r>
              <m:rPr>
                <m:sty m:val="p"/>
              </m:rPr>
              <m:t>⋅</m:t>
            </m:r>
          </m:e>
        </m:d>
      </m:oMath>
      <w:r>
        <w:rPr>
          <w:rFonts w:ascii="Times New Roman" w:hAnsi="Times New Roman" w:eastAsia="宋体"/>
          <w:color w:val="000000"/>
          <w:sz w:val="24"/>
        </w:rPr>
        <w:t xml:space="preserve">用于将所述原始代价修正限制在有界区间内。</w:t>
      </w:r>
    </w:p>
    <w:p>
      <w:pPr>
        <w:numPr>
          <w:ilvl w:val="0"/>
          <w:numId w:val="1001"/>
        </w:numPr>
        <w:spacing w:lineRule="exact" w:line="480" w:after="0"/>
        <w:jc w:val="both"/>
      </w:pPr>
      <w:r>
        <w:rPr>
          <w:rFonts w:ascii="Times New Roman" w:hAnsi="Times New Roman" w:eastAsia="宋体"/>
          <w:color w:val="000000"/>
          <w:sz w:val="24"/>
        </w:rPr>
        <w:t xml:space="preserve">根据权利要求5所述的系统，其特征在于，所述确定性安全投影模块通过最小化建议量与投影后建议量之间的加权偏差获得投影后建议量，并满足：跨区域调动前后的区域资源总量保持不变且区域资源配额合计不超过可用资源总量；执行中或已确认占用的拦截无人机不被普通调动移出；各区域资源数量不低于最低预留量；跨区域调动仅经过通信可用且满足机动条件的区域边；同一拦截无人机在同一任务时段不被重复占用；所使用的计划发布者、计划版本及有效期均为当前有效状态；在任一约束无法满足时，裁剪或拒绝对应建议量并调用确定性规则方案。</w:t>
      </w:r>
    </w:p>
    <w:p>
      <w:pPr>
        <w:numPr>
          <w:ilvl w:val="0"/>
          <w:numId w:val="1001"/>
        </w:numPr>
        <w:spacing w:lineRule="exact" w:line="480" w:after="0"/>
        <w:jc w:val="both"/>
      </w:pPr>
      <w:r>
        <w:rPr>
          <w:rFonts w:ascii="Times New Roman" w:hAnsi="Times New Roman" w:eastAsia="宋体"/>
          <w:color w:val="000000"/>
          <w:sz w:val="24"/>
        </w:rPr>
        <w:t xml:space="preserve">根据权利要求1所述的系统，其特征在于，所述确定性分配模块将普通目标表示为一个主用任务需求项，将需要多架拦截无人机的目标展开为多个主用任务需求项和/或备用任务需求项；对一一任务关系采用匈牙利算法求解，对包含多资源需求、区域容量或跨区域调动约束的任务关系采用最小费用流算法求解，并通过未分配虚拟项记录无法满足的目标任务需求项及其未分配原因。</w:t>
      </w:r>
    </w:p>
    <w:p>
      <w:pPr>
        <w:numPr>
          <w:ilvl w:val="0"/>
          <w:numId w:val="1001"/>
        </w:numPr>
        <w:spacing w:lineRule="exact" w:line="480" w:after="0"/>
        <w:jc w:val="both"/>
      </w:pPr>
      <w:r>
        <w:rPr>
          <w:rFonts w:ascii="Times New Roman" w:hAnsi="Times New Roman" w:eastAsia="宋体"/>
          <w:color w:val="000000"/>
          <w:sz w:val="24"/>
        </w:rPr>
        <w:t xml:space="preserve">根据权利要求7所述的系统，其特征在于，对于需要多架拦截无人机的目标，滚动计划管理模块仅在所需主用任务需求项均已确定、对应拦截无人机均确认同一目标标识、计划版本和有效期后，将所述多资源任务关系标记为可执行；备用任务需求项携带预设启用条件，在主用拦截无人机拒绝、失效、不可达或原任务计划到期时转为主用任务需求项。</w:t>
      </w:r>
    </w:p>
    <w:p>
      <w:pPr>
        <w:numPr>
          <w:ilvl w:val="0"/>
          <w:numId w:val="1001"/>
        </w:numPr>
        <w:spacing w:lineRule="exact" w:line="480" w:after="0"/>
        <w:jc w:val="both"/>
      </w:pPr>
      <w:r>
        <w:rPr>
          <w:rFonts w:ascii="Times New Roman" w:hAnsi="Times New Roman" w:eastAsia="宋体"/>
          <w:color w:val="000000"/>
          <w:sz w:val="24"/>
        </w:rPr>
        <w:t xml:space="preserve">根据权利要求1所述的系统，其特征在于，所述降级接管模块为中心节点、区域节点和临时协调无人机分别维护单调递增的发布权任期、计划版本及有限有效期；所述临时协调无人机依据通信覆盖范围、所持状态的新鲜度、计算能力、剩余任务能力、预设节点优先级和节点编号按照统一顺序确定；无法确认唯一临时协调无人机或检测到不同发布权任期的冲突计划时，停止发布新的任务关系，并保持仍在有效期内且满足安全条件的任务关系。</w:t>
      </w:r>
    </w:p>
    <w:p>
      <w:pPr>
        <w:numPr>
          <w:ilvl w:val="0"/>
          <w:numId w:val="1001"/>
        </w:numPr>
        <w:spacing w:lineRule="exact" w:line="480" w:after="0"/>
        <w:jc w:val="both"/>
      </w:pPr>
      <w:r>
        <w:rPr>
          <w:rFonts w:ascii="Times New Roman" w:hAnsi="Times New Roman" w:eastAsia="宋体"/>
          <w:color w:val="000000"/>
          <w:sz w:val="24"/>
        </w:rPr>
        <w:t xml:space="preserve">一种基于多智能体决策的集群无人机协同反无人机方法，其特征在于，包括：</w:t>
      </w:r>
      <w:r>
        <w:rPr>
          <w:rFonts w:ascii="Times New Roman" w:hAnsi="Times New Roman" w:eastAsia="宋体"/>
          <w:color w:val="000000"/>
          <w:sz w:val="24"/>
        </w:rPr>
        <w:br/>
      </w:r>
      <w:r>
        <w:rPr>
          <w:rFonts w:ascii="Times New Roman" w:hAnsi="Times New Roman" w:eastAsia="宋体"/>
          <w:color w:val="000000"/>
          <w:sz w:val="24"/>
        </w:rPr>
        <w:t xml:space="preserve">S1，获取多个防御区域的目标状态、拦截无人机状态、区域间连接状态及当前任务计划状态，并形成同一决策时刻的状态快照；</w:t>
      </w:r>
      <w:r>
        <w:rPr>
          <w:rFonts w:ascii="Times New Roman" w:hAnsi="Times New Roman" w:eastAsia="宋体"/>
          <w:color w:val="000000"/>
          <w:sz w:val="24"/>
        </w:rPr>
        <w:br/>
      </w:r>
      <w:r>
        <w:rPr>
          <w:rFonts w:ascii="Times New Roman" w:hAnsi="Times New Roman" w:eastAsia="宋体"/>
          <w:color w:val="000000"/>
          <w:sz w:val="24"/>
        </w:rPr>
        <w:t xml:space="preserve">S2，根据所述状态快照构建区域状态图，并通过目标任务需求项与拦截无人机之间的确定性准入检查构建稀疏目标—资源候选图；</w:t>
      </w:r>
      <w:r>
        <w:rPr>
          <w:rFonts w:ascii="Times New Roman" w:hAnsi="Times New Roman" w:eastAsia="宋体"/>
          <w:color w:val="000000"/>
          <w:sz w:val="24"/>
        </w:rPr>
        <w:br/>
      </w:r>
      <w:r>
        <w:rPr>
          <w:rFonts w:ascii="Times New Roman" w:hAnsi="Times New Roman" w:eastAsia="宋体"/>
          <w:color w:val="000000"/>
          <w:sz w:val="24"/>
        </w:rPr>
        <w:t xml:space="preserve">S3，将所述区域状态图和/或所述稀疏目标—资源候选图输入多智能体模型，获得区域资源数量、跨区域资源调动、资源预留比例、重规划建议和有界代价修正中的至少一种建议量；</w:t>
      </w:r>
      <w:r>
        <w:rPr>
          <w:rFonts w:ascii="Times New Roman" w:hAnsi="Times New Roman" w:eastAsia="宋体"/>
          <w:color w:val="000000"/>
          <w:sz w:val="24"/>
        </w:rPr>
        <w:br/>
      </w:r>
      <w:r>
        <w:rPr>
          <w:rFonts w:ascii="Times New Roman" w:hAnsi="Times New Roman" w:eastAsia="宋体"/>
          <w:color w:val="000000"/>
          <w:sz w:val="24"/>
        </w:rPr>
        <w:t xml:space="preserve">S4，在禁止所述多智能体模型直接发布任务分配关系和飞行控制指令的条件下，对所述建议量执行资源守恒、资源可达性、最低预留、资源占用、通信、空域、计划版本和有效期的确定性安全投影；</w:t>
      </w:r>
      <w:r>
        <w:rPr>
          <w:rFonts w:ascii="Times New Roman" w:hAnsi="Times New Roman" w:eastAsia="宋体"/>
          <w:color w:val="000000"/>
          <w:sz w:val="24"/>
        </w:rPr>
        <w:br/>
      </w:r>
      <w:r>
        <w:rPr>
          <w:rFonts w:ascii="Times New Roman" w:hAnsi="Times New Roman" w:eastAsia="宋体"/>
          <w:color w:val="000000"/>
          <w:sz w:val="24"/>
        </w:rPr>
        <w:t xml:space="preserve">S5，根据投影后的建议量，采用匈牙利算法或最小费用流算法形成一一任务关系或多资源任务关系；</w:t>
      </w:r>
      <w:r>
        <w:rPr>
          <w:rFonts w:ascii="Times New Roman" w:hAnsi="Times New Roman" w:eastAsia="宋体"/>
          <w:color w:val="000000"/>
          <w:sz w:val="24"/>
        </w:rPr>
        <w:br/>
      </w:r>
      <w:r>
        <w:rPr>
          <w:rFonts w:ascii="Times New Roman" w:hAnsi="Times New Roman" w:eastAsia="宋体"/>
          <w:color w:val="000000"/>
          <w:sz w:val="24"/>
        </w:rPr>
        <w:t xml:space="preserve">S6，依据迟滞条件、最短保持时间、计划版本和计划有效期发布并滚动更新任务计划；</w:t>
      </w:r>
      <w:r>
        <w:rPr>
          <w:rFonts w:ascii="Times New Roman" w:hAnsi="Times New Roman" w:eastAsia="宋体"/>
          <w:color w:val="000000"/>
          <w:sz w:val="24"/>
        </w:rPr>
        <w:br/>
      </w:r>
      <w:r>
        <w:rPr>
          <w:rFonts w:ascii="Times New Roman" w:hAnsi="Times New Roman" w:eastAsia="宋体"/>
          <w:color w:val="000000"/>
          <w:sz w:val="24"/>
        </w:rPr>
        <w:t xml:space="preserve">S7，在中心节点失效时由区域节点接管受影响区域，并在区域节点失效时确定性推举一架拦截无人机作为临时协调无人机，继承仍有效的任务关系且仅重新计算受影响任务。</w:t>
      </w:r>
    </w:p>
    <w:p>
      <w:pPr>
        <w:numPr>
          <w:ilvl w:val="0"/>
          <w:numId w:val="1001"/>
        </w:numPr>
        <w:spacing w:lineRule="exact" w:line="480" w:after="0"/>
        <w:jc w:val="both"/>
      </w:pPr>
      <w:r>
        <w:rPr>
          <w:rFonts w:ascii="Times New Roman" w:hAnsi="Times New Roman" w:eastAsia="宋体"/>
          <w:color w:val="000000"/>
          <w:sz w:val="24"/>
        </w:rPr>
        <w:t xml:space="preserve">根据权利要求10所述的方法，其特征在于，所述多智能体模型的训练包括：使用确定性规则、匈牙利算法或最小费用流算法生成可行示范；采用行为克隆训练初始策略；在包括多波次目标、资源不足、跨区域调动和通信状态变化的仿真场景中采用近端策略优化方法训练区域级共享策略；将训练完成但未满足独立准入条件的模型设置为影子运行模式，使其仅记录建议量而不改变正式任务计划；在模型输入超出训练范围、模型校验失败、推理超时或安全投影修正量超过阈值时使用完整的确定性规则方案。</w:t>
      </w:r>
    </w:p>
    <w:p>
      <w:pPr>
        <w:numPr>
          <w:ilvl w:val="0"/>
          <w:numId w:val="1001"/>
        </w:numPr>
        <w:spacing w:lineRule="exact" w:line="480" w:after="0"/>
        <w:jc w:val="both"/>
      </w:pPr>
      <w:r>
        <w:rPr>
          <w:rFonts w:ascii="Times New Roman" w:hAnsi="Times New Roman" w:eastAsia="宋体"/>
          <w:color w:val="000000"/>
          <w:sz w:val="24"/>
        </w:rPr>
        <w:t xml:space="preserve">根据权利要求10所述的方法，其特征在于，步骤S6中，目标失效、拦截无人机故障、当前任务不可达、计划到期或发布权冲突触发即时重规划；其余状态变化仅在候选计划相对于当前计划的综合代价改善超过迟滞门限且当前计划已经保持达到最短保持时间时发布更高版本的候选计划；重规划时保持未受影响且仍在有效期内的任务关系，仅将新增目标、失效任务、冲突资源和跨区域调动涉及的任务加入受影响任务集合。</w:t>
      </w:r>
    </w:p>
    <w:p>
      <w:pPr>
        <w:numPr>
          <w:ilvl w:val="0"/>
          <w:numId w:val="1001"/>
        </w:numPr>
        <w:spacing w:lineRule="exact" w:line="480" w:after="0"/>
        <w:jc w:val="both"/>
      </w:pPr>
      <w:r>
        <w:rPr>
          <w:rFonts w:ascii="Times New Roman" w:hAnsi="Times New Roman" w:eastAsia="宋体"/>
          <w:color w:val="000000"/>
          <w:sz w:val="24"/>
        </w:rPr>
        <w:t xml:space="preserve">一种电子设备，其特征在于，包括处理器、存储器及存储在所述存储器上并能够在所述处理器上运行的计算机程序，所述处理器执行所述计算机程序时实现权利要求10至12任一项所述的方法。</w:t>
      </w:r>
    </w:p>
    <w:p>
      <w:pPr>
        <w:numPr>
          <w:ilvl w:val="0"/>
          <w:numId w:val="1001"/>
        </w:numPr>
        <w:spacing w:lineRule="exact" w:line="480" w:after="0"/>
        <w:jc w:val="both"/>
      </w:pPr>
      <w:r>
        <w:rPr>
          <w:rFonts w:ascii="Times New Roman" w:hAnsi="Times New Roman" w:eastAsia="宋体"/>
          <w:color w:val="000000"/>
          <w:sz w:val="24"/>
        </w:rPr>
        <w:t xml:space="preserve">一种计算机可读存储介质，其上存储有计算机程序，其特征在于，所述计算机程序被处理器执行时实现权利要求10至12任一项所述的方法。</w:t>
      </w:r>
    </w:p>
    <w:p>
      <w:pPr>
        <w:numPr>
          <w:ilvl w:val="0"/>
          <w:numId w:val="1001"/>
        </w:numPr>
        <w:spacing w:lineRule="exact" w:line="480" w:after="0"/>
        <w:jc w:val="both"/>
      </w:pPr>
      <w:r>
        <w:rPr>
          <w:rFonts w:ascii="Times New Roman" w:hAnsi="Times New Roman" w:eastAsia="宋体"/>
          <w:color w:val="000000"/>
          <w:sz w:val="24"/>
        </w:rPr>
        <w:t xml:space="preserve">一种计算机程序产品，包括计算机程序，其特征在于，所述计算机程序被处理器执行时实现权利要求10至12任一项所述的方法。</w:t>
      </w:r>
    </w:p>
    <w:bookmarkEnd w:id="25"/>
    <w:bookmarkStart w:id="57" w:name="说明书"/>
    <w:p>
      <w:pPr>
        <w:pStyle w:val="Heading1"/>
        <w:keepNext/>
        <w:pageBreakBefore/>
        <w:jc w:val="center"/>
      </w:pPr>
      <w:r>
        <w:rPr>
          <w:rFonts w:ascii="Arial" w:hAnsi="Arial" w:eastAsia="黑体"/>
          <w:b/>
          <w:color w:val="000000"/>
          <w:sz w:val="32"/>
        </w:rPr>
        <w:t xml:space="preserve">说明书</w:t>
      </w:r>
    </w:p>
    <w:bookmarkStart w:id="26" w:name="技术领域"/>
    <w:p>
      <w:pPr>
        <w:pStyle w:val="Heading1"/>
        <w:keepNext/>
        <w:jc w:val="left"/>
      </w:pPr>
      <w:r>
        <w:rPr>
          <w:rFonts w:ascii="Arial" w:hAnsi="Arial" w:eastAsia="黑体"/>
          <w:b/>
          <w:color w:val="000000"/>
          <w:sz w:val="32"/>
        </w:rPr>
        <w:t xml:space="preserve">技术领域</w:t>
      </w:r>
    </w:p>
    <w:p>
      <w:pPr>
        <w:pStyle w:val="FirstParagraph"/>
        <w:spacing w:lineRule="exact" w:line="480" w:after="0"/>
        <w:ind w:firstLine="420"/>
        <w:jc w:val="both"/>
      </w:pPr>
      <w:r>
        <w:rPr>
          <w:rFonts w:ascii="Times New Roman" w:hAnsi="Times New Roman" w:eastAsia="宋体"/>
          <w:color w:val="000000"/>
          <w:sz w:val="24"/>
        </w:rPr>
        <w:t xml:space="preserve">本发明涉及无人系统协同决策、任务规划和反无人机技术领域，具体涉及一种以区域状态图和稀疏目标—资源候选图描述动态态势、以多智能体模型形成受限调度建议、并通过确定性安全投影和组合优化形成可执行任务计划的集群无人机协同反无人机系统及方法。</w:t>
      </w:r>
    </w:p>
    <w:bookmarkEnd w:id="26"/>
    <w:bookmarkStart w:id="27" w:name="背景技术"/>
    <w:p>
      <w:pPr>
        <w:pStyle w:val="Heading1"/>
        <w:keepNext/>
        <w:jc w:val="left"/>
      </w:pPr>
      <w:r>
        <w:rPr>
          <w:rFonts w:ascii="Arial" w:hAnsi="Arial" w:eastAsia="黑体"/>
          <w:b/>
          <w:color w:val="000000"/>
          <w:sz w:val="32"/>
        </w:rPr>
        <w:t xml:space="preserve">背景技术</w:t>
      </w:r>
    </w:p>
    <w:p>
      <w:pPr>
        <w:pStyle w:val="FirstParagraph"/>
        <w:spacing w:lineRule="exact" w:line="480" w:after="0"/>
        <w:ind w:firstLine="420"/>
        <w:jc w:val="both"/>
      </w:pPr>
      <w:r>
        <w:rPr>
          <w:rFonts w:ascii="Times New Roman" w:hAnsi="Times New Roman" w:eastAsia="宋体"/>
          <w:color w:val="000000"/>
          <w:sz w:val="24"/>
        </w:rPr>
        <w:t xml:space="preserve">面对多方向、多波次无人机目标，防御系统需要在有限时间内确定不同区域所需的拦截资源，并形成目标与拦截无人机之间的具体任务关系。目标数量、运动状态、威胁程度和位置不确定度会随观测持续变化；拦截无人机的可用数量、剩余任务能力、当前占用状态和通信条件也并非固定。若仅按照当前距离或固定优先级逐一选择拦截无人机，容易出现局部选择占用关键资源、后续区域资源不足、相邻区域重复调动以及任务关系频繁变化等问题。</w:t>
      </w:r>
    </w:p>
    <w:p>
      <w:pPr>
        <w:pStyle w:val="BodyText"/>
        <w:spacing w:lineRule="exact" w:line="480" w:after="0"/>
        <w:ind w:firstLine="420"/>
        <w:jc w:val="both"/>
      </w:pPr>
      <w:r>
        <w:rPr>
          <w:rFonts w:ascii="Times New Roman" w:hAnsi="Times New Roman" w:eastAsia="宋体"/>
          <w:color w:val="000000"/>
          <w:sz w:val="24"/>
        </w:rPr>
        <w:t xml:space="preserve">已有的确定性任务分配方法通常采用匈牙利算法、最小费用流算法或拍卖方法，能够在给定代价和约束下产生明确的任务关系。然而，在连续波次和跨区域耦合条件下，固定代价权重难以同时表达当前任务收益、后续目标到来风险和预留资源价值。已有基于强化学习或多智能体学习的方案能够从连续场景中学习资源调动规律，但当学习结果直接用于发布任务或控制飞行时，难以保证资源守恒、计划版本一致、已占用资源保护、禁入空域约束和节点失效后的唯一发布权。</w:t>
      </w:r>
    </w:p>
    <w:p>
      <w:pPr>
        <w:pStyle w:val="BodyText"/>
        <w:spacing w:lineRule="exact" w:line="480" w:after="0"/>
        <w:ind w:firstLine="420"/>
        <w:jc w:val="both"/>
      </w:pPr>
      <w:r>
        <w:rPr>
          <w:rFonts w:ascii="Times New Roman" w:hAnsi="Times New Roman" w:eastAsia="宋体"/>
          <w:color w:val="000000"/>
          <w:sz w:val="24"/>
        </w:rPr>
        <w:t xml:space="preserve">此外，任务计划需要随着态势变化滚动更新。若每次小幅状态变化均触发新计划，会造成任务抖动和通信负担；若长时间保持原计划，又可能在目标机动、资源故障或计划过期后失去可执行性。中心节点或区域节点失效时，若各拦截无人机自行选择目标，还可能产生同一资源重复使用、同一目标被重复认领或多个临时发布者并存的问题。</w:t>
      </w:r>
    </w:p>
    <w:p>
      <w:pPr>
        <w:pStyle w:val="BodyText"/>
        <w:spacing w:lineRule="exact" w:line="480" w:after="0"/>
        <w:ind w:firstLine="420"/>
        <w:jc w:val="both"/>
      </w:pPr>
      <w:r>
        <w:rPr>
          <w:rFonts w:ascii="Times New Roman" w:hAnsi="Times New Roman" w:eastAsia="宋体"/>
          <w:color w:val="000000"/>
          <w:sz w:val="24"/>
        </w:rPr>
        <w:t xml:space="preserve">因此，需要一种将多智能体连续决策能力限定在建议层、将任务关系形成及安全准入保留在确定性链路内的技术方案，并使该方案具备滚动重规划和分级降级接管能力。</w:t>
      </w:r>
    </w:p>
    <w:bookmarkEnd w:id="27"/>
    <w:bookmarkStart w:id="31" w:name="发明内容"/>
    <w:p>
      <w:pPr>
        <w:pStyle w:val="Heading1"/>
        <w:keepNext/>
        <w:jc w:val="left"/>
      </w:pPr>
      <w:r>
        <w:rPr>
          <w:rFonts w:ascii="Arial" w:hAnsi="Arial" w:eastAsia="黑体"/>
          <w:b/>
          <w:color w:val="000000"/>
          <w:sz w:val="32"/>
        </w:rPr>
        <w:t xml:space="preserve">发明内容</w:t>
      </w:r>
    </w:p>
    <w:bookmarkStart w:id="28" w:name="一要解决的技术问题"/>
    <w:p>
      <w:pPr>
        <w:pStyle w:val="Heading3"/>
        <w:keepNext/>
        <w:jc w:val="left"/>
      </w:pPr>
      <w:r>
        <w:rPr>
          <w:rFonts w:ascii="Arial" w:hAnsi="Arial" w:eastAsia="黑体"/>
          <w:b/>
          <w:color w:val="000000"/>
          <w:sz w:val="24"/>
        </w:rPr>
        <w:t xml:space="preserve">一、要解决的技术问题</w:t>
      </w:r>
    </w:p>
    <w:p>
      <w:pPr>
        <w:pStyle w:val="FirstParagraph"/>
        <w:spacing w:lineRule="exact" w:line="480" w:after="0"/>
        <w:ind w:firstLine="420"/>
        <w:jc w:val="both"/>
      </w:pPr>
      <w:r>
        <w:rPr>
          <w:rFonts w:ascii="Times New Roman" w:hAnsi="Times New Roman" w:eastAsia="宋体"/>
          <w:color w:val="000000"/>
          <w:sz w:val="24"/>
        </w:rPr>
        <w:t xml:space="preserve">本发明旨在解决以下技术问题：在目标规模、目标运动和可用资源持续变化的情况下，如何利用多智能体模型处理跨区域资源调动和后续资源预留问题，同时防止学习模型越过任务准入、安全约束和飞行控制权限；如何在一一任务和多资源任务中形成无重复占用的确定性任务关系；如何抑制滚动规划过程中的频繁换令；以及在中心节点或区域节点失效时，如何保持唯一计划发布权并仅重算受影响任务。</w:t>
      </w:r>
    </w:p>
    <w:bookmarkEnd w:id="28"/>
    <w:bookmarkStart w:id="29" w:name="二技术方案"/>
    <w:p>
      <w:pPr>
        <w:pStyle w:val="Heading3"/>
        <w:keepNext/>
        <w:jc w:val="left"/>
      </w:pPr>
      <w:r>
        <w:rPr>
          <w:rFonts w:ascii="Arial" w:hAnsi="Arial" w:eastAsia="黑体"/>
          <w:b/>
          <w:color w:val="000000"/>
          <w:sz w:val="24"/>
        </w:rPr>
        <w:t xml:space="preserve">二、技术方案</w:t>
      </w:r>
    </w:p>
    <w:p>
      <w:pPr>
        <w:pStyle w:val="FirstParagraph"/>
        <w:spacing w:lineRule="exact" w:line="480" w:after="0"/>
        <w:ind w:firstLine="420"/>
        <w:jc w:val="both"/>
      </w:pPr>
      <w:r>
        <w:rPr>
          <w:rFonts w:ascii="Times New Roman" w:hAnsi="Times New Roman" w:eastAsia="宋体"/>
          <w:color w:val="000000"/>
          <w:sz w:val="24"/>
        </w:rPr>
        <w:t xml:space="preserve">为解决上述技术问题，本发明提供一种基于多智能体决策的集群无人机协同反无人机系统。系统包括状态采集模块110、图构建模块120、多智能体决策模块130、确定性安全投影模块140、确定性分配模块150、滚动计划管理模块160、降级接管模块170和计划发布接口180。</w:t>
      </w:r>
    </w:p>
    <w:p>
      <w:pPr>
        <w:pStyle w:val="BodyText"/>
        <w:spacing w:lineRule="exact" w:line="480" w:after="0"/>
        <w:ind w:firstLine="420"/>
        <w:jc w:val="both"/>
      </w:pPr>
      <w:r>
        <w:rPr>
          <w:rFonts w:ascii="Times New Roman" w:hAnsi="Times New Roman" w:eastAsia="宋体"/>
          <w:color w:val="000000"/>
          <w:sz w:val="24"/>
        </w:rPr>
        <w:t xml:space="preserve">状态采集模块110在每一决策时刻冻结状态快照。状态快照包括各区域目标需求、目标威胁、目标状态不确定度、可用资源、执行中资源、预留资源、区域连接、通信状态、空域限制以及当前计划的发布者、发布权任期、版本和有效期。图构建模块120根据状态快照构建区域状态图210，并通过确定性准入检查构建稀疏目标—资源候选图220。</w:t>
      </w:r>
    </w:p>
    <w:p>
      <w:pPr>
        <w:pStyle w:val="BodyText"/>
        <w:spacing w:lineRule="exact" w:line="480" w:after="0"/>
        <w:ind w:firstLine="420"/>
        <w:jc w:val="both"/>
      </w:pPr>
      <w:r>
        <w:rPr>
          <w:rFonts w:ascii="Times New Roman" w:hAnsi="Times New Roman" w:eastAsia="宋体"/>
          <w:color w:val="000000"/>
          <w:sz w:val="24"/>
        </w:rPr>
        <w:t xml:space="preserve">多智能体决策模块130读取区域状态图210和/或稀疏目标—资源候选图220，生成区域资源数量、跨区调动、预留比例、重规划建议或有界代价修正。该模块的输出是建议量，不包含可直接执行的目标—无人机关系和姿态、速度、航向等飞行控制指令。</w:t>
      </w:r>
    </w:p>
    <w:p>
      <w:pPr>
        <w:pStyle w:val="BodyText"/>
        <w:spacing w:lineRule="exact" w:line="480" w:after="0"/>
        <w:ind w:firstLine="420"/>
        <w:jc w:val="both"/>
      </w:pPr>
      <w:r>
        <w:rPr>
          <w:rFonts w:ascii="Times New Roman" w:hAnsi="Times New Roman" w:eastAsia="宋体"/>
          <w:color w:val="000000"/>
          <w:sz w:val="24"/>
        </w:rPr>
        <w:t xml:space="preserve">确定性安全投影模块140依据资源守恒、可达性、最低预留、资源占用、通信、空域、计划版本和有效期对建议量进行修正、裁剪或拒绝。确定性分配模块150使用安全投影后的建议量形成代价矩阵，通过匈牙利算法或最小费用流算法生成一一任务关系或多资源任务关系。滚动计划管理模块160按照迟滞、最短保持时间、版本递增和有效期要求发布任务计划。降级接管模块170在中心节点失效时选择区域节点接管，在区域节点失效时按照统一确定性顺序推举临时协调无人机，并将重算范围限制在受影响任务集合内。</w:t>
      </w:r>
    </w:p>
    <w:bookmarkEnd w:id="29"/>
    <w:bookmarkStart w:id="30" w:name="三有益效果"/>
    <w:p>
      <w:pPr>
        <w:pStyle w:val="Heading3"/>
        <w:keepNext/>
        <w:jc w:val="left"/>
      </w:pPr>
      <w:r>
        <w:rPr>
          <w:rFonts w:ascii="Arial" w:hAnsi="Arial" w:eastAsia="黑体"/>
          <w:b/>
          <w:color w:val="000000"/>
          <w:sz w:val="24"/>
        </w:rPr>
        <w:t xml:space="preserve">三、有益效果</w:t>
      </w:r>
    </w:p>
    <w:p>
      <w:pPr>
        <w:pStyle w:val="FirstParagraph"/>
        <w:spacing w:lineRule="exact" w:line="480" w:after="0"/>
        <w:ind w:firstLine="420"/>
        <w:jc w:val="both"/>
      </w:pPr>
      <w:r>
        <w:rPr>
          <w:rFonts w:ascii="Times New Roman" w:hAnsi="Times New Roman" w:eastAsia="宋体"/>
          <w:color w:val="000000"/>
          <w:sz w:val="24"/>
        </w:rPr>
        <w:t xml:space="preserve">与学习模型直接给出任务关系的方式相比，本发明将学习模型的权限限制为区域级建议和有界代价修正，候选准入、资源约束、任务求解和计划发布均由确定性模块完成，因而能够在使用连续决策信息的同时保留任务关系的可检查性。</w:t>
      </w:r>
    </w:p>
    <w:p>
      <w:pPr>
        <w:pStyle w:val="BodyText"/>
        <w:spacing w:lineRule="exact" w:line="480" w:after="0"/>
        <w:ind w:firstLine="420"/>
        <w:jc w:val="both"/>
      </w:pPr>
      <w:r>
        <w:rPr>
          <w:rFonts w:ascii="Times New Roman" w:hAnsi="Times New Roman" w:eastAsia="宋体"/>
          <w:color w:val="000000"/>
          <w:sz w:val="24"/>
        </w:rPr>
        <w:t xml:space="preserve">通过区域状态图表达相邻区域之间的资源转移条件，通过稀疏目标—资源候选图排除不可达、已占用或不满足通信和空域条件的组合，可减少无效组合参与后续计算。通过有界代价修正和安全投影，学习输出不能恢复已被准入条件排除的候选关系，也不能突破最低预留和资源唯一性约束。</w:t>
      </w:r>
    </w:p>
    <w:p>
      <w:pPr>
        <w:pStyle w:val="BodyText"/>
        <w:spacing w:lineRule="exact" w:line="480" w:after="0"/>
        <w:ind w:firstLine="420"/>
        <w:jc w:val="both"/>
      </w:pPr>
      <w:r>
        <w:rPr>
          <w:rFonts w:ascii="Times New Roman" w:hAnsi="Times New Roman" w:eastAsia="宋体"/>
          <w:color w:val="000000"/>
          <w:sz w:val="24"/>
        </w:rPr>
        <w:t xml:space="preserve">通过迟滞和最短保持时间处理普通状态变化，通过即时触发处理故障、不可达和计划到期，能够兼顾任务计划稳定性与异常状态下的及时重算。通过中心节点、区域节点和临时协调无人机的分级发布权，以及对未受影响任务的继承，可减少节点失效时的全量重算和任务关系变化，并抑制多个发布者同时形成有效计划。</w:t>
      </w:r>
    </w:p>
    <w:p>
      <w:pPr>
        <w:pStyle w:val="BodyText"/>
        <w:spacing w:lineRule="exact" w:line="480" w:after="0"/>
        <w:ind w:firstLine="420"/>
        <w:jc w:val="both"/>
      </w:pPr>
      <w:r>
        <w:rPr>
          <w:rFonts w:ascii="Times New Roman" w:hAnsi="Times New Roman" w:eastAsia="宋体"/>
          <w:color w:val="000000"/>
          <w:sz w:val="24"/>
        </w:rPr>
        <w:t xml:space="preserve">上述效果来自系统结构和约束关系，不以特定训练模型已经获得装备应用或在线控制权限为前提；在模型不具备使用条件时，系统仍可由确定性规则和组合优化链路运行。</w:t>
      </w:r>
    </w:p>
    <w:bookmarkEnd w:id="30"/>
    <w:bookmarkEnd w:id="31"/>
    <w:bookmarkStart w:id="47" w:name="附图说明"/>
    <w:p>
      <w:pPr>
        <w:pStyle w:val="Heading1"/>
        <w:keepNext/>
        <w:jc w:val="left"/>
      </w:pPr>
      <w:r>
        <w:rPr>
          <w:rFonts w:ascii="Arial" w:hAnsi="Arial" w:eastAsia="黑体"/>
          <w:b/>
          <w:color w:val="000000"/>
          <w:sz w:val="32"/>
        </w:rPr>
        <w:t xml:space="preserve">附图说明</w:t>
      </w:r>
    </w:p>
    <w:p>
      <w:pPr>
        <w:pStyle w:val="FirstParagraph"/>
        <w:spacing w:lineRule="exact" w:line="480" w:after="0"/>
        <w:ind w:firstLine="420"/>
        <w:jc w:val="both"/>
      </w:pPr>
      <w:r>
        <w:rPr>
          <w:rFonts w:ascii="Times New Roman" w:hAnsi="Times New Roman" w:eastAsia="宋体"/>
          <w:color w:val="000000"/>
          <w:sz w:val="24"/>
        </w:rPr>
        <w:t xml:space="preserve">图1为本发明集群无人机协同反无人机系统的模块架构示意图；</w:t>
      </w:r>
    </w:p>
    <w:p>
      <w:pPr>
        <w:pStyle w:val="BodyText"/>
        <w:spacing w:lineRule="exact" w:line="480" w:after="0"/>
        <w:ind w:firstLine="420"/>
        <w:jc w:val="both"/>
      </w:pPr>
      <w:r>
        <w:rPr>
          <w:rFonts w:ascii="Times New Roman" w:hAnsi="Times New Roman" w:eastAsia="宋体"/>
          <w:color w:val="000000"/>
          <w:sz w:val="24"/>
        </w:rPr>
        <w:t xml:space="preserve">图2为本发明区域状态图与稀疏目标—资源候选图的结构示意图；</w:t>
      </w:r>
    </w:p>
    <w:p>
      <w:pPr>
        <w:pStyle w:val="BodyText"/>
        <w:spacing w:lineRule="exact" w:line="480" w:after="0"/>
        <w:ind w:firstLine="420"/>
        <w:jc w:val="both"/>
      </w:pPr>
      <w:r>
        <w:rPr>
          <w:rFonts w:ascii="Times New Roman" w:hAnsi="Times New Roman" w:eastAsia="宋体"/>
          <w:color w:val="000000"/>
          <w:sz w:val="24"/>
        </w:rPr>
        <w:t xml:space="preserve">图3为本发明学习修正、幅度约束与确定性安全投影的流程示意图；</w:t>
      </w:r>
    </w:p>
    <w:p>
      <w:pPr>
        <w:pStyle w:val="BodyText"/>
        <w:spacing w:lineRule="exact" w:line="480" w:after="0"/>
        <w:ind w:firstLine="420"/>
        <w:jc w:val="both"/>
      </w:pPr>
      <w:r>
        <w:rPr>
          <w:rFonts w:ascii="Times New Roman" w:hAnsi="Times New Roman" w:eastAsia="宋体"/>
          <w:color w:val="000000"/>
          <w:sz w:val="24"/>
        </w:rPr>
        <w:t xml:space="preserve">图4为本发明确定性一一分配与多资源任务展开的示意图；</w:t>
      </w:r>
    </w:p>
    <w:p>
      <w:pPr>
        <w:pStyle w:val="BodyText"/>
        <w:spacing w:lineRule="exact" w:line="480" w:after="0"/>
        <w:ind w:firstLine="420"/>
        <w:jc w:val="both"/>
      </w:pPr>
      <w:r>
        <w:rPr>
          <w:rFonts w:ascii="Times New Roman" w:hAnsi="Times New Roman" w:eastAsia="宋体"/>
          <w:color w:val="000000"/>
          <w:sz w:val="24"/>
        </w:rPr>
        <w:t xml:space="preserve">图5为本发明滚动重规划、版本递增与计划有效期的流程示意图；</w:t>
      </w:r>
    </w:p>
    <w:p>
      <w:pPr>
        <w:pStyle w:val="BodyText"/>
        <w:spacing w:lineRule="exact" w:line="480" w:after="0"/>
        <w:ind w:firstLine="420"/>
        <w:jc w:val="both"/>
      </w:pPr>
      <w:r>
        <w:rPr>
          <w:rFonts w:ascii="Times New Roman" w:hAnsi="Times New Roman" w:eastAsia="宋体"/>
          <w:color w:val="000000"/>
          <w:sz w:val="24"/>
        </w:rPr>
        <w:t xml:space="preserve">图6为本发明分级降级接管与受影响任务重算的示意图。</w:t>
      </w:r>
    </w:p>
    <w:p>
      <w:pPr>
        <w:pStyle w:val="BodyText"/>
        <w:spacing w:lineRule="exact" w:line="480" w:after="0"/>
        <w:ind w:firstLine="420"/>
        <w:jc w:val="both"/>
      </w:pPr>
      <w:r>
        <w:rPr>
          <w:rFonts w:ascii="Times New Roman" w:hAnsi="Times New Roman" w:eastAsia="宋体"/>
          <w:color w:val="000000"/>
          <w:sz w:val="24"/>
        </w:rPr>
        <w:t xml:space="preserve">附图标记说明：100，集群无人机协同反无人机系统；110，状态采集模块；120，图构建模块；130，多智能体决策模块；140，确定性安全投影模块；150，确定性分配模块；160，滚动计划管理模块；170，降级接管模块；180，计划发布接口；210，区域状态图；211至214，区域节点；215，区域边；220，稀疏目标—资源候选图；221，目标任务需求项节点；222，拦截资源节点；223，候选边；310，原始学习修正；320，有界修正；330，规则代价；340，确定性安全投影；350，候选最终代价；360，确定性分配求解；410，任务需求项集合；420，拦截资源集合；430，未满足任务需求项；440，稀疏代价矩阵；450，组合优化求解器；460，任务关系；510，当前计划；520，状态监测；530，触发判定；540，候选计划；550，迟滞与最短保持时间检查；560，新计划发布；570，版本及有效期执行检查；610，中心节点；620，区域节点；640，临时协调无人机；650，受影响任务集合；660，持续有效的任务关系；670，确定性局部重算；680，唯一发布权校验。</w:t>
      </w:r>
    </w:p>
    <w:p>
      <w:pPr>
        <w:pStyle w:val="BodyText"/>
        <w:keepNext/>
        <w:spacing w:line="240" w:lineRule="auto" w:before="80" w:after="40"/>
        <w:ind w:firstLine="0"/>
        <w:jc w:val="center"/>
      </w:pPr>
      <w:r>
        <w:drawing>
          <wp:inline>
            <wp:extent cx="5580000" cy="3281920"/>
            <wp:effectExtent b="0" l="0" r="0" t="0"/>
            <wp:docPr descr="图2 区域状态图与稀疏目标—资源候选图" title="" id="33" name="Picture"/>
            <a:graphic>
              <a:graphicData uri="http://schemas.openxmlformats.org/drawingml/2006/picture">
                <pic:pic>
                  <pic:nvPicPr>
                    <pic:cNvPr descr="assets/patent1/fig02_region_and_candidate_graphs.png" id="34" name="Picture"/>
                    <pic:cNvPicPr>
                      <a:picLocks noChangeArrowheads="1" noChangeAspect="1"/>
                    </pic:cNvPicPr>
                  </pic:nvPicPr>
                  <pic:blipFill>
                    <a:blip r:embed="rId32"/>
                    <a:stretch>
                      <a:fillRect/>
                    </a:stretch>
                  </pic:blipFill>
                  <pic:spPr bwMode="auto">
                    <a:xfrm>
                      <a:off x="0" y="0"/>
                      <a:ext cx="5580000" cy="3281920"/>
                    </a:xfrm>
                    <a:prstGeom prst="rect">
                      <a:avLst/>
                    </a:prstGeom>
                    <a:noFill/>
                    <a:ln w="9525">
                      <a:noFill/>
                      <a:headEnd/>
                      <a:tailEnd/>
                    </a:ln>
                  </pic:spPr>
                </pic:pic>
              </a:graphicData>
            </a:graphic>
          </wp:inline>
        </w:drawing>
      </w:r>
    </w:p>
    <w:p>
      <w:pPr>
        <w:pStyle w:val="Caption"/>
        <w:jc w:val="center"/>
      </w:pPr>
      <w:r>
        <w:rPr>
          <w:rFonts w:ascii="Times New Roman" w:hAnsi="Times New Roman" w:eastAsia="宋体"/>
          <w:color w:val="000000"/>
          <w:sz w:val="21"/>
        </w:rPr>
        <w:t>图2 区域状态图与稀疏目标—资源候选图</w:t>
      </w:r>
    </w:p>
    <w:p>
      <w:pPr>
        <w:pStyle w:val="BodyText"/>
        <w:keepNext/>
        <w:spacing w:line="240" w:lineRule="auto" w:before="80" w:after="40"/>
        <w:ind w:firstLine="0"/>
        <w:jc w:val="center"/>
      </w:pPr>
      <w:r>
        <w:drawing>
          <wp:inline>
            <wp:extent cx="5580000" cy="3281920"/>
            <wp:effectExtent b="0" l="0" r="0" t="0"/>
            <wp:docPr descr="图3 学习修正、幅度约束与确定性安全投影" title="" id="36" name="Picture"/>
            <a:graphic>
              <a:graphicData uri="http://schemas.openxmlformats.org/drawingml/2006/picture">
                <pic:pic>
                  <pic:nvPicPr>
                    <pic:cNvPr descr="assets/patent1/fig03_learning_and_safety_projection.png" id="37" name="Picture"/>
                    <pic:cNvPicPr>
                      <a:picLocks noChangeArrowheads="1" noChangeAspect="1"/>
                    </pic:cNvPicPr>
                  </pic:nvPicPr>
                  <pic:blipFill>
                    <a:blip r:embed="rId35"/>
                    <a:stretch>
                      <a:fillRect/>
                    </a:stretch>
                  </pic:blipFill>
                  <pic:spPr bwMode="auto">
                    <a:xfrm>
                      <a:off x="0" y="0"/>
                      <a:ext cx="5580000" cy="3281920"/>
                    </a:xfrm>
                    <a:prstGeom prst="rect">
                      <a:avLst/>
                    </a:prstGeom>
                    <a:noFill/>
                    <a:ln w="9525">
                      <a:noFill/>
                      <a:headEnd/>
                      <a:tailEnd/>
                    </a:ln>
                  </pic:spPr>
                </pic:pic>
              </a:graphicData>
            </a:graphic>
          </wp:inline>
        </w:drawing>
      </w:r>
    </w:p>
    <w:p>
      <w:pPr>
        <w:pStyle w:val="Caption"/>
        <w:jc w:val="center"/>
      </w:pPr>
      <w:r>
        <w:rPr>
          <w:rFonts w:ascii="Times New Roman" w:hAnsi="Times New Roman" w:eastAsia="宋体"/>
          <w:color w:val="000000"/>
          <w:sz w:val="21"/>
        </w:rPr>
        <w:t>图3 学习修正、幅度约束与确定性安全投影</w:t>
      </w:r>
    </w:p>
    <w:p>
      <w:pPr>
        <w:pStyle w:val="BodyText"/>
        <w:keepNext/>
        <w:spacing w:line="240" w:lineRule="auto" w:before="80" w:after="40"/>
        <w:ind w:firstLine="0"/>
        <w:jc w:val="center"/>
      </w:pPr>
      <w:r>
        <w:drawing>
          <wp:inline>
            <wp:extent cx="5580000" cy="3281920"/>
            <wp:effectExtent b="0" l="0" r="0" t="0"/>
            <wp:docPr descr="图4 确定性一一分配与多资源任务展开" title="" id="39" name="Picture"/>
            <a:graphic>
              <a:graphicData uri="http://schemas.openxmlformats.org/drawingml/2006/picture">
                <pic:pic>
                  <pic:nvPicPr>
                    <pic:cNvPr descr="assets/patent1/fig04_deterministic_assignment.png" id="40" name="Picture"/>
                    <pic:cNvPicPr>
                      <a:picLocks noChangeArrowheads="1" noChangeAspect="1"/>
                    </pic:cNvPicPr>
                  </pic:nvPicPr>
                  <pic:blipFill>
                    <a:blip r:embed="rId38"/>
                    <a:stretch>
                      <a:fillRect/>
                    </a:stretch>
                  </pic:blipFill>
                  <pic:spPr bwMode="auto">
                    <a:xfrm>
                      <a:off x="0" y="0"/>
                      <a:ext cx="5580000" cy="3281920"/>
                    </a:xfrm>
                    <a:prstGeom prst="rect">
                      <a:avLst/>
                    </a:prstGeom>
                    <a:noFill/>
                    <a:ln w="9525">
                      <a:noFill/>
                      <a:headEnd/>
                      <a:tailEnd/>
                    </a:ln>
                  </pic:spPr>
                </pic:pic>
              </a:graphicData>
            </a:graphic>
          </wp:inline>
        </w:drawing>
      </w:r>
    </w:p>
    <w:p>
      <w:pPr>
        <w:pStyle w:val="Caption"/>
        <w:jc w:val="center"/>
      </w:pPr>
      <w:r>
        <w:rPr>
          <w:rFonts w:ascii="Times New Roman" w:hAnsi="Times New Roman" w:eastAsia="宋体"/>
          <w:color w:val="000000"/>
          <w:sz w:val="21"/>
        </w:rPr>
        <w:t>图4 确定性一一分配与多资源任务展开</w:t>
      </w:r>
    </w:p>
    <w:p>
      <w:pPr>
        <w:pStyle w:val="BodyText"/>
        <w:keepNext/>
        <w:spacing w:line="240" w:lineRule="auto" w:before="80" w:after="40"/>
        <w:ind w:firstLine="0"/>
        <w:jc w:val="center"/>
      </w:pPr>
      <w:r>
        <w:drawing>
          <wp:inline>
            <wp:extent cx="5580000" cy="3281920"/>
            <wp:effectExtent b="0" l="0" r="0" t="0"/>
            <wp:docPr descr="图5 滚动重规划、版本递增与计划有效期" title="" id="42" name="Picture"/>
            <a:graphic>
              <a:graphicData uri="http://schemas.openxmlformats.org/drawingml/2006/picture">
                <pic:pic>
                  <pic:nvPicPr>
                    <pic:cNvPr descr="assets/patent1/fig05_rolling_plan_versions.png" id="43" name="Picture"/>
                    <pic:cNvPicPr>
                      <a:picLocks noChangeArrowheads="1" noChangeAspect="1"/>
                    </pic:cNvPicPr>
                  </pic:nvPicPr>
                  <pic:blipFill>
                    <a:blip r:embed="rId41"/>
                    <a:stretch>
                      <a:fillRect/>
                    </a:stretch>
                  </pic:blipFill>
                  <pic:spPr bwMode="auto">
                    <a:xfrm>
                      <a:off x="0" y="0"/>
                      <a:ext cx="5580000" cy="3281920"/>
                    </a:xfrm>
                    <a:prstGeom prst="rect">
                      <a:avLst/>
                    </a:prstGeom>
                    <a:noFill/>
                    <a:ln w="9525">
                      <a:noFill/>
                      <a:headEnd/>
                      <a:tailEnd/>
                    </a:ln>
                  </pic:spPr>
                </pic:pic>
              </a:graphicData>
            </a:graphic>
          </wp:inline>
        </w:drawing>
      </w:r>
    </w:p>
    <w:p>
      <w:pPr>
        <w:pStyle w:val="Caption"/>
        <w:jc w:val="center"/>
      </w:pPr>
      <w:r>
        <w:rPr>
          <w:rFonts w:ascii="Times New Roman" w:hAnsi="Times New Roman" w:eastAsia="宋体"/>
          <w:color w:val="000000"/>
          <w:sz w:val="21"/>
        </w:rPr>
        <w:t>图5 滚动重规划、版本递增与计划有效期</w:t>
      </w:r>
    </w:p>
    <w:p>
      <w:pPr>
        <w:pStyle w:val="BodyText"/>
        <w:keepNext/>
        <w:spacing w:line="240" w:lineRule="auto" w:before="80" w:after="40"/>
        <w:ind w:firstLine="0"/>
        <w:jc w:val="center"/>
      </w:pPr>
      <w:r>
        <w:drawing>
          <wp:inline>
            <wp:extent cx="5580000" cy="3509526"/>
            <wp:effectExtent b="0" l="0" r="0" t="0"/>
            <wp:docPr descr="图6 分级降级接管与受影响任务重算" title="" id="45" name="Picture"/>
            <a:graphic>
              <a:graphicData uri="http://schemas.openxmlformats.org/drawingml/2006/picture">
                <pic:pic>
                  <pic:nvPicPr>
                    <pic:cNvPr descr="assets/patent1/fig06_degraded_takeover.png" id="46" name="Picture"/>
                    <pic:cNvPicPr>
                      <a:picLocks noChangeArrowheads="1" noChangeAspect="1"/>
                    </pic:cNvPicPr>
                  </pic:nvPicPr>
                  <pic:blipFill>
                    <a:blip r:embed="rId44"/>
                    <a:stretch>
                      <a:fillRect/>
                    </a:stretch>
                  </pic:blipFill>
                  <pic:spPr bwMode="auto">
                    <a:xfrm>
                      <a:off x="0" y="0"/>
                      <a:ext cx="5580000" cy="3509526"/>
                    </a:xfrm>
                    <a:prstGeom prst="rect">
                      <a:avLst/>
                    </a:prstGeom>
                    <a:noFill/>
                    <a:ln w="9525">
                      <a:noFill/>
                      <a:headEnd/>
                      <a:tailEnd/>
                    </a:ln>
                  </pic:spPr>
                </pic:pic>
              </a:graphicData>
            </a:graphic>
          </wp:inline>
        </w:drawing>
      </w:r>
    </w:p>
    <w:p>
      <w:pPr>
        <w:pStyle w:val="Caption"/>
        <w:jc w:val="center"/>
      </w:pPr>
      <w:r>
        <w:rPr>
          <w:rFonts w:ascii="Times New Roman" w:hAnsi="Times New Roman" w:eastAsia="宋体"/>
          <w:color w:val="000000"/>
          <w:sz w:val="21"/>
        </w:rPr>
        <w:t>图6 分级降级接管与受影响任务重算</w:t>
      </w:r>
    </w:p>
    <w:bookmarkEnd w:id="47"/>
    <w:bookmarkStart w:id="56" w:name="具体实施方式"/>
    <w:p>
      <w:pPr>
        <w:pStyle w:val="Heading1"/>
        <w:keepNext/>
        <w:jc w:val="left"/>
      </w:pPr>
      <w:r>
        <w:rPr>
          <w:rFonts w:ascii="Arial" w:hAnsi="Arial" w:eastAsia="黑体"/>
          <w:b/>
          <w:color w:val="000000"/>
          <w:sz w:val="32"/>
        </w:rPr>
        <w:t xml:space="preserve">具体实施方式</w:t>
      </w:r>
    </w:p>
    <w:p>
      <w:pPr>
        <w:pStyle w:val="FirstParagraph"/>
        <w:spacing w:lineRule="exact" w:line="480" w:after="0"/>
        <w:ind w:firstLine="420"/>
        <w:jc w:val="both"/>
      </w:pPr>
      <w:r>
        <w:rPr>
          <w:rFonts w:ascii="Times New Roman" w:hAnsi="Times New Roman" w:eastAsia="宋体"/>
          <w:color w:val="000000"/>
          <w:sz w:val="24"/>
        </w:rPr>
        <w:t xml:space="preserve">以下结合附图对本发明的实施方式作进一步说明。应当理解，下述实施方式用于说明本发明的技术构思，并不用于限定本发明的保护范围。在不冲突的情况下，各实施方式中的技术特征可以相互组合。</w:t>
      </w:r>
    </w:p>
    <w:bookmarkStart w:id="48" w:name="实施方式一系统组成及数据组织"/>
    <w:p>
      <w:pPr>
        <w:pStyle w:val="Heading3"/>
        <w:keepNext/>
        <w:jc w:val="left"/>
      </w:pPr>
      <w:r>
        <w:rPr>
          <w:rFonts w:ascii="Arial" w:hAnsi="Arial" w:eastAsia="黑体"/>
          <w:b/>
          <w:color w:val="000000"/>
          <w:sz w:val="24"/>
        </w:rPr>
        <w:t xml:space="preserve">实施方式一：系统组成及数据组织</w:t>
      </w:r>
    </w:p>
    <w:p>
      <w:pPr>
        <w:pStyle w:val="FirstParagraph"/>
        <w:spacing w:lineRule="exact" w:line="480" w:after="0"/>
        <w:ind w:firstLine="420"/>
        <w:jc w:val="both"/>
      </w:pPr>
      <w:r>
        <w:rPr>
          <w:rFonts w:ascii="Times New Roman" w:hAnsi="Times New Roman" w:eastAsia="宋体"/>
          <w:color w:val="000000"/>
          <w:sz w:val="24"/>
        </w:rPr>
        <w:t xml:space="preserve">如图1所示，系统100设置在中心计算节点、区域计算节点和拦截无人机计算单元构成的分级计算网络中。中心计算节点负责正常状态下的全局区域调度和计划发布；区域计算节点维护其负责区域的状态副本并具备接管条件；拦截无人机接收带版本和有效期的任务计划，并返回任务接收、拒绝、开始执行、状态变化和任务完成信息。系统100输出任务计划，不直接替代拦截无人机原有的飞行控制器。</w:t>
      </w:r>
    </w:p>
    <w:p>
      <w:pPr>
        <w:pStyle w:val="BodyText"/>
        <w:spacing w:lineRule="exact" w:line="480" w:after="0"/>
        <w:ind w:firstLine="420"/>
        <w:jc w:val="both"/>
      </w:pPr>
      <w:r>
        <w:rPr>
          <w:rFonts w:ascii="Times New Roman" w:hAnsi="Times New Roman" w:eastAsia="宋体"/>
          <w:color w:val="000000"/>
          <w:sz w:val="24"/>
        </w:rPr>
        <w:t xml:space="preserve">状态采集模块110以决策时刻</w:t>
      </w:r>
      <m:oMath>
        <m:sSub>
          <m:e>
            <m:r>
              <m:t>t</m:t>
            </m:r>
          </m:e>
          <m:sub>
            <m:r>
              <m:t>k</m:t>
            </m:r>
          </m:sub>
        </m:sSub>
      </m:oMath>
      <w:r>
        <w:rPr>
          <w:rFonts w:ascii="Times New Roman" w:hAnsi="Times New Roman" w:eastAsia="宋体"/>
          <w:color w:val="000000"/>
          <w:sz w:val="24"/>
        </w:rPr>
        <w:t xml:space="preserve">为基准形成状态快照</w:t>
      </w:r>
      <m:oMath>
        <m:sSub>
          <m:e>
            <m:r>
              <m:t>S</m:t>
            </m:r>
          </m:e>
          <m:sub>
            <m:r>
              <m:t>k</m:t>
            </m:r>
          </m:sub>
        </m:sSub>
      </m:oMath>
      <w:r>
        <w:rPr>
          <w:rFonts w:ascii="Times New Roman" w:hAnsi="Times New Roman" w:eastAsia="宋体"/>
          <w:color w:val="000000"/>
          <w:sz w:val="24"/>
        </w:rPr>
        <w:t xml:space="preserve">。对由</w:t>
      </w:r>
      <m:oMath>
        <m:r>
          <m:t>R</m:t>
        </m:r>
      </m:oMath>
      <w:r>
        <w:rPr>
          <w:rFonts w:ascii="Times New Roman" w:hAnsi="Times New Roman" w:eastAsia="宋体"/>
          <w:color w:val="000000"/>
          <w:sz w:val="24"/>
        </w:rPr>
        <w:t xml:space="preserve">个防御区域组成的防区，第</w:t>
      </w:r>
      <m:oMath>
        <m:r>
          <m:t>r</m:t>
        </m:r>
      </m:oMath>
      <w:r>
        <w:rPr>
          <w:rFonts w:ascii="Times New Roman" w:hAnsi="Times New Roman" w:eastAsia="宋体"/>
          <w:color w:val="000000"/>
          <w:sz w:val="24"/>
        </w:rPr>
        <w:t xml:space="preserve">个区域的状态向量可表示为：</w:t>
      </w:r>
    </w:p>
    <w:p>
      <w:pPr>
        <w:pStyle w:val="BodyText"/>
        <w:spacing w:line="240" w:lineRule="auto" w:before="80" w:after="80"/>
        <w:ind w:firstLine="0"/>
        <w:jc w:val="center"/>
      </w:pPr>
      <m:oMathPara>
        <m:oMathParaPr>
          <m:jc m:val="center"/>
        </m:oMathParaPr>
        <m:oMath>
          <m:sSubSup>
            <m:e>
              <m:r>
                <m:t>x</m:t>
              </m:r>
            </m:e>
            <m:sub>
              <m:r>
                <m:t>r</m:t>
              </m:r>
            </m:sub>
            <m:sup>
              <m:r>
                <m:t>k</m:t>
              </m:r>
            </m:sup>
          </m:sSubSup>
          <m:r>
            <m:rPr>
              <m:sty m:val="p"/>
            </m:rPr>
            <m:t>=</m:t>
          </m:r>
          <m:d>
            <m:dPr>
              <m:begChr m:val="["/>
              <m:endChr m:val="]"/>
              <m:sepChr m:val=""/>
              <m:grow/>
            </m:dPr>
            <m:e>
              <m:sSubSup>
                <m:e>
                  <m:r>
                    <m:t>d</m:t>
                  </m:r>
                </m:e>
                <m:sub>
                  <m:r>
                    <m:t>r</m:t>
                  </m:r>
                </m:sub>
                <m:sup>
                  <m:r>
                    <m:t>k</m:t>
                  </m:r>
                </m:sup>
              </m:sSubSup>
              <m:r>
                <m:rPr>
                  <m:sty m:val="p"/>
                </m:rPr>
                <m:t>,</m:t>
              </m:r>
              <m:sSubSup>
                <m:e>
                  <m:r>
                    <m:t>h</m:t>
                  </m:r>
                </m:e>
                <m:sub>
                  <m:r>
                    <m:t>r</m:t>
                  </m:r>
                </m:sub>
                <m:sup>
                  <m:r>
                    <m:t>k</m:t>
                  </m:r>
                </m:sup>
              </m:sSubSup>
              <m:r>
                <m:rPr>
                  <m:sty m:val="p"/>
                </m:rPr>
                <m:t>,</m:t>
              </m:r>
              <m:sSubSup>
                <m:e>
                  <m:r>
                    <m:t>n</m:t>
                  </m:r>
                </m:e>
                <m:sub>
                  <m:r>
                    <m:t>a</m:t>
                  </m:r>
                  <m:r>
                    <m:t>v</m:t>
                  </m:r>
                  <m:r>
                    <m:t>a</m:t>
                  </m:r>
                  <m:r>
                    <m:t>i</m:t>
                  </m:r>
                  <m:r>
                    <m:t>l</m:t>
                  </m:r>
                  <m:r>
                    <m:rPr>
                      <m:sty m:val="p"/>
                    </m:rPr>
                    <m:t>,</m:t>
                  </m:r>
                  <m:r>
                    <m:t>r</m:t>
                  </m:r>
                </m:sub>
                <m:sup>
                  <m:r>
                    <m:t>k</m:t>
                  </m:r>
                </m:sup>
              </m:sSubSup>
              <m:r>
                <m:rPr>
                  <m:sty m:val="p"/>
                </m:rPr>
                <m:t>,</m:t>
              </m:r>
              <m:sSubSup>
                <m:e>
                  <m:r>
                    <m:t>n</m:t>
                  </m:r>
                </m:e>
                <m:sub>
                  <m:r>
                    <m:t>b</m:t>
                  </m:r>
                  <m:r>
                    <m:t>u</m:t>
                  </m:r>
                  <m:r>
                    <m:t>s</m:t>
                  </m:r>
                  <m:r>
                    <m:t>y</m:t>
                  </m:r>
                  <m:r>
                    <m:rPr>
                      <m:sty m:val="p"/>
                    </m:rPr>
                    <m:t>,</m:t>
                  </m:r>
                  <m:r>
                    <m:t>r</m:t>
                  </m:r>
                </m:sub>
                <m:sup>
                  <m:r>
                    <m:t>k</m:t>
                  </m:r>
                </m:sup>
              </m:sSubSup>
              <m:r>
                <m:rPr>
                  <m:sty m:val="p"/>
                </m:rPr>
                <m:t>,</m:t>
              </m:r>
              <m:sSubSup>
                <m:e>
                  <m:r>
                    <m:t>n</m:t>
                  </m:r>
                </m:e>
                <m:sub>
                  <m:r>
                    <m:t>r</m:t>
                  </m:r>
                  <m:r>
                    <m:t>e</m:t>
                  </m:r>
                  <m:r>
                    <m:t>s</m:t>
                  </m:r>
                  <m:r>
                    <m:t>e</m:t>
                  </m:r>
                  <m:r>
                    <m:t>r</m:t>
                  </m:r>
                  <m:r>
                    <m:t>v</m:t>
                  </m:r>
                  <m:r>
                    <m:t>e</m:t>
                  </m:r>
                  <m:r>
                    <m:rPr>
                      <m:sty m:val="p"/>
                    </m:rPr>
                    <m:t>,</m:t>
                  </m:r>
                  <m:r>
                    <m:t>r</m:t>
                  </m:r>
                </m:sub>
                <m:sup>
                  <m:r>
                    <m:t>k</m:t>
                  </m:r>
                </m:sup>
              </m:sSubSup>
              <m:r>
                <m:rPr>
                  <m:sty m:val="p"/>
                </m:rPr>
                <m:t>,</m:t>
              </m:r>
              <m:sSubSup>
                <m:e>
                  <m:r>
                    <m:t>σ</m:t>
                  </m:r>
                </m:e>
                <m:sub>
                  <m:r>
                    <m:t>r</m:t>
                  </m:r>
                </m:sub>
                <m:sup>
                  <m:r>
                    <m:t>k</m:t>
                  </m:r>
                </m:sup>
              </m:sSubSup>
              <m:r>
                <m:rPr>
                  <m:sty m:val="p"/>
                </m:rPr>
                <m:t>,</m:t>
              </m:r>
              <m:sSubSup>
                <m:e>
                  <m:r>
                    <m:t>q</m:t>
                  </m:r>
                </m:e>
                <m:sub>
                  <m:r>
                    <m:t>c</m:t>
                  </m:r>
                  <m:r>
                    <m:t>o</m:t>
                  </m:r>
                  <m:r>
                    <m:t>m</m:t>
                  </m:r>
                  <m:r>
                    <m:t>m</m:t>
                  </m:r>
                  <m:r>
                    <m:rPr>
                      <m:sty m:val="p"/>
                    </m:rPr>
                    <m:t>,</m:t>
                  </m:r>
                  <m:r>
                    <m:t>r</m:t>
                  </m:r>
                </m:sub>
                <m:sup>
                  <m:r>
                    <m:t>k</m:t>
                  </m:r>
                </m:sup>
              </m:sSubSup>
              <m:r>
                <m:rPr>
                  <m:sty m:val="p"/>
                </m:rPr>
                <m:t>,</m:t>
              </m:r>
              <m:sSubSup>
                <m:e>
                  <m:r>
                    <m:t>a</m:t>
                  </m:r>
                </m:e>
                <m:sub>
                  <m:r>
                    <m:t>r</m:t>
                  </m:r>
                </m:sub>
                <m:sup>
                  <m:r>
                    <m:t>k</m:t>
                  </m:r>
                </m:sup>
              </m:sSubSup>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其中，</w:t>
      </w:r>
      <m:oMath>
        <m:sSubSup>
          <m:e>
            <m:r>
              <m:t>d</m:t>
            </m:r>
          </m:e>
          <m:sub>
            <m:r>
              <m:t>r</m:t>
            </m:r>
          </m:sub>
          <m:sup>
            <m:r>
              <m:t>k</m:t>
            </m:r>
          </m:sup>
        </m:sSubSup>
      </m:oMath>
      <w:r>
        <w:rPr>
          <w:rFonts w:ascii="Times New Roman" w:hAnsi="Times New Roman" w:eastAsia="宋体"/>
          <w:color w:val="000000"/>
          <w:sz w:val="24"/>
        </w:rPr>
        <w:t xml:space="preserve">表示区域任务需求，</w:t>
      </w:r>
      <m:oMath>
        <m:sSubSup>
          <m:e>
            <m:r>
              <m:t>h</m:t>
            </m:r>
          </m:e>
          <m:sub>
            <m:r>
              <m:t>r</m:t>
            </m:r>
          </m:sub>
          <m:sup>
            <m:r>
              <m:t>k</m:t>
            </m:r>
          </m:sup>
        </m:sSubSup>
      </m:oMath>
      <w:r>
        <w:rPr>
          <w:rFonts w:ascii="Times New Roman" w:hAnsi="Times New Roman" w:eastAsia="宋体"/>
          <w:color w:val="000000"/>
          <w:sz w:val="24"/>
        </w:rPr>
        <w:t xml:space="preserve">表示高威胁任务需求，</w:t>
      </w:r>
      <m:oMath>
        <m:sSubSup>
          <m:e>
            <m:r>
              <m:t>n</m:t>
            </m:r>
          </m:e>
          <m:sub>
            <m:r>
              <m:t>a</m:t>
            </m:r>
            <m:r>
              <m:t>v</m:t>
            </m:r>
            <m:r>
              <m:t>a</m:t>
            </m:r>
            <m:r>
              <m:t>i</m:t>
            </m:r>
            <m:r>
              <m:t>l</m:t>
            </m:r>
            <m:r>
              <m:rPr>
                <m:sty m:val="p"/>
              </m:rPr>
              <m:t>,</m:t>
            </m:r>
            <m:r>
              <m:t>r</m:t>
            </m:r>
          </m:sub>
          <m:sup>
            <m:r>
              <m:t>k</m:t>
            </m:r>
          </m:sup>
        </m:sSubSup>
      </m:oMath>
      <w:r>
        <w:rPr>
          <w:rFonts w:ascii="Times New Roman" w:hAnsi="Times New Roman" w:eastAsia="宋体"/>
          <w:color w:val="000000"/>
          <w:sz w:val="24"/>
        </w:rPr>
        <w:t xml:space="preserve">、</w:t>
      </w:r>
      <m:oMath>
        <m:sSubSup>
          <m:e>
            <m:r>
              <m:t>n</m:t>
            </m:r>
          </m:e>
          <m:sub>
            <m:r>
              <m:t>b</m:t>
            </m:r>
            <m:r>
              <m:t>u</m:t>
            </m:r>
            <m:r>
              <m:t>s</m:t>
            </m:r>
            <m:r>
              <m:t>y</m:t>
            </m:r>
            <m:r>
              <m:rPr>
                <m:sty m:val="p"/>
              </m:rPr>
              <m:t>,</m:t>
            </m:r>
            <m:r>
              <m:t>r</m:t>
            </m:r>
          </m:sub>
          <m:sup>
            <m:r>
              <m:t>k</m:t>
            </m:r>
          </m:sup>
        </m:sSubSup>
      </m:oMath>
      <w:r>
        <w:rPr>
          <w:rFonts w:ascii="Times New Roman" w:hAnsi="Times New Roman" w:eastAsia="宋体"/>
          <w:color w:val="000000"/>
          <w:sz w:val="24"/>
        </w:rPr>
        <w:t xml:space="preserve">和</w:t>
      </w:r>
      <m:oMath>
        <m:sSubSup>
          <m:e>
            <m:r>
              <m:t>n</m:t>
            </m:r>
          </m:e>
          <m:sub>
            <m:r>
              <m:t>r</m:t>
            </m:r>
            <m:r>
              <m:t>e</m:t>
            </m:r>
            <m:r>
              <m:t>s</m:t>
            </m:r>
            <m:r>
              <m:t>e</m:t>
            </m:r>
            <m:r>
              <m:t>r</m:t>
            </m:r>
            <m:r>
              <m:t>v</m:t>
            </m:r>
            <m:r>
              <m:t>e</m:t>
            </m:r>
            <m:r>
              <m:rPr>
                <m:sty m:val="p"/>
              </m:rPr>
              <m:t>,</m:t>
            </m:r>
            <m:r>
              <m:t>r</m:t>
            </m:r>
          </m:sub>
          <m:sup>
            <m:r>
              <m:t>k</m:t>
            </m:r>
          </m:sup>
        </m:sSubSup>
      </m:oMath>
      <w:r>
        <w:rPr>
          <w:rFonts w:ascii="Times New Roman" w:hAnsi="Times New Roman" w:eastAsia="宋体"/>
          <w:color w:val="000000"/>
          <w:sz w:val="24"/>
        </w:rPr>
        <w:t xml:space="preserve">分别表示可用、执行中和预留拦截无人机数量，</w:t>
      </w:r>
      <m:oMath>
        <m:sSubSup>
          <m:e>
            <m:r>
              <m:t>σ</m:t>
            </m:r>
          </m:e>
          <m:sub>
            <m:r>
              <m:t>r</m:t>
            </m:r>
          </m:sub>
          <m:sup>
            <m:r>
              <m:t>k</m:t>
            </m:r>
          </m:sup>
        </m:sSubSup>
      </m:oMath>
      <w:r>
        <w:rPr>
          <w:rFonts w:ascii="Times New Roman" w:hAnsi="Times New Roman" w:eastAsia="宋体"/>
          <w:color w:val="000000"/>
          <w:sz w:val="24"/>
        </w:rPr>
        <w:t xml:space="preserve">表示目标状态不确定度摘要，</w:t>
      </w:r>
      <m:oMath>
        <m:sSubSup>
          <m:e>
            <m:r>
              <m:t>q</m:t>
            </m:r>
          </m:e>
          <m:sub>
            <m:r>
              <m:t>c</m:t>
            </m:r>
            <m:r>
              <m:t>o</m:t>
            </m:r>
            <m:r>
              <m:t>m</m:t>
            </m:r>
            <m:r>
              <m:t>m</m:t>
            </m:r>
            <m:r>
              <m:rPr>
                <m:sty m:val="p"/>
              </m:rPr>
              <m:t>,</m:t>
            </m:r>
            <m:r>
              <m:t>r</m:t>
            </m:r>
          </m:sub>
          <m:sup>
            <m:r>
              <m:t>k</m:t>
            </m:r>
          </m:sup>
        </m:sSubSup>
      </m:oMath>
      <w:r>
        <w:rPr>
          <w:rFonts w:ascii="Times New Roman" w:hAnsi="Times New Roman" w:eastAsia="宋体"/>
          <w:color w:val="000000"/>
          <w:sz w:val="24"/>
        </w:rPr>
        <w:t xml:space="preserve">表示区域通信质量，</w:t>
      </w:r>
      <m:oMath>
        <m:sSubSup>
          <m:e>
            <m:r>
              <m:t>a</m:t>
            </m:r>
          </m:e>
          <m:sub>
            <m:r>
              <m:t>r</m:t>
            </m:r>
          </m:sub>
          <m:sup>
            <m:r>
              <m:t>k</m:t>
            </m:r>
          </m:sup>
        </m:sSubSup>
      </m:oMath>
      <w:r>
        <w:rPr>
          <w:rFonts w:ascii="Times New Roman" w:hAnsi="Times New Roman" w:eastAsia="宋体"/>
          <w:color w:val="000000"/>
          <w:sz w:val="24"/>
        </w:rPr>
        <w:t xml:space="preserve">表示当前计划和发布权状态。各字段可根据设备配置进一步细分，但不得省略与任务有效性有关的测量时间、消息到达时间、计划版本和有效期。</w:t>
      </w:r>
    </w:p>
    <w:p>
      <w:pPr>
        <w:pStyle w:val="BodyText"/>
        <w:spacing w:lineRule="exact" w:line="480" w:after="0"/>
        <w:ind w:firstLine="420"/>
        <w:jc w:val="both"/>
      </w:pPr>
      <w:r>
        <w:rPr>
          <w:rFonts w:ascii="Times New Roman" w:hAnsi="Times New Roman" w:eastAsia="宋体"/>
          <w:color w:val="000000"/>
          <w:sz w:val="24"/>
        </w:rPr>
        <w:t xml:space="preserve">如图2左侧所示，图构建模块120将各区域表示为区域节点211至214，将允许资源跨区调动的关系表示为区域边215，形成区域状态图：</w:t>
      </w:r>
    </w:p>
    <w:p>
      <w:pPr>
        <w:pStyle w:val="BodyText"/>
        <w:spacing w:line="240" w:lineRule="auto" w:before="80" w:after="80"/>
        <w:ind w:firstLine="0"/>
        <w:jc w:val="center"/>
      </w:pPr>
      <m:oMathPara>
        <m:oMathParaPr>
          <m:jc m:val="center"/>
        </m:oMathParaPr>
        <m:oMath>
          <m:sSubSup>
            <m:e>
              <m:r>
                <m:t>G</m:t>
              </m:r>
            </m:e>
            <m:sub>
              <m:r>
                <m:t>R</m:t>
              </m:r>
            </m:sub>
            <m:sup>
              <m:r>
                <m:t>k</m:t>
              </m:r>
            </m:sup>
          </m:sSubSup>
          <m:r>
            <m:rPr>
              <m:sty m:val="p"/>
            </m:rPr>
            <m:t>=</m:t>
          </m:r>
          <m:d>
            <m:dPr>
              <m:begChr m:val="("/>
              <m:endChr m:val=")"/>
              <m:sepChr m:val=""/>
              <m:grow/>
            </m:dPr>
            <m:e>
              <m:sSubSup>
                <m:e>
                  <m:r>
                    <m:t>V</m:t>
                  </m:r>
                </m:e>
                <m:sub>
                  <m:r>
                    <m:t>R</m:t>
                  </m:r>
                </m:sub>
                <m:sup>
                  <m:r>
                    <m:t>k</m:t>
                  </m:r>
                </m:sup>
              </m:sSubSup>
              <m:r>
                <m:rPr>
                  <m:sty m:val="p"/>
                </m:rPr>
                <m:t>,</m:t>
              </m:r>
              <m:sSubSup>
                <m:e>
                  <m:r>
                    <m:t>E</m:t>
                  </m:r>
                </m:e>
                <m:sub>
                  <m:r>
                    <m:t>R</m:t>
                  </m:r>
                </m:sub>
                <m:sup>
                  <m:r>
                    <m:t>k</m:t>
                  </m:r>
                </m:sup>
              </m:sSubSup>
              <m:r>
                <m:rPr>
                  <m:sty m:val="p"/>
                </m:rPr>
                <m:t>,</m:t>
              </m:r>
              <m:sSubSup>
                <m:e>
                  <m:r>
                    <m:t>X</m:t>
                  </m:r>
                </m:e>
                <m:sub>
                  <m:r>
                    <m:t>R</m:t>
                  </m:r>
                </m:sub>
                <m:sup>
                  <m:r>
                    <m:t>k</m:t>
                  </m:r>
                </m:sup>
              </m:sSubSup>
              <m:r>
                <m:rPr>
                  <m:sty m:val="p"/>
                </m:rPr>
                <m:t>,</m:t>
              </m:r>
              <m:sSubSup>
                <m:e>
                  <m:r>
                    <m:t>X</m:t>
                  </m:r>
                </m:e>
                <m:sub>
                  <m:r>
                    <m:t>E</m:t>
                  </m:r>
                </m:sub>
                <m:sup>
                  <m:r>
                    <m:t>k</m:t>
                  </m:r>
                </m:sup>
              </m:sSubSup>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区域边特征可以表示为：</w:t>
      </w:r>
    </w:p>
    <w:p>
      <w:pPr>
        <w:pStyle w:val="BodyText"/>
        <w:spacing w:line="240" w:lineRule="auto" w:before="80" w:after="80"/>
        <w:ind w:firstLine="0"/>
        <w:jc w:val="center"/>
      </w:pPr>
      <m:oMathPara>
        <m:oMathParaPr>
          <m:jc m:val="center"/>
        </m:oMathParaPr>
        <m:oMath>
          <m:sSubSup>
            <m:e>
              <m:r>
                <m:t>e</m:t>
              </m:r>
            </m:e>
            <m:sub>
              <m:r>
                <m:t>r</m:t>
              </m:r>
              <m:r>
                <m:t>s</m:t>
              </m:r>
            </m:sub>
            <m:sup>
              <m:r>
                <m:t>k</m:t>
              </m:r>
            </m:sup>
          </m:sSubSup>
          <m:r>
            <m:rPr>
              <m:sty m:val="p"/>
            </m:rPr>
            <m:t>=</m:t>
          </m:r>
          <m:d>
            <m:dPr>
              <m:begChr m:val="["/>
              <m:endChr m:val="]"/>
              <m:sepChr m:val=""/>
              <m:grow/>
            </m:dPr>
            <m:e>
              <m:sSub>
                <m:e>
                  <m:r>
                    <m:t>D</m:t>
                  </m:r>
                </m:e>
                <m:sub>
                  <m:r>
                    <m:t>r</m:t>
                  </m:r>
                  <m:r>
                    <m:t>s</m:t>
                  </m:r>
                </m:sub>
              </m:sSub>
              <m:r>
                <m:rPr>
                  <m:sty m:val="p"/>
                </m:rPr>
                <m:t>,</m:t>
              </m:r>
              <m:sSub>
                <m:e>
                  <m:r>
                    <m:t>T</m:t>
                  </m:r>
                </m:e>
                <m:sub>
                  <m:r>
                    <m:t>r</m:t>
                  </m:r>
                  <m:r>
                    <m:t>s</m:t>
                  </m:r>
                </m:sub>
              </m:sSub>
              <m:r>
                <m:rPr>
                  <m:sty m:val="p"/>
                </m:rPr>
                <m:t>,</m:t>
              </m:r>
              <m:r>
                <m:t>C</m:t>
              </m:r>
              <m:r>
                <m:t>a</m:t>
              </m:r>
              <m:sSub>
                <m:e>
                  <m:r>
                    <m:t>p</m:t>
                  </m:r>
                </m:e>
                <m:sub>
                  <m:r>
                    <m:t>r</m:t>
                  </m:r>
                  <m:r>
                    <m:t>s</m:t>
                  </m:r>
                </m:sub>
              </m:sSub>
              <m:r>
                <m:rPr>
                  <m:sty m:val="p"/>
                </m:rPr>
                <m:t>,</m:t>
              </m:r>
              <m:sSub>
                <m:e>
                  <m:r>
                    <m:t>Q</m:t>
                  </m:r>
                </m:e>
                <m:sub>
                  <m:r>
                    <m:t>r</m:t>
                  </m:r>
                  <m:r>
                    <m:t>s</m:t>
                  </m:r>
                </m:sub>
              </m:sSub>
              <m:r>
                <m:rPr>
                  <m:sty m:val="p"/>
                </m:rPr>
                <m:t>,</m:t>
              </m:r>
              <m:sSub>
                <m:e>
                  <m:r>
                    <m:t>M</m:t>
                  </m:r>
                </m:e>
                <m:sub>
                  <m:r>
                    <m:t>r</m:t>
                  </m:r>
                  <m:r>
                    <m:t>s</m:t>
                  </m:r>
                </m:sub>
              </m:sSub>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其中，</w:t>
      </w:r>
      <m:oMath>
        <m:sSub>
          <m:e>
            <m:r>
              <m:t>D</m:t>
            </m:r>
          </m:e>
          <m:sub>
            <m:r>
              <m:t>r</m:t>
            </m:r>
            <m:r>
              <m:t>s</m:t>
            </m:r>
          </m:sub>
        </m:sSub>
      </m:oMath>
      <w:r>
        <w:rPr>
          <w:rFonts w:ascii="Times New Roman" w:hAnsi="Times New Roman" w:eastAsia="宋体"/>
          <w:color w:val="000000"/>
          <w:sz w:val="24"/>
        </w:rPr>
        <w:t xml:space="preserve">为区域间距离，</w:t>
      </w:r>
      <m:oMath>
        <m:sSub>
          <m:e>
            <m:r>
              <m:t>T</m:t>
            </m:r>
          </m:e>
          <m:sub>
            <m:r>
              <m:t>r</m:t>
            </m:r>
            <m:r>
              <m:t>s</m:t>
            </m:r>
          </m:sub>
        </m:sSub>
      </m:oMath>
      <w:r>
        <w:rPr>
          <w:rFonts w:ascii="Times New Roman" w:hAnsi="Times New Roman" w:eastAsia="宋体"/>
          <w:color w:val="000000"/>
          <w:sz w:val="24"/>
        </w:rPr>
        <w:t xml:space="preserve">为预计转移时间，</w:t>
      </w:r>
      <m:oMath>
        <m:r>
          <m:t>C</m:t>
        </m:r>
        <m:r>
          <m:t>a</m:t>
        </m:r>
        <m:sSub>
          <m:e>
            <m:r>
              <m:t>p</m:t>
            </m:r>
          </m:e>
          <m:sub>
            <m:r>
              <m:t>r</m:t>
            </m:r>
            <m:r>
              <m:t>s</m:t>
            </m:r>
          </m:sub>
        </m:sSub>
      </m:oMath>
      <w:r>
        <w:rPr>
          <w:rFonts w:ascii="Times New Roman" w:hAnsi="Times New Roman" w:eastAsia="宋体"/>
          <w:color w:val="000000"/>
          <w:sz w:val="24"/>
        </w:rPr>
        <w:t xml:space="preserve">为通道容量，</w:t>
      </w:r>
      <m:oMath>
        <m:sSub>
          <m:e>
            <m:r>
              <m:t>Q</m:t>
            </m:r>
          </m:e>
          <m:sub>
            <m:r>
              <m:t>r</m:t>
            </m:r>
            <m:r>
              <m:t>s</m:t>
            </m:r>
          </m:sub>
        </m:sSub>
      </m:oMath>
      <w:r>
        <w:rPr>
          <w:rFonts w:ascii="Times New Roman" w:hAnsi="Times New Roman" w:eastAsia="宋体"/>
          <w:color w:val="000000"/>
          <w:sz w:val="24"/>
        </w:rPr>
        <w:t xml:space="preserve">为通信状态，</w:t>
      </w:r>
      <m:oMath>
        <m:sSub>
          <m:e>
            <m:r>
              <m:t>M</m:t>
            </m:r>
          </m:e>
          <m:sub>
            <m:r>
              <m:t>r</m:t>
            </m:r>
            <m:r>
              <m:t>s</m:t>
            </m:r>
          </m:sub>
        </m:sSub>
      </m:oMath>
      <w:r>
        <w:rPr>
          <w:rFonts w:ascii="Times New Roman" w:hAnsi="Times New Roman" w:eastAsia="宋体"/>
          <w:color w:val="000000"/>
          <w:sz w:val="24"/>
        </w:rPr>
        <w:t xml:space="preserve">为机动可行性。区域边为有向边时，两个方向分别记录边特征。</w:t>
      </w:r>
    </w:p>
    <w:p>
      <w:pPr>
        <w:pStyle w:val="BodyText"/>
        <w:spacing w:lineRule="exact" w:line="480" w:after="0"/>
        <w:ind w:firstLine="420"/>
        <w:jc w:val="both"/>
      </w:pPr>
      <w:r>
        <w:rPr>
          <w:rFonts w:ascii="Times New Roman" w:hAnsi="Times New Roman" w:eastAsia="宋体"/>
          <w:color w:val="000000"/>
          <w:sz w:val="24"/>
        </w:rPr>
        <w:t xml:space="preserve">目标任务并不直接与全部拦截无人机组成全连接关系。对于目标任务需求项</w:t>
      </w:r>
      <m:oMath>
        <m:r>
          <m:t>j</m:t>
        </m:r>
      </m:oMath>
      <w:r>
        <w:rPr>
          <w:rFonts w:ascii="Times New Roman" w:hAnsi="Times New Roman" w:eastAsia="宋体"/>
          <w:color w:val="000000"/>
          <w:sz w:val="24"/>
        </w:rPr>
        <w:t xml:space="preserve">和拦截无人机</w:t>
      </w:r>
      <m:oMath>
        <m:r>
          <m:t>i</m:t>
        </m:r>
      </m:oMath>
      <w:r>
        <w:rPr>
          <w:rFonts w:ascii="Times New Roman" w:hAnsi="Times New Roman" w:eastAsia="宋体"/>
          <w:color w:val="000000"/>
          <w:sz w:val="24"/>
        </w:rPr>
        <w:t xml:space="preserve">，图构建模块120计算准入量：</w:t>
      </w:r>
    </w:p>
    <w:p>
      <w:pPr>
        <w:pStyle w:val="BodyText"/>
        <w:spacing w:line="240" w:lineRule="auto" w:before="80" w:after="80"/>
        <w:ind w:firstLine="0"/>
        <w:jc w:val="center"/>
      </w:pPr>
      <m:oMathPara>
        <m:oMathParaPr>
          <m:jc m:val="center"/>
        </m:oMathParaPr>
        <m:oMath>
          <m:sSub>
            <m:e>
              <m:r>
                <m:t>g</m:t>
              </m:r>
            </m:e>
            <m:sub>
              <m:r>
                <m:t>i</m:t>
              </m:r>
              <m:r>
                <m:t>j</m:t>
              </m:r>
            </m:sub>
          </m:sSub>
          <m:r>
            <m:rPr>
              <m:sty m:val="p"/>
            </m:rPr>
            <m:t>=</m:t>
          </m:r>
          <m:sSub>
            <m:e>
              <m:r>
                <m:t>g</m:t>
              </m:r>
            </m:e>
            <m:sub>
              <m:r>
                <m:t>s</m:t>
              </m:r>
              <m:r>
                <m:t>t</m:t>
              </m:r>
              <m:r>
                <m:t>a</m:t>
              </m:r>
              <m:r>
                <m:t>t</m:t>
              </m:r>
              <m:r>
                <m:t>e</m:t>
              </m:r>
            </m:sub>
          </m:sSub>
          <m:sSub>
            <m:e>
              <m:r>
                <m:t>g</m:t>
              </m:r>
            </m:e>
            <m:sub>
              <m:r>
                <m:t>f</m:t>
              </m:r>
              <m:r>
                <m:t>r</m:t>
              </m:r>
              <m:r>
                <m:t>e</m:t>
              </m:r>
              <m:r>
                <m:t>s</m:t>
              </m:r>
              <m:r>
                <m:t>h</m:t>
              </m:r>
            </m:sub>
          </m:sSub>
          <m:sSub>
            <m:e>
              <m:r>
                <m:t>g</m:t>
              </m:r>
            </m:e>
            <m:sub>
              <m:r>
                <m:t>r</m:t>
              </m:r>
              <m:r>
                <m:t>e</m:t>
              </m:r>
              <m:r>
                <m:t>a</m:t>
              </m:r>
              <m:r>
                <m:t>c</m:t>
              </m:r>
              <m:r>
                <m:t>h</m:t>
              </m:r>
            </m:sub>
          </m:sSub>
          <m:sSub>
            <m:e>
              <m:r>
                <m:t>g</m:t>
              </m:r>
            </m:e>
            <m:sub>
              <m:r>
                <m:t>m</m:t>
              </m:r>
              <m:r>
                <m:t>a</m:t>
              </m:r>
              <m:r>
                <m:t>n</m:t>
              </m:r>
              <m:r>
                <m:t>e</m:t>
              </m:r>
              <m:r>
                <m:t>u</m:t>
              </m:r>
              <m:r>
                <m:t>v</m:t>
              </m:r>
              <m:r>
                <m:t>e</m:t>
              </m:r>
              <m:r>
                <m:t>r</m:t>
              </m:r>
            </m:sub>
          </m:sSub>
          <m:sSub>
            <m:e>
              <m:r>
                <m:t>g</m:t>
              </m:r>
            </m:e>
            <m:sub>
              <m:r>
                <m:t>r</m:t>
              </m:r>
              <m:r>
                <m:t>e</m:t>
              </m:r>
              <m:r>
                <m:t>s</m:t>
              </m:r>
              <m:r>
                <m:t>o</m:t>
              </m:r>
              <m:r>
                <m:t>u</m:t>
              </m:r>
              <m:r>
                <m:t>r</m:t>
              </m:r>
              <m:r>
                <m:t>c</m:t>
              </m:r>
              <m:r>
                <m:t>e</m:t>
              </m:r>
            </m:sub>
          </m:sSub>
          <m:sSub>
            <m:e>
              <m:r>
                <m:t>g</m:t>
              </m:r>
            </m:e>
            <m:sub>
              <m:r>
                <m:t>c</m:t>
              </m:r>
              <m:r>
                <m:t>o</m:t>
              </m:r>
              <m:r>
                <m:t>m</m:t>
              </m:r>
              <m:r>
                <m:t>m</m:t>
              </m:r>
            </m:sub>
          </m:sSub>
          <m:sSub>
            <m:e>
              <m:r>
                <m:t>g</m:t>
              </m:r>
            </m:e>
            <m:sub>
              <m:r>
                <m:t>a</m:t>
              </m:r>
              <m:r>
                <m:t>i</m:t>
              </m:r>
              <m:r>
                <m:t>r</m:t>
              </m:r>
              <m:r>
                <m:t>s</m:t>
              </m:r>
              <m:r>
                <m:t>p</m:t>
              </m:r>
              <m:r>
                <m:t>a</m:t>
              </m:r>
              <m:r>
                <m:t>c</m:t>
              </m:r>
              <m:r>
                <m:t>e</m:t>
              </m:r>
            </m:sub>
          </m:sSub>
          <m:sSub>
            <m:e>
              <m:r>
                <m:t>g</m:t>
              </m:r>
            </m:e>
            <m:sub>
              <m:r>
                <m:t>p</m:t>
              </m:r>
              <m:r>
                <m:t>l</m:t>
              </m:r>
              <m:r>
                <m:t>a</m:t>
              </m:r>
              <m:r>
                <m:t>n</m:t>
              </m:r>
            </m:sub>
          </m:sSub>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其中，各因子取0或1，依次表示目标状态允许、信息未过期、任务窗口内可达、机动能力满足、资源未被占用、通信满足、空域允许和计划状态有效。仅当</w:t>
      </w:r>
      <m:oMath>
        <m:sSub>
          <m:e>
            <m:r>
              <m:t>g</m:t>
            </m:r>
          </m:e>
          <m:sub>
            <m:r>
              <m:t>i</m:t>
            </m:r>
            <m:r>
              <m:t>j</m:t>
            </m:r>
          </m:sub>
        </m:sSub>
        <m:r>
          <m:rPr>
            <m:sty m:val="p"/>
          </m:rPr>
          <m:t>=</m:t>
        </m:r>
        <m:r>
          <m:t>1</m:t>
        </m:r>
      </m:oMath>
      <w:r>
        <w:rPr>
          <w:rFonts w:ascii="Times New Roman" w:hAnsi="Times New Roman" w:eastAsia="宋体"/>
          <w:color w:val="000000"/>
          <w:sz w:val="24"/>
        </w:rPr>
        <w:t xml:space="preserve">时建立候选边223，由此形成图2右侧所示的稀疏目标—资源候选图：</w:t>
      </w:r>
    </w:p>
    <w:p>
      <w:pPr>
        <w:pStyle w:val="BodyText"/>
        <w:spacing w:line="240" w:lineRule="auto" w:before="80" w:after="80"/>
        <w:ind w:firstLine="0"/>
        <w:jc w:val="center"/>
      </w:pPr>
      <m:oMathPara>
        <m:oMathParaPr>
          <m:jc m:val="center"/>
        </m:oMathParaPr>
        <m:oMath>
          <m:sSubSup>
            <m:e>
              <m:r>
                <m:t>G</m:t>
              </m:r>
            </m:e>
            <m:sub>
              <m:r>
                <m:t>C</m:t>
              </m:r>
            </m:sub>
            <m:sup>
              <m:r>
                <m:t>k</m:t>
              </m:r>
            </m:sup>
          </m:sSubSup>
          <m:r>
            <m:rPr>
              <m:sty m:val="p"/>
            </m:rPr>
            <m:t>=</m:t>
          </m:r>
          <m:d>
            <m:dPr>
              <m:begChr m:val="("/>
              <m:endChr m:val=")"/>
              <m:sepChr m:val=""/>
              <m:grow/>
            </m:dPr>
            <m:e>
              <m:sSubSup>
                <m:e>
                  <m:r>
                    <m:t>V</m:t>
                  </m:r>
                </m:e>
                <m:sub>
                  <m:r>
                    <m:t>T</m:t>
                  </m:r>
                </m:sub>
                <m:sup>
                  <m:r>
                    <m:t>k</m:t>
                  </m:r>
                </m:sup>
              </m:sSubSup>
              <m:r>
                <m:rPr>
                  <m:sty m:val="p"/>
                </m:rPr>
                <m:t>∪</m:t>
              </m:r>
              <m:sSubSup>
                <m:e>
                  <m:r>
                    <m:t>V</m:t>
                  </m:r>
                </m:e>
                <m:sub>
                  <m:r>
                    <m:t>U</m:t>
                  </m:r>
                </m:sub>
                <m:sup>
                  <m:r>
                    <m:t>k</m:t>
                  </m:r>
                </m:sup>
              </m:sSubSup>
              <m:r>
                <m:rPr>
                  <m:sty m:val="p"/>
                </m:rPr>
                <m:t>,</m:t>
              </m:r>
              <m:sSubSup>
                <m:e>
                  <m:r>
                    <m:t>E</m:t>
                  </m:r>
                </m:e>
                <m:sub>
                  <m:r>
                    <m:t>C</m:t>
                  </m:r>
                </m:sub>
                <m:sup>
                  <m:r>
                    <m:t>k</m:t>
                  </m:r>
                </m:sup>
              </m:sSubSup>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每条候选边保存预计到达时间、机动代价、资源余量、通信风险、换令代价和目标威胁等特征。对于</w:t>
      </w:r>
      <m:oMath>
        <m:sSub>
          <m:e>
            <m:r>
              <m:t>g</m:t>
            </m:r>
          </m:e>
          <m:sub>
            <m:r>
              <m:t>i</m:t>
            </m:r>
            <m:r>
              <m:t>j</m:t>
            </m:r>
          </m:sub>
        </m:sSub>
        <m:r>
          <m:rPr>
            <m:sty m:val="p"/>
          </m:rPr>
          <m:t>=</m:t>
        </m:r>
        <m:r>
          <m:t>0</m:t>
        </m:r>
      </m:oMath>
      <w:r>
        <w:rPr>
          <w:rFonts w:ascii="Times New Roman" w:hAnsi="Times New Roman" w:eastAsia="宋体"/>
          <w:color w:val="000000"/>
          <w:sz w:val="24"/>
        </w:rPr>
        <w:t xml:space="preserve">的组合，系统保存至少一项拒绝原因，用于后续确定是否申请跨区支援、继续保持原任务或将目标任务需求项记为未满足。</w:t>
      </w:r>
    </w:p>
    <w:bookmarkEnd w:id="48"/>
    <w:bookmarkStart w:id="49" w:name="实施方式二多智能体区域建议"/>
    <w:p>
      <w:pPr>
        <w:pStyle w:val="Heading3"/>
        <w:keepNext/>
        <w:jc w:val="left"/>
      </w:pPr>
      <w:r>
        <w:rPr>
          <w:rFonts w:ascii="Arial" w:hAnsi="Arial" w:eastAsia="黑体"/>
          <w:b/>
          <w:color w:val="000000"/>
          <w:sz w:val="24"/>
        </w:rPr>
        <w:t xml:space="preserve">实施方式二：多智能体区域建议</w:t>
      </w:r>
    </w:p>
    <w:p>
      <w:pPr>
        <w:pStyle w:val="FirstParagraph"/>
        <w:spacing w:lineRule="exact" w:line="480" w:after="0"/>
        <w:ind w:firstLine="420"/>
        <w:jc w:val="both"/>
      </w:pPr>
      <w:r>
        <w:rPr>
          <w:rFonts w:ascii="Times New Roman" w:hAnsi="Times New Roman" w:eastAsia="宋体"/>
          <w:color w:val="000000"/>
          <w:sz w:val="24"/>
        </w:rPr>
        <w:t xml:space="preserve">多智能体决策模块130可以采用参数共享的多智能体策略。每个区域对应一个决策智能体，同一参数集合适用于不同数量的区域节点。区域智能体先编码本区域节点特征，再沿区域边215接收相邻区域信息。第</w:t>
      </w:r>
      <m:oMath>
        <m:r>
          <m:t>l</m:t>
        </m:r>
      </m:oMath>
      <w:r>
        <w:rPr>
          <w:rFonts w:ascii="Times New Roman" w:hAnsi="Times New Roman" w:eastAsia="宋体"/>
          <w:color w:val="000000"/>
          <w:sz w:val="24"/>
        </w:rPr>
        <w:t xml:space="preserve">层图信息更新的一种实现形式为：</w:t>
      </w:r>
    </w:p>
    <w:p>
      <w:pPr>
        <w:pStyle w:val="BodyText"/>
        <w:spacing w:line="240" w:lineRule="auto" w:before="80" w:after="80"/>
        <w:ind w:firstLine="0"/>
        <w:jc w:val="center"/>
      </w:pPr>
      <m:oMathPara>
        <m:oMathParaPr>
          <m:jc m:val="center"/>
        </m:oMathParaPr>
        <m:oMath>
          <m:sSubSup>
            <m:e>
              <m:r>
                <m:t>m</m:t>
              </m:r>
            </m:e>
            <m:sub>
              <m:r>
                <m:t>r</m:t>
              </m:r>
            </m:sub>
            <m:sup>
              <m:d>
                <m:dPr>
                  <m:begChr m:val="("/>
                  <m:endChr m:val=")"/>
                  <m:sepChr m:val=""/>
                  <m:grow/>
                </m:dPr>
                <m:e>
                  <m:r>
                    <m:t>l</m:t>
                  </m:r>
                </m:e>
              </m:d>
            </m:sup>
          </m:sSubSup>
          <m:r>
            <m:rPr>
              <m:sty m:val="p"/>
            </m:rPr>
            <m:t>=</m:t>
          </m:r>
          <m:nary>
            <m:naryPr>
              <m:chr m:val="∑"/>
              <m:limLoc m:val="undOvr"/>
              <m:subHide m:val="off"/>
              <m:supHide m:val="on"/>
            </m:naryPr>
            <m:sub>
              <m:r>
                <m:t>s</m:t>
              </m:r>
              <m:r>
                <m:rPr>
                  <m:sty m:val="p"/>
                </m:rPr>
                <m:t>:</m:t>
              </m:r>
              <m:d>
                <m:dPr>
                  <m:begChr m:val="("/>
                  <m:endChr m:val=")"/>
                  <m:sepChr m:val=""/>
                  <m:grow/>
                </m:dPr>
                <m:e>
                  <m:r>
                    <m:t>s</m:t>
                  </m:r>
                  <m:r>
                    <m:rPr>
                      <m:sty m:val="p"/>
                    </m:rPr>
                    <m:t>,</m:t>
                  </m:r>
                  <m:r>
                    <m:t>r</m:t>
                  </m:r>
                </m:e>
              </m:d>
              <m:r>
                <m:rPr>
                  <m:sty m:val="p"/>
                </m:rPr>
                <m:t>∈</m:t>
              </m:r>
              <m:sSub>
                <m:e>
                  <m:r>
                    <m:t>E</m:t>
                  </m:r>
                </m:e>
                <m:sub>
                  <m:r>
                    <m:t>R</m:t>
                  </m:r>
                </m:sub>
              </m:sSub>
            </m:sub>
            <m:sup>
              <m:r>
                <m:t>​</m:t>
              </m:r>
            </m:sup>
            <m:e>
              <m:sSub>
                <m:e>
                  <m:r>
                    <m:t>ϕ</m:t>
                  </m:r>
                </m:e>
                <m:sub>
                  <m:r>
                    <m:t>e</m:t>
                  </m:r>
                </m:sub>
              </m:sSub>
            </m:e>
          </m:nary>
          <m:d>
            <m:dPr>
              <m:begChr m:val="("/>
              <m:endChr m:val=")"/>
              <m:sepChr m:val=""/>
              <m:grow/>
            </m:dPr>
            <m:e>
              <m:sSubSup>
                <m:e>
                  <m:r>
                    <m:t>h</m:t>
                  </m:r>
                </m:e>
                <m:sub>
                  <m:r>
                    <m:t>s</m:t>
                  </m:r>
                </m:sub>
                <m:sup>
                  <m:d>
                    <m:dPr>
                      <m:begChr m:val="("/>
                      <m:endChr m:val=")"/>
                      <m:sepChr m:val=""/>
                      <m:grow/>
                    </m:dPr>
                    <m:e>
                      <m:r>
                        <m:t>l</m:t>
                      </m:r>
                    </m:e>
                  </m:d>
                </m:sup>
              </m:sSubSup>
              <m:r>
                <m:rPr>
                  <m:sty m:val="p"/>
                </m:rPr>
                <m:t>,</m:t>
              </m:r>
              <m:sSubSup>
                <m:e>
                  <m:r>
                    <m:t>h</m:t>
                  </m:r>
                </m:e>
                <m:sub>
                  <m:r>
                    <m:t>r</m:t>
                  </m:r>
                </m:sub>
                <m:sup>
                  <m:d>
                    <m:dPr>
                      <m:begChr m:val="("/>
                      <m:endChr m:val=")"/>
                      <m:sepChr m:val=""/>
                      <m:grow/>
                    </m:dPr>
                    <m:e>
                      <m:r>
                        <m:t>l</m:t>
                      </m:r>
                    </m:e>
                  </m:d>
                </m:sup>
              </m:sSubSup>
              <m:r>
                <m:rPr>
                  <m:sty m:val="p"/>
                </m:rPr>
                <m:t>,</m:t>
              </m:r>
              <m:sSub>
                <m:e>
                  <m:r>
                    <m:t>e</m:t>
                  </m:r>
                </m:e>
                <m:sub>
                  <m:r>
                    <m:t>s</m:t>
                  </m:r>
                  <m:r>
                    <m:t>r</m:t>
                  </m:r>
                </m:sub>
              </m:sSub>
            </m:e>
          </m:d>
          <m:r>
            <m:rPr>
              <m:sty m:val="p"/>
            </m:rPr>
            <m:t>,</m:t>
          </m:r>
        </m:oMath>
      </m:oMathPara>
    </w:p>
    <w:p>
      <w:pPr>
        <w:pStyle w:val="FirstParagraph"/>
        <w:spacing w:line="240" w:lineRule="auto" w:before="80" w:after="80"/>
        <w:ind w:firstLine="0"/>
        <w:jc w:val="center"/>
      </w:pPr>
      <m:oMathPara>
        <m:oMathParaPr>
          <m:jc m:val="center"/>
        </m:oMathParaPr>
        <m:oMath>
          <m:sSubSup>
            <m:e>
              <m:r>
                <m:t>h</m:t>
              </m:r>
            </m:e>
            <m:sub>
              <m:r>
                <m:t>r</m:t>
              </m:r>
            </m:sub>
            <m:sup>
              <m:d>
                <m:dPr>
                  <m:begChr m:val="("/>
                  <m:endChr m:val=")"/>
                  <m:sepChr m:val=""/>
                  <m:grow/>
                </m:dPr>
                <m:e>
                  <m:r>
                    <m:t>l</m:t>
                  </m:r>
                  <m:r>
                    <m:rPr>
                      <m:sty m:val="p"/>
                    </m:rPr>
                    <m:t>+</m:t>
                  </m:r>
                  <m:r>
                    <m:t>1</m:t>
                  </m:r>
                </m:e>
              </m:d>
            </m:sup>
          </m:sSubSup>
          <m:r>
            <m:rPr>
              <m:sty m:val="p"/>
            </m:rPr>
            <m:t>=</m:t>
          </m:r>
          <m:sSub>
            <m:e>
              <m:r>
                <m:t>ϕ</m:t>
              </m:r>
            </m:e>
            <m:sub>
              <m:r>
                <m:t>v</m:t>
              </m:r>
            </m:sub>
          </m:sSub>
          <m:d>
            <m:dPr>
              <m:begChr m:val="("/>
              <m:endChr m:val=")"/>
              <m:sepChr m:val=""/>
              <m:grow/>
            </m:dPr>
            <m:e>
              <m:sSubSup>
                <m:e>
                  <m:r>
                    <m:t>h</m:t>
                  </m:r>
                </m:e>
                <m:sub>
                  <m:r>
                    <m:t>r</m:t>
                  </m:r>
                </m:sub>
                <m:sup>
                  <m:d>
                    <m:dPr>
                      <m:begChr m:val="("/>
                      <m:endChr m:val=")"/>
                      <m:sepChr m:val=""/>
                      <m:grow/>
                    </m:dPr>
                    <m:e>
                      <m:r>
                        <m:t>l</m:t>
                      </m:r>
                    </m:e>
                  </m:d>
                </m:sup>
              </m:sSubSup>
              <m:r>
                <m:rPr>
                  <m:sty m:val="p"/>
                </m:rPr>
                <m:t>,</m:t>
              </m:r>
              <m:sSubSup>
                <m:e>
                  <m:r>
                    <m:t>m</m:t>
                  </m:r>
                </m:e>
                <m:sub>
                  <m:r>
                    <m:t>r</m:t>
                  </m:r>
                </m:sub>
                <m:sup>
                  <m:d>
                    <m:dPr>
                      <m:begChr m:val="("/>
                      <m:endChr m:val=")"/>
                      <m:sepChr m:val=""/>
                      <m:grow/>
                    </m:dPr>
                    <m:e>
                      <m:r>
                        <m:t>l</m:t>
                      </m:r>
                    </m:e>
                  </m:d>
                </m:sup>
              </m:sSubSup>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其中，</w:t>
      </w:r>
      <m:oMath>
        <m:sSubSup>
          <m:e>
            <m:r>
              <m:t>h</m:t>
            </m:r>
          </m:e>
          <m:sub>
            <m:r>
              <m:t>r</m:t>
            </m:r>
          </m:sub>
          <m:sup>
            <m:d>
              <m:dPr>
                <m:begChr m:val="("/>
                <m:endChr m:val=")"/>
                <m:sepChr m:val=""/>
                <m:grow/>
              </m:dPr>
              <m:e>
                <m:r>
                  <m:t>l</m:t>
                </m:r>
              </m:e>
            </m:d>
          </m:sup>
        </m:sSubSup>
      </m:oMath>
      <w:r>
        <w:rPr>
          <w:rFonts w:ascii="Times New Roman" w:hAnsi="Times New Roman" w:eastAsia="宋体"/>
          <w:color w:val="000000"/>
          <w:sz w:val="24"/>
        </w:rPr>
        <w:t xml:space="preserve">为区域节点的第</w:t>
      </w:r>
      <m:oMath>
        <m:r>
          <m:t>l</m:t>
        </m:r>
      </m:oMath>
      <w:r>
        <w:rPr>
          <w:rFonts w:ascii="Times New Roman" w:hAnsi="Times New Roman" w:eastAsia="宋体"/>
          <w:color w:val="000000"/>
          <w:sz w:val="24"/>
        </w:rPr>
        <w:t xml:space="preserve">层隐藏状态，</w:t>
      </w:r>
      <m:oMath>
        <m:sSub>
          <m:e>
            <m:r>
              <m:t>ϕ</m:t>
            </m:r>
          </m:e>
          <m:sub>
            <m:r>
              <m:t>e</m:t>
            </m:r>
          </m:sub>
        </m:sSub>
      </m:oMath>
      <w:r>
        <w:rPr>
          <w:rFonts w:ascii="Times New Roman" w:hAnsi="Times New Roman" w:eastAsia="宋体"/>
          <w:color w:val="000000"/>
          <w:sz w:val="24"/>
        </w:rPr>
        <w:t xml:space="preserve">为边消息函数，</w:t>
      </w:r>
      <m:oMath>
        <m:sSub>
          <m:e>
            <m:r>
              <m:t>ϕ</m:t>
            </m:r>
          </m:e>
          <m:sub>
            <m:r>
              <m:t>v</m:t>
            </m:r>
          </m:sub>
        </m:sSub>
      </m:oMath>
      <w:r>
        <w:rPr>
          <w:rFonts w:ascii="Times New Roman" w:hAnsi="Times New Roman" w:eastAsia="宋体"/>
          <w:color w:val="000000"/>
          <w:sz w:val="24"/>
        </w:rPr>
        <w:t xml:space="preserve">为节点更新函数。经过一层或多层更新后，策略头输出区域资源数量建议、跨区调动建议、最低预留比例和重规划建议。不同区域可由同一策略网络分别产生局部输出，再由安全投影模块140执行全局资源约束。</w:t>
      </w:r>
    </w:p>
    <w:p>
      <w:pPr>
        <w:pStyle w:val="BodyText"/>
        <w:spacing w:lineRule="exact" w:line="480" w:after="0"/>
        <w:ind w:firstLine="420"/>
        <w:jc w:val="both"/>
      </w:pPr>
      <w:r>
        <w:rPr>
          <w:rFonts w:ascii="Times New Roman" w:hAnsi="Times New Roman" w:eastAsia="宋体"/>
          <w:color w:val="000000"/>
          <w:sz w:val="24"/>
        </w:rPr>
        <w:t xml:space="preserve">另一实施例中，多智能体决策模块130还包括目标—资源关系图网络。该关系图网络仅处理已经存在于</w:t>
      </w:r>
      <m:oMath>
        <m:sSubSup>
          <m:e>
            <m:r>
              <m:t>E</m:t>
            </m:r>
          </m:e>
          <m:sub>
            <m:r>
              <m:t>C</m:t>
            </m:r>
          </m:sub>
          <m:sup>
            <m:r>
              <m:t>k</m:t>
            </m:r>
          </m:sup>
        </m:sSubSup>
      </m:oMath>
      <w:r>
        <w:rPr>
          <w:rFonts w:ascii="Times New Roman" w:hAnsi="Times New Roman" w:eastAsia="宋体"/>
          <w:color w:val="000000"/>
          <w:sz w:val="24"/>
        </w:rPr>
        <w:t xml:space="preserve">中的候选边，并为每条候选边输出原始代价修正</w:t>
      </w:r>
      <m:oMath>
        <m:r>
          <m:t>Δ</m:t>
        </m:r>
        <m:sSub>
          <m:e>
            <m:r>
              <m:t>C</m:t>
            </m:r>
          </m:e>
          <m:sub>
            <m:r>
              <m:t>i</m:t>
            </m:r>
            <m:r>
              <m:t>j</m:t>
            </m:r>
          </m:sub>
        </m:sSub>
      </m:oMath>
      <w:r>
        <w:rPr>
          <w:rFonts w:ascii="Times New Roman" w:hAnsi="Times New Roman" w:eastAsia="宋体"/>
          <w:color w:val="000000"/>
          <w:sz w:val="24"/>
        </w:rPr>
        <w:t xml:space="preserve">。关系图网络不能为</w:t>
      </w:r>
      <m:oMath>
        <m:sSub>
          <m:e>
            <m:r>
              <m:t>g</m:t>
            </m:r>
          </m:e>
          <m:sub>
            <m:r>
              <m:t>i</m:t>
            </m:r>
            <m:r>
              <m:t>j</m:t>
            </m:r>
          </m:sub>
        </m:sSub>
        <m:r>
          <m:rPr>
            <m:sty m:val="p"/>
          </m:rPr>
          <m:t>=</m:t>
        </m:r>
        <m:r>
          <m:t>0</m:t>
        </m:r>
      </m:oMath>
      <w:r>
        <w:rPr>
          <w:rFonts w:ascii="Times New Roman" w:hAnsi="Times New Roman" w:eastAsia="宋体"/>
          <w:color w:val="000000"/>
          <w:sz w:val="24"/>
        </w:rPr>
        <w:t xml:space="preserve">的组合建立候选边，也不能更改目标任务需求项数量、当前发布权任期或计划版本。</w:t>
      </w:r>
    </w:p>
    <w:p>
      <w:pPr>
        <w:pStyle w:val="BodyText"/>
        <w:spacing w:lineRule="exact" w:line="480" w:after="0"/>
        <w:ind w:firstLine="420"/>
        <w:jc w:val="both"/>
      </w:pPr>
      <w:r>
        <w:rPr>
          <w:rFonts w:ascii="Times New Roman" w:hAnsi="Times New Roman" w:eastAsia="宋体"/>
          <w:color w:val="000000"/>
          <w:sz w:val="24"/>
        </w:rPr>
        <w:t xml:space="preserve">多智能体模型的输出可以同时包括多种建议量，也可以仅包括其中一种。无论采用何种网络结构，其输出接口均与任务计划接口分离。多智能体决策模块130没有写入计划发布接口180的权限，必须经确定性安全投影模块140和确定性分配模块150处理后方可形成候选计划。</w:t>
      </w:r>
    </w:p>
    <w:bookmarkEnd w:id="49"/>
    <w:bookmarkStart w:id="50" w:name="实施方式三规则代价有界修正和安全投影"/>
    <w:p>
      <w:pPr>
        <w:pStyle w:val="Heading3"/>
        <w:keepNext/>
        <w:jc w:val="left"/>
      </w:pPr>
      <w:r>
        <w:rPr>
          <w:rFonts w:ascii="Arial" w:hAnsi="Arial" w:eastAsia="黑体"/>
          <w:b/>
          <w:color w:val="000000"/>
          <w:sz w:val="24"/>
        </w:rPr>
        <w:t xml:space="preserve">实施方式三：规则代价、有界修正和安全投影</w:t>
      </w:r>
    </w:p>
    <w:p>
      <w:pPr>
        <w:pStyle w:val="FirstParagraph"/>
        <w:spacing w:lineRule="exact" w:line="480" w:after="0"/>
        <w:ind w:firstLine="420"/>
        <w:jc w:val="both"/>
      </w:pPr>
      <w:r>
        <w:rPr>
          <w:rFonts w:ascii="Times New Roman" w:hAnsi="Times New Roman" w:eastAsia="宋体"/>
          <w:color w:val="000000"/>
          <w:sz w:val="24"/>
        </w:rPr>
        <w:t xml:space="preserve">如图3所示，系统先独立计算规则代价330。候选边</w:t>
      </w:r>
      <m:oMath>
        <m:d>
          <m:dPr>
            <m:begChr m:val="("/>
            <m:endChr m:val=")"/>
            <m:sepChr m:val=""/>
            <m:grow/>
          </m:dPr>
          <m:e>
            <m:r>
              <m:t>i</m:t>
            </m:r>
            <m:r>
              <m:rPr>
                <m:sty m:val="p"/>
              </m:rPr>
              <m:t>,</m:t>
            </m:r>
            <m:r>
              <m:t>j</m:t>
            </m:r>
          </m:e>
        </m:d>
      </m:oMath>
      <w:r>
        <w:rPr>
          <w:rFonts w:ascii="Times New Roman" w:hAnsi="Times New Roman" w:eastAsia="宋体"/>
          <w:color w:val="000000"/>
          <w:sz w:val="24"/>
        </w:rPr>
        <w:t xml:space="preserve">的规则代价可以表示为：</w:t>
      </w:r>
    </w:p>
    <w:p>
      <w:pPr>
        <w:pStyle w:val="BodyText"/>
        <w:spacing w:line="240" w:lineRule="auto" w:before="80" w:after="80"/>
        <w:ind w:firstLine="0"/>
        <w:jc w:val="center"/>
      </w:pPr>
      <m:oMathPara>
        <m:oMathParaPr>
          <m:jc m:val="center"/>
        </m:oMathParaPr>
        <m:oMath>
          <m:sSub>
            <m:e>
              <m:r>
                <m:t>C</m:t>
              </m:r>
            </m:e>
            <m:sub>
              <m:r>
                <m:t>r</m:t>
              </m:r>
              <m:r>
                <m:t>u</m:t>
              </m:r>
              <m:r>
                <m:t>l</m:t>
              </m:r>
              <m:r>
                <m:t>e</m:t>
              </m:r>
            </m:sub>
          </m:sSub>
          <m:d>
            <m:dPr>
              <m:begChr m:val="("/>
              <m:endChr m:val=")"/>
              <m:sepChr m:val=""/>
              <m:grow/>
            </m:dPr>
            <m:e>
              <m:r>
                <m:t>i</m:t>
              </m:r>
              <m:r>
                <m:rPr>
                  <m:sty m:val="p"/>
                </m:rPr>
                <m:t>,</m:t>
              </m:r>
              <m:r>
                <m:t>j</m:t>
              </m:r>
            </m:e>
          </m:d>
          <m:r>
            <m:rPr>
              <m:sty m:val="p"/>
            </m:rPr>
            <m:t>=</m:t>
          </m:r>
          <m:sSub>
            <m:e>
              <m:r>
                <m:t>w</m:t>
              </m:r>
            </m:e>
            <m:sub>
              <m:r>
                <m:t>t</m:t>
              </m:r>
            </m:sub>
          </m:sSub>
          <m:sSub>
            <m:e>
              <m:r>
                <m:t>T</m:t>
              </m:r>
            </m:e>
            <m:sub>
              <m:r>
                <m:t>i</m:t>
              </m:r>
              <m:r>
                <m:t>j</m:t>
              </m:r>
            </m:sub>
          </m:sSub>
          <m:r>
            <m:rPr>
              <m:sty m:val="p"/>
            </m:rPr>
            <m:t>+</m:t>
          </m:r>
          <m:sSub>
            <m:e>
              <m:r>
                <m:t>w</m:t>
              </m:r>
            </m:e>
            <m:sub>
              <m:r>
                <m:t>m</m:t>
              </m:r>
            </m:sub>
          </m:sSub>
          <m:sSub>
            <m:e>
              <m:r>
                <m:t>M</m:t>
              </m:r>
            </m:e>
            <m:sub>
              <m:r>
                <m:t>i</m:t>
              </m:r>
              <m:r>
                <m:t>j</m:t>
              </m:r>
            </m:sub>
          </m:sSub>
          <m:r>
            <m:rPr>
              <m:sty m:val="p"/>
            </m:rPr>
            <m:t>+</m:t>
          </m:r>
          <m:sSub>
            <m:e>
              <m:r>
                <m:t>w</m:t>
              </m:r>
            </m:e>
            <m:sub>
              <m:r>
                <m:t>e</m:t>
              </m:r>
            </m:sub>
          </m:sSub>
          <m:sSub>
            <m:e>
              <m:r>
                <m:t>E</m:t>
              </m:r>
            </m:e>
            <m:sub>
              <m:r>
                <m:t>i</m:t>
              </m:r>
              <m:r>
                <m:t>j</m:t>
              </m:r>
            </m:sub>
          </m:sSub>
          <m:r>
            <m:rPr>
              <m:sty m:val="p"/>
            </m:rPr>
            <m:t>+</m:t>
          </m:r>
          <m:sSub>
            <m:e>
              <m:r>
                <m:t>w</m:t>
              </m:r>
            </m:e>
            <m:sub>
              <m:r>
                <m:t>c</m:t>
              </m:r>
            </m:sub>
          </m:sSub>
          <m:sSub>
            <m:e>
              <m:r>
                <m:t>L</m:t>
              </m:r>
            </m:e>
            <m:sub>
              <m:r>
                <m:t>i</m:t>
              </m:r>
              <m:r>
                <m:t>j</m:t>
              </m:r>
            </m:sub>
          </m:sSub>
          <m:r>
            <m:rPr>
              <m:sty m:val="p"/>
            </m:rPr>
            <m:t>+</m:t>
          </m:r>
          <m:sSub>
            <m:e>
              <m:r>
                <m:t>w</m:t>
              </m:r>
            </m:e>
            <m:sub>
              <m:r>
                <m:t>r</m:t>
              </m:r>
            </m:sub>
          </m:sSub>
          <m:sSub>
            <m:e>
              <m:r>
                <m:t>R</m:t>
              </m:r>
            </m:e>
            <m:sub>
              <m:r>
                <m:t>i</m:t>
              </m:r>
              <m:r>
                <m:t>j</m:t>
              </m:r>
            </m:sub>
          </m:sSub>
          <m:r>
            <m:rPr>
              <m:sty m:val="p"/>
            </m:rPr>
            <m:t>+</m:t>
          </m:r>
          <m:sSub>
            <m:e>
              <m:r>
                <m:t>w</m:t>
              </m:r>
            </m:e>
            <m:sub>
              <m:r>
                <m:t>s</m:t>
              </m:r>
            </m:sub>
          </m:sSub>
          <m:sSub>
            <m:e>
              <m:r>
                <m:t>S</m:t>
              </m:r>
            </m:e>
            <m:sub>
              <m:r>
                <m:t>i</m:t>
              </m:r>
              <m:r>
                <m:t>j</m:t>
              </m:r>
            </m:sub>
          </m:sSub>
          <m:r>
            <m:rPr>
              <m:sty m:val="p"/>
            </m:rPr>
            <m:t>−</m:t>
          </m:r>
          <m:sSub>
            <m:e>
              <m:r>
                <m:t>w</m:t>
              </m:r>
            </m:e>
            <m:sub>
              <m:r>
                <m:t>h</m:t>
              </m:r>
            </m:sub>
          </m:sSub>
          <m:sSub>
            <m:e>
              <m:r>
                <m:t>H</m:t>
              </m:r>
            </m:e>
            <m:sub>
              <m:r>
                <m:t>j</m:t>
              </m:r>
            </m:sub>
          </m:sSub>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其中，</w:t>
      </w:r>
      <m:oMath>
        <m:sSub>
          <m:e>
            <m:r>
              <m:t>T</m:t>
            </m:r>
          </m:e>
          <m:sub>
            <m:r>
              <m:t>i</m:t>
            </m:r>
            <m:r>
              <m:t>j</m:t>
            </m:r>
          </m:sub>
        </m:sSub>
      </m:oMath>
      <w:r>
        <w:rPr>
          <w:rFonts w:ascii="Times New Roman" w:hAnsi="Times New Roman" w:eastAsia="宋体"/>
          <w:color w:val="000000"/>
          <w:sz w:val="24"/>
        </w:rPr>
        <w:t xml:space="preserve">为预计到达时间，</w:t>
      </w:r>
      <m:oMath>
        <m:sSub>
          <m:e>
            <m:r>
              <m:t>M</m:t>
            </m:r>
          </m:e>
          <m:sub>
            <m:r>
              <m:t>i</m:t>
            </m:r>
            <m:r>
              <m:t>j</m:t>
            </m:r>
          </m:sub>
        </m:sSub>
      </m:oMath>
      <w:r>
        <w:rPr>
          <w:rFonts w:ascii="Times New Roman" w:hAnsi="Times New Roman" w:eastAsia="宋体"/>
          <w:color w:val="000000"/>
          <w:sz w:val="24"/>
        </w:rPr>
        <w:t xml:space="preserve">为机动难度，</w:t>
      </w:r>
      <m:oMath>
        <m:sSub>
          <m:e>
            <m:r>
              <m:t>E</m:t>
            </m:r>
          </m:e>
          <m:sub>
            <m:r>
              <m:t>i</m:t>
            </m:r>
            <m:r>
              <m:t>j</m:t>
            </m:r>
          </m:sub>
        </m:sSub>
      </m:oMath>
      <w:r>
        <w:rPr>
          <w:rFonts w:ascii="Times New Roman" w:hAnsi="Times New Roman" w:eastAsia="宋体"/>
          <w:color w:val="000000"/>
          <w:sz w:val="24"/>
        </w:rPr>
        <w:t xml:space="preserve">为目标状态不确定度代价，</w:t>
      </w:r>
      <m:oMath>
        <m:sSub>
          <m:e>
            <m:r>
              <m:t>L</m:t>
            </m:r>
          </m:e>
          <m:sub>
            <m:r>
              <m:t>i</m:t>
            </m:r>
            <m:r>
              <m:t>j</m:t>
            </m:r>
          </m:sub>
        </m:sSub>
      </m:oMath>
      <w:r>
        <w:rPr>
          <w:rFonts w:ascii="Times New Roman" w:hAnsi="Times New Roman" w:eastAsia="宋体"/>
          <w:color w:val="000000"/>
          <w:sz w:val="24"/>
        </w:rPr>
        <w:t xml:space="preserve">为通信风险，</w:t>
      </w:r>
      <m:oMath>
        <m:sSub>
          <m:e>
            <m:r>
              <m:t>R</m:t>
            </m:r>
          </m:e>
          <m:sub>
            <m:r>
              <m:t>i</m:t>
            </m:r>
            <m:r>
              <m:t>j</m:t>
            </m:r>
          </m:sub>
        </m:sSub>
      </m:oMath>
      <w:r>
        <w:rPr>
          <w:rFonts w:ascii="Times New Roman" w:hAnsi="Times New Roman" w:eastAsia="宋体"/>
          <w:color w:val="000000"/>
          <w:sz w:val="24"/>
        </w:rPr>
        <w:t xml:space="preserve">为能源和资源余量代价，</w:t>
      </w:r>
      <m:oMath>
        <m:sSub>
          <m:e>
            <m:r>
              <m:t>S</m:t>
            </m:r>
          </m:e>
          <m:sub>
            <m:r>
              <m:t>i</m:t>
            </m:r>
            <m:r>
              <m:t>j</m:t>
            </m:r>
          </m:sub>
        </m:sSub>
      </m:oMath>
      <w:r>
        <w:rPr>
          <w:rFonts w:ascii="Times New Roman" w:hAnsi="Times New Roman" w:eastAsia="宋体"/>
          <w:color w:val="000000"/>
          <w:sz w:val="24"/>
        </w:rPr>
        <w:t xml:space="preserve">为改变现有任务关系的代价，</w:t>
      </w:r>
      <m:oMath>
        <m:sSub>
          <m:e>
            <m:r>
              <m:t>H</m:t>
            </m:r>
          </m:e>
          <m:sub>
            <m:r>
              <m:t>j</m:t>
            </m:r>
          </m:sub>
        </m:sSub>
      </m:oMath>
      <w:r>
        <w:rPr>
          <w:rFonts w:ascii="Times New Roman" w:hAnsi="Times New Roman" w:eastAsia="宋体"/>
          <w:color w:val="000000"/>
          <w:sz w:val="24"/>
        </w:rPr>
        <w:t xml:space="preserve">为目标威胁收益，</w:t>
      </w:r>
      <m:oMath>
        <m:sSub>
          <m:e>
            <m:r>
              <m:t>w</m:t>
            </m:r>
          </m:e>
          <m:sub>
            <m:r>
              <m:t>t</m:t>
            </m:r>
          </m:sub>
        </m:sSub>
      </m:oMath>
      <w:r>
        <w:rPr>
          <w:rFonts w:ascii="Times New Roman" w:hAnsi="Times New Roman" w:eastAsia="宋体"/>
          <w:color w:val="000000"/>
          <w:sz w:val="24"/>
        </w:rPr>
        <w:t xml:space="preserve">至</w:t>
      </w:r>
      <m:oMath>
        <m:sSub>
          <m:e>
            <m:r>
              <m:t>w</m:t>
            </m:r>
          </m:e>
          <m:sub>
            <m:r>
              <m:t>h</m:t>
            </m:r>
          </m:sub>
        </m:sSub>
      </m:oMath>
      <w:r>
        <w:rPr>
          <w:rFonts w:ascii="Times New Roman" w:hAnsi="Times New Roman" w:eastAsia="宋体"/>
          <w:color w:val="000000"/>
          <w:sz w:val="24"/>
        </w:rPr>
        <w:t xml:space="preserve">为经预先标定的权重。</w:t>
      </w:r>
    </w:p>
    <w:p>
      <w:pPr>
        <w:pStyle w:val="BodyText"/>
        <w:spacing w:lineRule="exact" w:line="480" w:after="0"/>
        <w:ind w:firstLine="420"/>
        <w:jc w:val="both"/>
      </w:pPr>
      <w:r>
        <w:rPr>
          <w:rFonts w:ascii="Times New Roman" w:hAnsi="Times New Roman" w:eastAsia="宋体"/>
          <w:color w:val="000000"/>
          <w:sz w:val="24"/>
        </w:rPr>
        <w:t xml:space="preserve">原始学习修正310经过有界函数形成有界修正320，候选最终代价350为：</w:t>
      </w:r>
    </w:p>
    <w:p>
      <w:pPr>
        <w:pStyle w:val="BodyText"/>
        <w:spacing w:line="240" w:lineRule="auto" w:before="80" w:after="80"/>
        <w:ind w:firstLine="0"/>
        <w:jc w:val="center"/>
      </w:pPr>
      <m:oMathPara>
        <m:oMathParaPr>
          <m:jc m:val="center"/>
        </m:oMathParaPr>
        <m:oMath>
          <m:sSub>
            <m:e>
              <m:r>
                <m:t>C</m:t>
              </m:r>
            </m:e>
            <m:sub>
              <m:r>
                <m:t>f</m:t>
              </m:r>
              <m:r>
                <m:t>i</m:t>
              </m:r>
              <m:r>
                <m:t>n</m:t>
              </m:r>
              <m:r>
                <m:t>a</m:t>
              </m:r>
              <m:r>
                <m:t>l</m:t>
              </m:r>
            </m:sub>
          </m:sSub>
          <m:d>
            <m:dPr>
              <m:begChr m:val="("/>
              <m:endChr m:val=")"/>
              <m:sepChr m:val=""/>
              <m:grow/>
            </m:dPr>
            <m:e>
              <m:r>
                <m:t>i</m:t>
              </m:r>
              <m:r>
                <m:rPr>
                  <m:sty m:val="p"/>
                </m:rPr>
                <m:t>,</m:t>
              </m:r>
              <m:r>
                <m:t>j</m:t>
              </m:r>
            </m:e>
          </m:d>
          <m:r>
            <m:rPr>
              <m:sty m:val="p"/>
            </m:rPr>
            <m:t>=</m:t>
          </m:r>
          <m:sSub>
            <m:e>
              <m:r>
                <m:t>C</m:t>
              </m:r>
            </m:e>
            <m:sub>
              <m:r>
                <m:t>r</m:t>
              </m:r>
              <m:r>
                <m:t>u</m:t>
              </m:r>
              <m:r>
                <m:t>l</m:t>
              </m:r>
              <m:r>
                <m:t>e</m:t>
              </m:r>
            </m:sub>
          </m:sSub>
          <m:d>
            <m:dPr>
              <m:begChr m:val="("/>
              <m:endChr m:val=")"/>
              <m:sepChr m:val=""/>
              <m:grow/>
            </m:dPr>
            <m:e>
              <m:r>
                <m:t>i</m:t>
              </m:r>
              <m:r>
                <m:rPr>
                  <m:sty m:val="p"/>
                </m:rPr>
                <m:t>,</m:t>
              </m:r>
              <m:r>
                <m:t>j</m:t>
              </m:r>
            </m:e>
          </m:d>
          <m:r>
            <m:rPr>
              <m:sty m:val="p"/>
            </m:rPr>
            <m:t>+</m:t>
          </m:r>
          <m:r>
            <m:t>α</m:t>
          </m:r>
          <m:r>
            <m:rPr>
              <m:sty m:val="p"/>
            </m:rPr>
            <m:t>tanh</m:t>
          </m:r>
          <m:d>
            <m:dPr>
              <m:begChr m:val="("/>
              <m:endChr m:val=")"/>
              <m:sepChr m:val=""/>
              <m:grow/>
            </m:dPr>
            <m:e>
              <m:r>
                <m:t>Δ</m:t>
              </m:r>
              <m:sSub>
                <m:e>
                  <m:r>
                    <m:t>C</m:t>
                  </m:r>
                </m:e>
                <m:sub>
                  <m:r>
                    <m:t>i</m:t>
                  </m:r>
                  <m:r>
                    <m:t>j</m:t>
                  </m:r>
                </m:sub>
              </m:sSub>
            </m:e>
          </m:d>
          <m:r>
            <m:rPr>
              <m:sty m:val="p"/>
            </m:rPr>
            <m:t>.</m:t>
          </m:r>
        </m:oMath>
      </m:oMathPara>
    </w:p>
    <w:p>
      <w:pPr>
        <w:pStyle w:val="FirstParagraph"/>
        <w:spacing w:lineRule="exact" w:line="480" w:after="0"/>
        <w:ind w:firstLine="420"/>
        <w:jc w:val="both"/>
      </w:pPr>
      <m:oMath>
        <m:r>
          <m:t>α</m:t>
        </m:r>
      </m:oMath>
      <w:r>
        <w:rPr>
          <w:rFonts w:ascii="Times New Roman" w:hAnsi="Times New Roman" w:eastAsia="宋体"/>
          <w:color w:val="000000"/>
          <w:sz w:val="24"/>
        </w:rPr>
        <w:t xml:space="preserve">用于限制学习模型对单条候选边的最大影响。即使</w:t>
      </w:r>
      <m:oMath>
        <m:r>
          <m:t>Δ</m:t>
        </m:r>
        <m:sSub>
          <m:e>
            <m:r>
              <m:t>C</m:t>
            </m:r>
          </m:e>
          <m:sub>
            <m:r>
              <m:t>i</m:t>
            </m:r>
            <m:r>
              <m:t>j</m:t>
            </m:r>
          </m:sub>
        </m:sSub>
      </m:oMath>
      <w:r>
        <w:rPr>
          <w:rFonts w:ascii="Times New Roman" w:hAnsi="Times New Roman" w:eastAsia="宋体"/>
          <w:color w:val="000000"/>
          <w:sz w:val="24"/>
        </w:rPr>
        <w:t xml:space="preserve">数值异常，其对规则代价的修正仍处于</w:t>
      </w:r>
      <m:oMath>
        <m:d>
          <m:dPr>
            <m:begChr m:val="["/>
            <m:endChr m:val="]"/>
            <m:sepChr m:val=""/>
            <m:grow/>
          </m:dPr>
          <m:e>
            <m:r>
              <m:rPr>
                <m:sty m:val="p"/>
              </m:rPr>
              <m:t>−</m:t>
            </m:r>
            <m:r>
              <m:t>α</m:t>
            </m:r>
            <m:r>
              <m:rPr>
                <m:sty m:val="p"/>
              </m:rPr>
              <m:t>,</m:t>
            </m:r>
            <m:r>
              <m:t>α</m:t>
            </m:r>
          </m:e>
        </m:d>
      </m:oMath>
      <w:r>
        <w:rPr>
          <w:rFonts w:ascii="Times New Roman" w:hAnsi="Times New Roman" w:eastAsia="宋体"/>
          <w:color w:val="000000"/>
          <w:sz w:val="24"/>
        </w:rPr>
        <w:t xml:space="preserve">区间内。对未通过准入检查的组合不计算</w:t>
      </w:r>
      <m:oMath>
        <m:sSub>
          <m:e>
            <m:r>
              <m:t>C</m:t>
            </m:r>
          </m:e>
          <m:sub>
            <m:r>
              <m:t>f</m:t>
            </m:r>
            <m:r>
              <m:t>i</m:t>
            </m:r>
            <m:r>
              <m:t>n</m:t>
            </m:r>
            <m:r>
              <m:t>a</m:t>
            </m:r>
            <m:r>
              <m:t>l</m:t>
            </m:r>
          </m:sub>
        </m:sSub>
      </m:oMath>
      <w:r>
        <w:rPr>
          <w:rFonts w:ascii="Times New Roman" w:hAnsi="Times New Roman" w:eastAsia="宋体"/>
          <w:color w:val="000000"/>
          <w:sz w:val="24"/>
        </w:rPr>
        <w:t xml:space="preserve">，从结构上避免学习修正恢复不可执行关系。</w:t>
      </w:r>
    </w:p>
    <w:p>
      <w:pPr>
        <w:pStyle w:val="BodyText"/>
        <w:spacing w:lineRule="exact" w:line="480" w:after="0"/>
        <w:ind w:firstLine="420"/>
        <w:jc w:val="both"/>
      </w:pPr>
      <w:r>
        <w:rPr>
          <w:rFonts w:ascii="Times New Roman" w:hAnsi="Times New Roman" w:eastAsia="宋体"/>
          <w:color w:val="000000"/>
          <w:sz w:val="24"/>
        </w:rPr>
        <w:t xml:space="preserve">对于区域资源数量和跨区调动建议，可将模型输出记为</w:t>
      </w:r>
      <m:oMath>
        <m:sSub>
          <m:e>
            <m:r>
              <m:t>a</m:t>
            </m:r>
          </m:e>
          <m:sub>
            <m:r>
              <m:t>L</m:t>
            </m:r>
          </m:sub>
        </m:sSub>
      </m:oMath>
      <w:r>
        <w:rPr>
          <w:rFonts w:ascii="Times New Roman" w:hAnsi="Times New Roman" w:eastAsia="宋体"/>
          <w:color w:val="000000"/>
          <w:sz w:val="24"/>
        </w:rPr>
        <w:t xml:space="preserve">，安全投影后的建议记为</w:t>
      </w:r>
      <m:oMath>
        <m:sSub>
          <m:e>
            <m:r>
              <m:t>a</m:t>
            </m:r>
          </m:e>
          <m:sub>
            <m:r>
              <m:t>P</m:t>
            </m:r>
          </m:sub>
        </m:sSub>
      </m:oMath>
      <w:r>
        <w:rPr>
          <w:rFonts w:ascii="Times New Roman" w:hAnsi="Times New Roman" w:eastAsia="宋体"/>
          <w:color w:val="000000"/>
          <w:sz w:val="24"/>
        </w:rPr>
        <w:t xml:space="preserve">。确定性安全投影模块140求解：</w:t>
      </w:r>
    </w:p>
    <w:p>
      <w:pPr>
        <w:pStyle w:val="BodyText"/>
        <w:spacing w:line="240" w:lineRule="auto" w:before="80" w:after="80"/>
        <w:ind w:firstLine="0"/>
        <w:jc w:val="center"/>
      </w:pPr>
      <m:oMathPara>
        <m:oMathParaPr>
          <m:jc m:val="center"/>
        </m:oMathParaPr>
        <m:oMath>
          <m:sSub>
            <m:e>
              <m:r>
                <m:t>a</m:t>
              </m:r>
            </m:e>
            <m:sub>
              <m:r>
                <m:t>P</m:t>
              </m:r>
            </m:sub>
          </m:sSub>
          <m:r>
            <m:rPr>
              <m:sty m:val="p"/>
            </m:rPr>
            <m:t>=</m:t>
          </m:r>
          <m:r>
            <m:rPr>
              <m:sty m:val="p"/>
            </m:rPr>
            <m:t>arg</m:t>
          </m:r>
          <m:limLow>
            <m:e>
              <m:r>
                <m:rPr>
                  <m:sty m:val="p"/>
                </m:rPr>
                <m:t>min</m:t>
              </m:r>
            </m:e>
            <m:lim>
              <m:r>
                <m:t>a</m:t>
              </m:r>
              <m:r>
                <m:rPr>
                  <m:sty m:val="p"/>
                </m:rPr>
                <m:t>∈</m:t>
              </m:r>
              <m:r>
                <m:t>Ω</m:t>
              </m:r>
              <m:d>
                <m:dPr>
                  <m:begChr m:val="("/>
                  <m:endChr m:val=")"/>
                  <m:sepChr m:val=""/>
                  <m:grow/>
                </m:dPr>
                <m:e>
                  <m:sSub>
                    <m:e>
                      <m:r>
                        <m:t>S</m:t>
                      </m:r>
                    </m:e>
                    <m:sub>
                      <m:r>
                        <m:t>k</m:t>
                      </m:r>
                    </m:sub>
                  </m:sSub>
                </m:e>
              </m:d>
            </m:lim>
          </m:limLow>
          <m:sSup>
            <m:e>
              <m:d>
                <m:dPr>
                  <m:begChr m:val="("/>
                  <m:endChr m:val=")"/>
                  <m:sepChr m:val=""/>
                  <m:grow/>
                </m:dPr>
                <m:e>
                  <m:r>
                    <m:t>a</m:t>
                  </m:r>
                  <m:r>
                    <m:rPr>
                      <m:sty m:val="p"/>
                    </m:rPr>
                    <m:t>−</m:t>
                  </m:r>
                  <m:sSub>
                    <m:e>
                      <m:r>
                        <m:t>a</m:t>
                      </m:r>
                    </m:e>
                    <m:sub>
                      <m:r>
                        <m:t>L</m:t>
                      </m:r>
                    </m:sub>
                  </m:sSub>
                </m:e>
              </m:d>
            </m:e>
            <m:sup>
              <m:r>
                <m:t>T</m:t>
              </m:r>
            </m:sup>
          </m:sSup>
          <m:r>
            <m:t>W</m:t>
          </m:r>
          <m:d>
            <m:dPr>
              <m:begChr m:val="("/>
              <m:endChr m:val=")"/>
              <m:sepChr m:val=""/>
              <m:grow/>
            </m:dPr>
            <m:e>
              <m:r>
                <m:t>a</m:t>
              </m:r>
              <m:r>
                <m:rPr>
                  <m:sty m:val="p"/>
                </m:rPr>
                <m:t>−</m:t>
              </m:r>
              <m:sSub>
                <m:e>
                  <m:r>
                    <m:t>a</m:t>
                  </m:r>
                </m:e>
                <m:sub>
                  <m:r>
                    <m:t>L</m:t>
                  </m:r>
                </m:sub>
              </m:sSub>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其中，</w:t>
      </w:r>
      <m:oMath>
        <m:r>
          <m:t>W</m:t>
        </m:r>
      </m:oMath>
      <w:r>
        <w:rPr>
          <w:rFonts w:ascii="Times New Roman" w:hAnsi="Times New Roman" w:eastAsia="宋体"/>
          <w:color w:val="000000"/>
          <w:sz w:val="24"/>
        </w:rPr>
        <w:t xml:space="preserve">为正定或半正定权重矩阵，</w:t>
      </w:r>
      <m:oMath>
        <m:r>
          <m:t>Ω</m:t>
        </m:r>
        <m:d>
          <m:dPr>
            <m:begChr m:val="("/>
            <m:endChr m:val=")"/>
            <m:sepChr m:val=""/>
            <m:grow/>
          </m:dPr>
          <m:e>
            <m:sSub>
              <m:e>
                <m:r>
                  <m:t>S</m:t>
                </m:r>
              </m:e>
              <m:sub>
                <m:r>
                  <m:t>k</m:t>
                </m:r>
              </m:sub>
            </m:sSub>
          </m:e>
        </m:d>
      </m:oMath>
      <w:r>
        <w:rPr>
          <w:rFonts w:ascii="Times New Roman" w:hAnsi="Times New Roman" w:eastAsia="宋体"/>
          <w:color w:val="000000"/>
          <w:sz w:val="24"/>
        </w:rPr>
        <w:t xml:space="preserve">为由当前状态快照确定的可行集合。所述可行集合至少满足：</w:t>
      </w:r>
    </w:p>
    <w:p>
      <w:pPr>
        <w:pStyle w:val="Compact"/>
        <w:numPr>
          <w:ilvl w:val="0"/>
          <w:numId w:val="1002"/>
        </w:numPr>
        <w:spacing w:lineRule="exact" w:line="480" w:after="0"/>
        <w:jc w:val="both"/>
      </w:pPr>
      <w:r>
        <w:rPr>
          <w:rFonts w:ascii="Times New Roman" w:hAnsi="Times New Roman" w:eastAsia="宋体"/>
          <w:color w:val="000000"/>
          <w:sz w:val="24"/>
        </w:rPr>
        <w:t xml:space="preserve">各区域资源数量及跨区转移前后的资源总量守恒；</w:t>
      </w:r>
    </w:p>
    <w:p>
      <w:pPr>
        <w:pStyle w:val="Compact"/>
        <w:numPr>
          <w:ilvl w:val="0"/>
          <w:numId w:val="1002"/>
        </w:numPr>
        <w:spacing w:lineRule="exact" w:line="480" w:after="0"/>
        <w:jc w:val="both"/>
      </w:pPr>
      <w:r>
        <w:rPr>
          <w:rFonts w:ascii="Times New Roman" w:hAnsi="Times New Roman" w:eastAsia="宋体"/>
          <w:color w:val="000000"/>
          <w:sz w:val="24"/>
        </w:rPr>
        <w:t xml:space="preserve">各区域保留数量不低于预设最低预留量；</w:t>
      </w:r>
    </w:p>
    <w:p>
      <w:pPr>
        <w:pStyle w:val="Compact"/>
        <w:numPr>
          <w:ilvl w:val="0"/>
          <w:numId w:val="1002"/>
        </w:numPr>
        <w:spacing w:lineRule="exact" w:line="480" w:after="0"/>
        <w:jc w:val="both"/>
      </w:pPr>
      <w:r>
        <w:rPr>
          <w:rFonts w:ascii="Times New Roman" w:hAnsi="Times New Roman" w:eastAsia="宋体"/>
          <w:color w:val="000000"/>
          <w:sz w:val="24"/>
        </w:rPr>
        <w:t xml:space="preserve">执行中、已确认占用或处于不可中断状态的资源不被普通建议移出；</w:t>
      </w:r>
    </w:p>
    <w:p>
      <w:pPr>
        <w:pStyle w:val="Compact"/>
        <w:numPr>
          <w:ilvl w:val="0"/>
          <w:numId w:val="1002"/>
        </w:numPr>
        <w:spacing w:lineRule="exact" w:line="480" w:after="0"/>
        <w:jc w:val="both"/>
      </w:pPr>
      <w:r>
        <w:rPr>
          <w:rFonts w:ascii="Times New Roman" w:hAnsi="Times New Roman" w:eastAsia="宋体"/>
          <w:color w:val="000000"/>
          <w:sz w:val="24"/>
        </w:rPr>
        <w:t xml:space="preserve">跨区转移仅使用存在的区域边215，且不超过通道容量；</w:t>
      </w:r>
    </w:p>
    <w:p>
      <w:pPr>
        <w:pStyle w:val="Compact"/>
        <w:numPr>
          <w:ilvl w:val="0"/>
          <w:numId w:val="1002"/>
        </w:numPr>
        <w:spacing w:lineRule="exact" w:line="480" w:after="0"/>
        <w:jc w:val="both"/>
      </w:pPr>
      <w:r>
        <w:rPr>
          <w:rFonts w:ascii="Times New Roman" w:hAnsi="Times New Roman" w:eastAsia="宋体"/>
          <w:color w:val="000000"/>
          <w:sz w:val="24"/>
        </w:rPr>
        <w:t xml:space="preserve">转移资源能够在任务窗口内到达，并满足能源和机动限制；</w:t>
      </w:r>
    </w:p>
    <w:p>
      <w:pPr>
        <w:pStyle w:val="Compact"/>
        <w:numPr>
          <w:ilvl w:val="0"/>
          <w:numId w:val="1002"/>
        </w:numPr>
        <w:spacing w:lineRule="exact" w:line="480" w:after="0"/>
        <w:jc w:val="both"/>
      </w:pPr>
      <w:r>
        <w:rPr>
          <w:rFonts w:ascii="Times New Roman" w:hAnsi="Times New Roman" w:eastAsia="宋体"/>
          <w:color w:val="000000"/>
          <w:sz w:val="24"/>
        </w:rPr>
        <w:t xml:space="preserve">通信不可用、空域禁止或计划发布权无效的区域边不允许转移；</w:t>
      </w:r>
    </w:p>
    <w:p>
      <w:pPr>
        <w:pStyle w:val="Compact"/>
        <w:numPr>
          <w:ilvl w:val="0"/>
          <w:numId w:val="1002"/>
        </w:numPr>
        <w:spacing w:lineRule="exact" w:line="480" w:after="0"/>
        <w:jc w:val="both"/>
      </w:pPr>
      <w:r>
        <w:rPr>
          <w:rFonts w:ascii="Times New Roman" w:hAnsi="Times New Roman" w:eastAsia="宋体"/>
          <w:color w:val="000000"/>
          <w:sz w:val="24"/>
        </w:rPr>
        <w:t xml:space="preserve">使用的计划版本为当前版本，当前时刻位于有效期内。</w:t>
      </w:r>
    </w:p>
    <w:p>
      <w:pPr>
        <w:pStyle w:val="FirstParagraph"/>
        <w:spacing w:lineRule="exact" w:line="480" w:after="0"/>
        <w:ind w:firstLine="420"/>
        <w:jc w:val="both"/>
      </w:pPr>
      <w:r>
        <w:rPr>
          <w:rFonts w:ascii="Times New Roman" w:hAnsi="Times New Roman" w:eastAsia="宋体"/>
          <w:color w:val="000000"/>
          <w:sz w:val="24"/>
        </w:rPr>
        <w:t xml:space="preserve">若投影问题有解，则输出距离模型建议较近的可行建议；若部分建议越界，则对其裁剪；若无法得到可行结果、模型推理超时、输入非有限、模型版本不一致或输入超出批准范围，则拒绝学习建议，使用由规则代价330和确定性区域规则形成的方案。</w:t>
      </w:r>
    </w:p>
    <w:bookmarkEnd w:id="50"/>
    <w:bookmarkStart w:id="51" w:name="实施方式四确定性任务分配"/>
    <w:p>
      <w:pPr>
        <w:pStyle w:val="Heading3"/>
        <w:keepNext/>
        <w:jc w:val="left"/>
      </w:pPr>
      <w:r>
        <w:rPr>
          <w:rFonts w:ascii="Arial" w:hAnsi="Arial" w:eastAsia="黑体"/>
          <w:b/>
          <w:color w:val="000000"/>
          <w:sz w:val="24"/>
        </w:rPr>
        <w:t xml:space="preserve">实施方式四：确定性任务分配</w:t>
      </w:r>
    </w:p>
    <w:p>
      <w:pPr>
        <w:pStyle w:val="FirstParagraph"/>
        <w:spacing w:lineRule="exact" w:line="480" w:after="0"/>
        <w:ind w:firstLine="420"/>
        <w:jc w:val="both"/>
      </w:pPr>
      <w:r>
        <w:rPr>
          <w:rFonts w:ascii="Times New Roman" w:hAnsi="Times New Roman" w:eastAsia="宋体"/>
          <w:color w:val="000000"/>
          <w:sz w:val="24"/>
        </w:rPr>
        <w:t xml:space="preserve">如图4所示，普通目标建立一个主用任务需求项。对于需要多架拦截无人机的目标，将其展开为多个主用任务需求项；需要后备资源时，另建立一个或多个备用任务需求项。该展开仅表示任务所需资源数量和角色，不由多智能体模型改变。</w:t>
      </w:r>
    </w:p>
    <w:p>
      <w:pPr>
        <w:pStyle w:val="BodyText"/>
        <w:spacing w:lineRule="exact" w:line="480" w:after="0"/>
        <w:ind w:firstLine="420"/>
        <w:jc w:val="both"/>
      </w:pPr>
      <w:r>
        <w:rPr>
          <w:rFonts w:ascii="Times New Roman" w:hAnsi="Times New Roman" w:eastAsia="宋体"/>
          <w:color w:val="000000"/>
          <w:sz w:val="24"/>
        </w:rPr>
        <w:t xml:space="preserve">设任务需求项集合410为</w:t>
      </w:r>
      <m:oMath>
        <m:r>
          <m:t>Q</m:t>
        </m:r>
      </m:oMath>
      <w:r>
        <w:rPr>
          <w:rFonts w:ascii="Times New Roman" w:hAnsi="Times New Roman" w:eastAsia="宋体"/>
          <w:color w:val="000000"/>
          <w:sz w:val="24"/>
        </w:rPr>
        <w:t xml:space="preserve">，拦截资源集合420为</w:t>
      </w:r>
      <m:oMath>
        <m:r>
          <m:t>U</m:t>
        </m:r>
      </m:oMath>
      <w:r>
        <w:rPr>
          <w:rFonts w:ascii="Times New Roman" w:hAnsi="Times New Roman" w:eastAsia="宋体"/>
          <w:color w:val="000000"/>
          <w:sz w:val="24"/>
        </w:rPr>
        <w:t xml:space="preserve">，</w:t>
      </w:r>
      <m:oMath>
        <m:sSub>
          <m:e>
            <m:r>
              <m:t>x</m:t>
            </m:r>
          </m:e>
          <m:sub>
            <m:r>
              <m:t>i</m:t>
            </m:r>
            <m:r>
              <m:t>q</m:t>
            </m:r>
          </m:sub>
        </m:sSub>
        <m:r>
          <m:rPr>
            <m:sty m:val="p"/>
          </m:rPr>
          <m:t>∈</m:t>
        </m:r>
        <m:r>
          <m:rPr>
            <m:sty m:val="p"/>
          </m:rPr>
          <m:t>{</m:t>
        </m:r>
        <m:r>
          <m:t>0</m:t>
        </m:r>
        <m:r>
          <m:rPr>
            <m:sty m:val="p"/>
          </m:rPr>
          <m:t>,</m:t>
        </m:r>
        <m:r>
          <m:t>1</m:t>
        </m:r>
        <m:r>
          <m:rPr>
            <m:sty m:val="p"/>
          </m:rPr>
          <m:t>}</m:t>
        </m:r>
      </m:oMath>
      <w:r>
        <w:rPr>
          <w:rFonts w:ascii="Times New Roman" w:hAnsi="Times New Roman" w:eastAsia="宋体"/>
          <w:color w:val="000000"/>
          <w:sz w:val="24"/>
        </w:rPr>
        <w:t xml:space="preserve">表示拦截无人机</w:t>
      </w:r>
      <m:oMath>
        <m:r>
          <m:t>i</m:t>
        </m:r>
      </m:oMath>
      <w:r>
        <w:rPr>
          <w:rFonts w:ascii="Times New Roman" w:hAnsi="Times New Roman" w:eastAsia="宋体"/>
          <w:color w:val="000000"/>
          <w:sz w:val="24"/>
        </w:rPr>
        <w:t xml:space="preserve">是否承担任务需求项</w:t>
      </w:r>
      <m:oMath>
        <m:r>
          <m:t>q</m:t>
        </m:r>
      </m:oMath>
      <w:r>
        <w:rPr>
          <w:rFonts w:ascii="Times New Roman" w:hAnsi="Times New Roman" w:eastAsia="宋体"/>
          <w:color w:val="000000"/>
          <w:sz w:val="24"/>
        </w:rPr>
        <w:t xml:space="preserve">，</w:t>
      </w:r>
      <m:oMath>
        <m:sSub>
          <m:e>
            <m:r>
              <m:t>u</m:t>
            </m:r>
          </m:e>
          <m:sub>
            <m:r>
              <m:t>q</m:t>
            </m:r>
          </m:sub>
        </m:sSub>
        <m:r>
          <m:rPr>
            <m:sty m:val="p"/>
          </m:rPr>
          <m:t>∈</m:t>
        </m:r>
        <m:r>
          <m:rPr>
            <m:sty m:val="p"/>
          </m:rPr>
          <m:t>{</m:t>
        </m:r>
        <m:r>
          <m:t>0</m:t>
        </m:r>
        <m:r>
          <m:rPr>
            <m:sty m:val="p"/>
          </m:rPr>
          <m:t>,</m:t>
        </m:r>
        <m:r>
          <m:t>1</m:t>
        </m:r>
        <m:r>
          <m:rPr>
            <m:sty m:val="p"/>
          </m:rPr>
          <m:t>}</m:t>
        </m:r>
      </m:oMath>
      <w:r>
        <w:rPr>
          <w:rFonts w:ascii="Times New Roman" w:hAnsi="Times New Roman" w:eastAsia="宋体"/>
          <w:color w:val="000000"/>
          <w:sz w:val="24"/>
        </w:rPr>
        <w:t xml:space="preserve">表示任务需求项</w:t>
      </w:r>
      <m:oMath>
        <m:r>
          <m:t>q</m:t>
        </m:r>
      </m:oMath>
      <w:r>
        <w:rPr>
          <w:rFonts w:ascii="Times New Roman" w:hAnsi="Times New Roman" w:eastAsia="宋体"/>
          <w:color w:val="000000"/>
          <w:sz w:val="24"/>
        </w:rPr>
        <w:t xml:space="preserve">是否未满足。一种分配模型为：</w:t>
      </w:r>
    </w:p>
    <w:p>
      <w:pPr>
        <w:pStyle w:val="BodyText"/>
        <w:spacing w:line="240" w:lineRule="auto" w:before="80" w:after="80"/>
        <w:ind w:firstLine="0"/>
        <w:jc w:val="center"/>
      </w:pPr>
      <m:oMathPara>
        <m:oMathParaPr>
          <m:jc m:val="center"/>
        </m:oMathParaPr>
        <m:oMath>
          <m:r>
            <m:rPr>
              <m:sty m:val="p"/>
            </m:rPr>
            <m:t>min</m:t>
          </m:r>
          <m:r>
            <m:t> </m:t>
          </m:r>
          <m:nary>
            <m:naryPr>
              <m:chr m:val="∑"/>
              <m:limLoc m:val="undOvr"/>
              <m:subHide m:val="off"/>
              <m:supHide m:val="on"/>
            </m:naryPr>
            <m:sub>
              <m:r>
                <m:t>i</m:t>
              </m:r>
              <m:r>
                <m:rPr>
                  <m:sty m:val="p"/>
                </m:rPr>
                <m:t>∈</m:t>
              </m:r>
              <m:r>
                <m:t>U</m:t>
              </m:r>
            </m:sub>
            <m:sup>
              <m:r>
                <m:t>​</m:t>
              </m:r>
            </m:sup>
            <m:e>
              <m:nary>
                <m:naryPr>
                  <m:chr m:val="∑"/>
                  <m:limLoc m:val="undOvr"/>
                  <m:subHide m:val="off"/>
                  <m:supHide m:val="on"/>
                </m:naryPr>
                <m:sub>
                  <m:r>
                    <m:t>q</m:t>
                  </m:r>
                  <m:r>
                    <m:rPr>
                      <m:sty m:val="p"/>
                    </m:rPr>
                    <m:t>∈</m:t>
                  </m:r>
                  <m:r>
                    <m:t>Q</m:t>
                  </m:r>
                </m:sub>
                <m:sup>
                  <m:r>
                    <m:t>​</m:t>
                  </m:r>
                </m:sup>
                <m:e>
                  <m:sSub>
                    <m:e>
                      <m:r>
                        <m:t>C</m:t>
                      </m:r>
                    </m:e>
                    <m:sub>
                      <m:r>
                        <m:t>f</m:t>
                      </m:r>
                      <m:r>
                        <m:t>i</m:t>
                      </m:r>
                      <m:r>
                        <m:t>n</m:t>
                      </m:r>
                      <m:r>
                        <m:t>a</m:t>
                      </m:r>
                      <m:r>
                        <m:t>l</m:t>
                      </m:r>
                    </m:sub>
                  </m:sSub>
                </m:e>
              </m:nary>
            </m:e>
          </m:nary>
          <m:d>
            <m:dPr>
              <m:begChr m:val="("/>
              <m:endChr m:val=")"/>
              <m:sepChr m:val=""/>
              <m:grow/>
            </m:dPr>
            <m:e>
              <m:r>
                <m:t>i</m:t>
              </m:r>
              <m:r>
                <m:rPr>
                  <m:sty m:val="p"/>
                </m:rPr>
                <m:t>,</m:t>
              </m:r>
              <m:r>
                <m:t>q</m:t>
              </m:r>
            </m:e>
          </m:d>
          <m:sSub>
            <m:e>
              <m:r>
                <m:t>x</m:t>
              </m:r>
            </m:e>
            <m:sub>
              <m:r>
                <m:t>i</m:t>
              </m:r>
              <m:r>
                <m:t>q</m:t>
              </m:r>
            </m:sub>
          </m:sSub>
          <m:r>
            <m:rPr>
              <m:sty m:val="p"/>
            </m:rPr>
            <m:t>+</m:t>
          </m:r>
          <m:nary>
            <m:naryPr>
              <m:chr m:val="∑"/>
              <m:limLoc m:val="undOvr"/>
              <m:subHide m:val="off"/>
              <m:supHide m:val="on"/>
            </m:naryPr>
            <m:sub>
              <m:r>
                <m:t>q</m:t>
              </m:r>
              <m:r>
                <m:rPr>
                  <m:sty m:val="p"/>
                </m:rPr>
                <m:t>∈</m:t>
              </m:r>
              <m:r>
                <m:t>Q</m:t>
              </m:r>
            </m:sub>
            <m:sup>
              <m:r>
                <m:t>​</m:t>
              </m:r>
            </m:sup>
            <m:e>
              <m:sSub>
                <m:e>
                  <m:r>
                    <m:t>C</m:t>
                  </m:r>
                </m:e>
                <m:sub>
                  <m:r>
                    <m:t>m</m:t>
                  </m:r>
                  <m:r>
                    <m:t>i</m:t>
                  </m:r>
                  <m:r>
                    <m:t>s</m:t>
                  </m:r>
                  <m:r>
                    <m:t>s</m:t>
                  </m:r>
                </m:sub>
              </m:sSub>
            </m:e>
          </m:nary>
          <m:d>
            <m:dPr>
              <m:begChr m:val="("/>
              <m:endChr m:val=")"/>
              <m:sepChr m:val=""/>
              <m:grow/>
            </m:dPr>
            <m:e>
              <m:r>
                <m:t>q</m:t>
              </m:r>
            </m:e>
          </m:d>
          <m:sSub>
            <m:e>
              <m:r>
                <m:t>u</m:t>
              </m:r>
            </m:e>
            <m:sub>
              <m:r>
                <m:t>q</m:t>
              </m:r>
            </m:sub>
          </m:sSub>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满足：</w:t>
      </w:r>
    </w:p>
    <w:p>
      <w:pPr>
        <w:pStyle w:val="BodyText"/>
        <w:spacing w:line="240" w:lineRule="auto" w:before="80" w:after="80"/>
        <w:ind w:firstLine="0"/>
        <w:jc w:val="center"/>
      </w:pPr>
      <m:oMathPara>
        <m:oMathParaPr>
          <m:jc m:val="center"/>
        </m:oMathParaPr>
        <m:oMath>
          <m:nary>
            <m:naryPr>
              <m:chr m:val="∑"/>
              <m:limLoc m:val="undOvr"/>
              <m:subHide m:val="off"/>
              <m:supHide m:val="on"/>
            </m:naryPr>
            <m:sub>
              <m:r>
                <m:t>q</m:t>
              </m:r>
              <m:r>
                <m:rPr>
                  <m:sty m:val="p"/>
                </m:rPr>
                <m:t>∈</m:t>
              </m:r>
              <m:r>
                <m:t>Q</m:t>
              </m:r>
            </m:sub>
            <m:sup>
              <m:r>
                <m:t>​</m:t>
              </m:r>
            </m:sup>
            <m:e>
              <m:sSub>
                <m:e>
                  <m:r>
                    <m:t>x</m:t>
                  </m:r>
                </m:e>
                <m:sub>
                  <m:r>
                    <m:t>i</m:t>
                  </m:r>
                  <m:r>
                    <m:t>q</m:t>
                  </m:r>
                </m:sub>
              </m:sSub>
            </m:e>
          </m:nary>
          <m:r>
            <m:rPr>
              <m:sty m:val="p"/>
            </m:rPr>
            <m:t>≤</m:t>
          </m:r>
          <m:r>
            <m:t>1</m:t>
          </m:r>
          <m:r>
            <m:rPr>
              <m:sty m:val="p"/>
            </m:rPr>
            <m:t>,</m:t>
          </m:r>
          <m:r>
            <m:t> </m:t>
          </m:r>
          <m:r>
            <m:rPr>
              <m:sty m:val="p"/>
            </m:rPr>
            <m:t>∀</m:t>
          </m:r>
          <m:r>
            <m:t>i</m:t>
          </m:r>
          <m:r>
            <m:rPr>
              <m:sty m:val="p"/>
            </m:rPr>
            <m:t>∈</m:t>
          </m:r>
          <m:r>
            <m:t>U</m:t>
          </m:r>
          <m:r>
            <m:rPr>
              <m:sty m:val="p"/>
            </m:rPr>
            <m:t>,</m:t>
          </m:r>
        </m:oMath>
      </m:oMathPara>
    </w:p>
    <w:p>
      <w:pPr>
        <w:pStyle w:val="FirstParagraph"/>
        <w:spacing w:line="240" w:lineRule="auto" w:before="80" w:after="80"/>
        <w:ind w:firstLine="0"/>
        <w:jc w:val="center"/>
      </w:pPr>
      <m:oMathPara>
        <m:oMathParaPr>
          <m:jc m:val="center"/>
        </m:oMathParaPr>
        <m:oMath>
          <m:nary>
            <m:naryPr>
              <m:chr m:val="∑"/>
              <m:limLoc m:val="undOvr"/>
              <m:subHide m:val="off"/>
              <m:supHide m:val="on"/>
            </m:naryPr>
            <m:sub>
              <m:r>
                <m:t>i</m:t>
              </m:r>
              <m:r>
                <m:rPr>
                  <m:sty m:val="p"/>
                </m:rPr>
                <m:t>∈</m:t>
              </m:r>
              <m:r>
                <m:t>U</m:t>
              </m:r>
            </m:sub>
            <m:sup>
              <m:r>
                <m:t>​</m:t>
              </m:r>
            </m:sup>
            <m:e>
              <m:sSub>
                <m:e>
                  <m:r>
                    <m:t>x</m:t>
                  </m:r>
                </m:e>
                <m:sub>
                  <m:r>
                    <m:t>i</m:t>
                  </m:r>
                  <m:r>
                    <m:t>q</m:t>
                  </m:r>
                </m:sub>
              </m:sSub>
            </m:e>
          </m:nary>
          <m:r>
            <m:rPr>
              <m:sty m:val="p"/>
            </m:rPr>
            <m:t>+</m:t>
          </m:r>
          <m:sSub>
            <m:e>
              <m:r>
                <m:t>u</m:t>
              </m:r>
            </m:e>
            <m:sub>
              <m:r>
                <m:t>q</m:t>
              </m:r>
            </m:sub>
          </m:sSub>
          <m:r>
            <m:rPr>
              <m:sty m:val="p"/>
            </m:rPr>
            <m:t>=</m:t>
          </m:r>
          <m:r>
            <m:t>1</m:t>
          </m:r>
          <m:r>
            <m:rPr>
              <m:sty m:val="p"/>
            </m:rPr>
            <m:t>,</m:t>
          </m:r>
          <m:r>
            <m:t> </m:t>
          </m:r>
          <m:r>
            <m:rPr>
              <m:sty m:val="p"/>
            </m:rPr>
            <m:t>∀</m:t>
          </m:r>
          <m:r>
            <m:t>q</m:t>
          </m:r>
          <m:r>
            <m:rPr>
              <m:sty m:val="p"/>
            </m:rPr>
            <m:t>∈</m:t>
          </m:r>
          <m:r>
            <m:t>Q</m:t>
          </m:r>
          <m:r>
            <m:rPr>
              <m:sty m:val="p"/>
            </m:rPr>
            <m:t>,</m:t>
          </m:r>
        </m:oMath>
      </m:oMathPara>
    </w:p>
    <w:p>
      <w:pPr>
        <w:pStyle w:val="FirstParagraph"/>
        <w:spacing w:line="240" w:lineRule="auto" w:before="80" w:after="80"/>
        <w:ind w:firstLine="0"/>
        <w:jc w:val="center"/>
      </w:pPr>
      <m:oMathPara>
        <m:oMathParaPr>
          <m:jc m:val="center"/>
        </m:oMathParaPr>
        <m:oMath>
          <m:sSub>
            <m:e>
              <m:r>
                <m:t>x</m:t>
              </m:r>
            </m:e>
            <m:sub>
              <m:r>
                <m:t>i</m:t>
              </m:r>
              <m:r>
                <m:t>q</m:t>
              </m:r>
            </m:sub>
          </m:sSub>
          <m:r>
            <m:rPr>
              <m:sty m:val="p"/>
            </m:rPr>
            <m:t>=</m:t>
          </m:r>
          <m:r>
            <m:t>0</m:t>
          </m:r>
          <m:r>
            <m:rPr>
              <m:sty m:val="p"/>
            </m:rPr>
            <m:t>,</m:t>
          </m:r>
          <m:r>
            <m:t> </m:t>
          </m:r>
          <m:r>
            <m:rPr>
              <m:sty m:val="p"/>
            </m:rPr>
            <m:t>∀</m:t>
          </m:r>
          <m:d>
            <m:dPr>
              <m:begChr m:val="("/>
              <m:endChr m:val=")"/>
              <m:sepChr m:val=""/>
              <m:grow/>
            </m:dPr>
            <m:e>
              <m:r>
                <m:t>i</m:t>
              </m:r>
              <m:r>
                <m:rPr>
                  <m:sty m:val="p"/>
                </m:rPr>
                <m:t>,</m:t>
              </m:r>
              <m:r>
                <m:t>q</m:t>
              </m:r>
            </m:e>
          </m:d>
          <m:r>
            <m:rPr>
              <m:sty m:val="p"/>
            </m:rPr>
            <m:t>∉</m:t>
          </m:r>
          <m:sSub>
            <m:e>
              <m:r>
                <m:t>E</m:t>
              </m:r>
            </m:e>
            <m:sub>
              <m:r>
                <m:t>C</m:t>
              </m:r>
            </m:sub>
          </m:sSub>
          <m:r>
            <m:rPr>
              <m:sty m:val="p"/>
            </m:rPr>
            <m:t>.</m:t>
          </m:r>
        </m:oMath>
      </m:oMathPara>
    </w:p>
    <w:p>
      <w:pPr>
        <w:pStyle w:val="FirstParagraph"/>
        <w:spacing w:lineRule="exact" w:line="480" w:after="0"/>
        <w:ind w:firstLine="420"/>
        <w:jc w:val="both"/>
      </w:pPr>
      <m:oMath>
        <m:sSub>
          <m:e>
            <m:r>
              <m:t>C</m:t>
            </m:r>
          </m:e>
          <m:sub>
            <m:r>
              <m:t>m</m:t>
            </m:r>
            <m:r>
              <m:t>i</m:t>
            </m:r>
            <m:r>
              <m:t>s</m:t>
            </m:r>
            <m:r>
              <m:t>s</m:t>
            </m:r>
          </m:sub>
        </m:sSub>
        <m:d>
          <m:dPr>
            <m:begChr m:val="("/>
            <m:endChr m:val=")"/>
            <m:sepChr m:val=""/>
            <m:grow/>
          </m:dPr>
          <m:e>
            <m:r>
              <m:t>q</m:t>
            </m:r>
          </m:e>
        </m:d>
      </m:oMath>
      <w:r>
        <w:rPr>
          <w:rFonts w:ascii="Times New Roman" w:hAnsi="Times New Roman" w:eastAsia="宋体"/>
          <w:color w:val="000000"/>
          <w:sz w:val="24"/>
        </w:rPr>
        <w:t xml:space="preserve">为任务需求项未满足代价，可随威胁程度和剩余任务窗口设置。对于标准一一分配问题，确定性分配模块150采用匈牙利算法求解；对于包含区域供给、区域容量、多资源需求和跨区转移的情况，将拦截资源、任务需求项、跨区通道和未满足虚拟节点构成流网络，采用最小费用流算法求解。无论采用何种求解器，同一拦截无人机在同一时段至多承担一个主要任务。</w:t>
      </w:r>
    </w:p>
    <w:p>
      <w:pPr>
        <w:pStyle w:val="BodyText"/>
        <w:spacing w:lineRule="exact" w:line="480" w:after="0"/>
        <w:ind w:firstLine="420"/>
        <w:jc w:val="both"/>
      </w:pPr>
      <w:r>
        <w:rPr>
          <w:rFonts w:ascii="Times New Roman" w:hAnsi="Times New Roman" w:eastAsia="宋体"/>
          <w:color w:val="000000"/>
          <w:sz w:val="24"/>
        </w:rPr>
        <w:t xml:space="preserve">对于多资源任务，系统将求得的多个任务需求项重新聚合为同一目标的任务关系。各成员必须确认相同目标标识、角色、计划版本、发布权任期和有效期；确认不完整时，任务保持待确认状态。备用资源仅在预设启用事件发生后转为主用资源，防止主用和备用同时占用同一目标任务。</w:t>
      </w:r>
    </w:p>
    <w:bookmarkEnd w:id="51"/>
    <w:bookmarkStart w:id="52" w:name="实施方式五滚动重规划和计划发布"/>
    <w:p>
      <w:pPr>
        <w:pStyle w:val="Heading3"/>
        <w:keepNext/>
        <w:jc w:val="left"/>
      </w:pPr>
      <w:r>
        <w:rPr>
          <w:rFonts w:ascii="Arial" w:hAnsi="Arial" w:eastAsia="黑体"/>
          <w:b/>
          <w:color w:val="000000"/>
          <w:sz w:val="24"/>
        </w:rPr>
        <w:t xml:space="preserve">实施方式五：滚动重规划和计划发布</w:t>
      </w:r>
    </w:p>
    <w:p>
      <w:pPr>
        <w:pStyle w:val="FirstParagraph"/>
        <w:spacing w:lineRule="exact" w:line="480" w:after="0"/>
        <w:ind w:firstLine="420"/>
        <w:jc w:val="both"/>
      </w:pPr>
      <w:r>
        <w:rPr>
          <w:rFonts w:ascii="Times New Roman" w:hAnsi="Times New Roman" w:eastAsia="宋体"/>
          <w:color w:val="000000"/>
          <w:sz w:val="24"/>
        </w:rPr>
        <w:t xml:space="preserve">如图5所示，滚动计划管理模块160对当前计划510进行状态监测520。触发事件分为即时触发事件和普通变化事件。即时触发事件包括目标失效、拦截无人机故障、当前任务不可达、空域冲突、计划到期和发布权冲突；发生即时触发事件时，触发判定530直接请求确定性分配模块150重算。</w:t>
      </w:r>
    </w:p>
    <w:p>
      <w:pPr>
        <w:pStyle w:val="BodyText"/>
        <w:spacing w:lineRule="exact" w:line="480" w:after="0"/>
        <w:ind w:firstLine="420"/>
        <w:jc w:val="both"/>
      </w:pPr>
      <w:r>
        <w:rPr>
          <w:rFonts w:ascii="Times New Roman" w:hAnsi="Times New Roman" w:eastAsia="宋体"/>
          <w:color w:val="000000"/>
          <w:sz w:val="24"/>
        </w:rPr>
        <w:t xml:space="preserve">目标状态小幅变化、预计到达时间变化、短时通信质量变化和学习模型提出的提前重规划建议属于普通变化事件。对于普通变化事件，候选计划540须满足：</w:t>
      </w:r>
    </w:p>
    <w:p>
      <w:pPr>
        <w:pStyle w:val="BodyText"/>
        <w:spacing w:line="240" w:lineRule="auto" w:before="80" w:after="80"/>
        <w:ind w:firstLine="0"/>
        <w:jc w:val="center"/>
      </w:pPr>
      <m:oMathPara>
        <m:oMathParaPr>
          <m:jc m:val="center"/>
        </m:oMathParaPr>
        <m:oMath>
          <m:sSub>
            <m:e>
              <m:r>
                <m:t>J</m:t>
              </m:r>
            </m:e>
            <m:sub>
              <m:r>
                <m:t>n</m:t>
              </m:r>
              <m:r>
                <m:t>e</m:t>
              </m:r>
              <m:r>
                <m:t>w</m:t>
              </m:r>
            </m:sub>
          </m:sSub>
          <m:r>
            <m:rPr>
              <m:sty m:val="p"/>
            </m:rPr>
            <m:t>&lt;</m:t>
          </m:r>
          <m:sSub>
            <m:e>
              <m:r>
                <m:t>J</m:t>
              </m:r>
            </m:e>
            <m:sub>
              <m:r>
                <m:t>o</m:t>
              </m:r>
              <m:r>
                <m:t>l</m:t>
              </m:r>
              <m:r>
                <m:t>d</m:t>
              </m:r>
            </m:sub>
          </m:sSub>
          <m:r>
            <m:rPr>
              <m:sty m:val="p"/>
            </m:rPr>
            <m:t>−</m:t>
          </m:r>
          <m:sSub>
            <m:e>
              <m:r>
                <m:t>δ</m:t>
              </m:r>
            </m:e>
            <m:sub>
              <m:r>
                <m:t>J</m:t>
              </m:r>
            </m:sub>
          </m:sSub>
          <m:r>
            <m:rPr>
              <m:sty m:val="p"/>
            </m:rPr>
            <m:t>,</m:t>
          </m:r>
          <m:r>
            <m:t>  </m:t>
          </m:r>
          <m:sSub>
            <m:e>
              <m:r>
                <m:t>t</m:t>
              </m:r>
            </m:e>
            <m:sub>
              <m:r>
                <m:t>k</m:t>
              </m:r>
            </m:sub>
          </m:sSub>
          <m:r>
            <m:rPr>
              <m:sty m:val="p"/>
            </m:rPr>
            <m:t>−</m:t>
          </m:r>
          <m:sSub>
            <m:e>
              <m:r>
                <m:t>t</m:t>
              </m:r>
            </m:e>
            <m:sub>
              <m:r>
                <m:t>l</m:t>
              </m:r>
              <m:r>
                <m:t>a</m:t>
              </m:r>
              <m:r>
                <m:t>s</m:t>
              </m:r>
              <m:r>
                <m:t>t</m:t>
              </m:r>
            </m:sub>
          </m:sSub>
          <m:r>
            <m:rPr>
              <m:sty m:val="p"/>
            </m:rPr>
            <m:t>≥</m:t>
          </m:r>
          <m:sSub>
            <m:e>
              <m:r>
                <m:t>T</m:t>
              </m:r>
            </m:e>
            <m:sub>
              <m:r>
                <m:t>d</m:t>
              </m:r>
              <m:r>
                <m:t>w</m:t>
              </m:r>
              <m:r>
                <m:t>e</m:t>
              </m:r>
              <m:r>
                <m:t>l</m:t>
              </m:r>
              <m:r>
                <m:t>l</m:t>
              </m:r>
            </m:sub>
          </m:sSub>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其中，</w:t>
      </w:r>
      <m:oMath>
        <m:sSub>
          <m:e>
            <m:r>
              <m:t>J</m:t>
            </m:r>
          </m:e>
          <m:sub>
            <m:r>
              <m:t>n</m:t>
            </m:r>
            <m:r>
              <m:t>e</m:t>
            </m:r>
            <m:r>
              <m:t>w</m:t>
            </m:r>
          </m:sub>
        </m:sSub>
      </m:oMath>
      <w:r>
        <w:rPr>
          <w:rFonts w:ascii="Times New Roman" w:hAnsi="Times New Roman" w:eastAsia="宋体"/>
          <w:color w:val="000000"/>
          <w:sz w:val="24"/>
        </w:rPr>
        <w:t xml:space="preserve">和</w:t>
      </w:r>
      <m:oMath>
        <m:sSub>
          <m:e>
            <m:r>
              <m:t>J</m:t>
            </m:r>
          </m:e>
          <m:sub>
            <m:r>
              <m:t>o</m:t>
            </m:r>
            <m:r>
              <m:t>l</m:t>
            </m:r>
            <m:r>
              <m:t>d</m:t>
            </m:r>
          </m:sub>
        </m:sSub>
      </m:oMath>
      <w:r>
        <w:rPr>
          <w:rFonts w:ascii="Times New Roman" w:hAnsi="Times New Roman" w:eastAsia="宋体"/>
          <w:color w:val="000000"/>
          <w:sz w:val="24"/>
        </w:rPr>
        <w:t xml:space="preserve">分别为候选计划和当前计划的综合代价，</w:t>
      </w:r>
      <m:oMath>
        <m:sSub>
          <m:e>
            <m:r>
              <m:t>δ</m:t>
            </m:r>
          </m:e>
          <m:sub>
            <m:r>
              <m:t>J</m:t>
            </m:r>
          </m:sub>
        </m:sSub>
      </m:oMath>
      <w:r>
        <w:rPr>
          <w:rFonts w:ascii="Times New Roman" w:hAnsi="Times New Roman" w:eastAsia="宋体"/>
          <w:color w:val="000000"/>
          <w:sz w:val="24"/>
        </w:rPr>
        <w:t xml:space="preserve">为迟滞改善门限，</w:t>
      </w:r>
      <m:oMath>
        <m:sSub>
          <m:e>
            <m:r>
              <m:t>T</m:t>
            </m:r>
          </m:e>
          <m:sub>
            <m:r>
              <m:t>d</m:t>
            </m:r>
            <m:r>
              <m:t>w</m:t>
            </m:r>
            <m:r>
              <m:t>e</m:t>
            </m:r>
            <m:r>
              <m:t>l</m:t>
            </m:r>
            <m:r>
              <m:t>l</m:t>
            </m:r>
          </m:sub>
        </m:sSub>
      </m:oMath>
      <w:r>
        <w:rPr>
          <w:rFonts w:ascii="Times New Roman" w:hAnsi="Times New Roman" w:eastAsia="宋体"/>
          <w:color w:val="000000"/>
          <w:sz w:val="24"/>
        </w:rPr>
        <w:t xml:space="preserve">为最短保持时间，</w:t>
      </w:r>
      <m:oMath>
        <m:sSub>
          <m:e>
            <m:r>
              <m:t>t</m:t>
            </m:r>
          </m:e>
          <m:sub>
            <m:r>
              <m:t>l</m:t>
            </m:r>
            <m:r>
              <m:t>a</m:t>
            </m:r>
            <m:r>
              <m:t>s</m:t>
            </m:r>
            <m:r>
              <m:t>t</m:t>
            </m:r>
          </m:sub>
        </m:sSub>
      </m:oMath>
      <w:r>
        <w:rPr>
          <w:rFonts w:ascii="Times New Roman" w:hAnsi="Times New Roman" w:eastAsia="宋体"/>
          <w:color w:val="000000"/>
          <w:sz w:val="24"/>
        </w:rPr>
        <w:t xml:space="preserve">为当前计划最近一次变更时刻。也可以采用</w:t>
      </w:r>
      <m:oMath>
        <m:sSub>
          <m:e>
            <m:r>
              <m:t>J</m:t>
            </m:r>
          </m:e>
          <m:sub>
            <m:r>
              <m:t>n</m:t>
            </m:r>
            <m:r>
              <m:t>e</m:t>
            </m:r>
            <m:r>
              <m:t>w</m:t>
            </m:r>
          </m:sub>
        </m:sSub>
        <m:r>
          <m:rPr>
            <m:sty m:val="p"/>
          </m:rPr>
          <m:t>&lt;</m:t>
        </m:r>
        <m:d>
          <m:dPr>
            <m:begChr m:val="("/>
            <m:endChr m:val=")"/>
            <m:sepChr m:val=""/>
            <m:grow/>
          </m:dPr>
          <m:e>
            <m:r>
              <m:t>1</m:t>
            </m:r>
            <m:r>
              <m:rPr>
                <m:sty m:val="p"/>
              </m:rPr>
              <m:t>−</m:t>
            </m:r>
            <m:r>
              <m:t>δ</m:t>
            </m:r>
          </m:e>
        </m:d>
        <m:sSub>
          <m:e>
            <m:r>
              <m:t>J</m:t>
            </m:r>
          </m:e>
          <m:sub>
            <m:r>
              <m:t>o</m:t>
            </m:r>
            <m:r>
              <m:t>l</m:t>
            </m:r>
            <m:r>
              <m:t>d</m:t>
            </m:r>
          </m:sub>
        </m:sSub>
      </m:oMath>
      <w:r>
        <w:rPr>
          <w:rFonts w:ascii="Times New Roman" w:hAnsi="Times New Roman" w:eastAsia="宋体"/>
          <w:color w:val="000000"/>
          <w:sz w:val="24"/>
        </w:rPr>
        <w:t xml:space="preserve">的比例门限。</w:t>
      </w:r>
    </w:p>
    <w:p>
      <w:pPr>
        <w:pStyle w:val="BodyText"/>
        <w:spacing w:lineRule="exact" w:line="480" w:after="0"/>
        <w:ind w:firstLine="420"/>
        <w:jc w:val="both"/>
      </w:pPr>
      <w:r>
        <w:rPr>
          <w:rFonts w:ascii="Times New Roman" w:hAnsi="Times New Roman" w:eastAsia="宋体"/>
          <w:color w:val="000000"/>
          <w:sz w:val="24"/>
        </w:rPr>
        <w:t xml:space="preserve">通过迟滞与最短保持时间检查550后，新计划560携带以下字段：计划标识、发布节点标识、发布权任期、严格递增的版本号、前一计划标识、生成时刻、生效时刻、失效时刻、目标任务需求项、拦截资源标识、任务角色、启动条件和未满足原因。拦截无人机在执行检查570中拒绝发布权任期较旧、版本较旧、当前时刻已超过失效时刻或资源标识与本机不一致的计划。</w:t>
      </w:r>
    </w:p>
    <w:p>
      <w:pPr>
        <w:pStyle w:val="BodyText"/>
        <w:spacing w:lineRule="exact" w:line="480" w:after="0"/>
        <w:ind w:firstLine="420"/>
        <w:jc w:val="both"/>
      </w:pPr>
      <w:r>
        <w:rPr>
          <w:rFonts w:ascii="Times New Roman" w:hAnsi="Times New Roman" w:eastAsia="宋体"/>
          <w:color w:val="000000"/>
          <w:sz w:val="24"/>
        </w:rPr>
        <w:t xml:space="preserve">重规划不必重新计算全部任务。系统建立受影响任务集合650，包括新增目标、失效任务、故障资源占用的任务、不可达任务、冲突任务和跨区调动涉及的任务。未受影响且仍满足准入条件的任务关系660直接继承到新版本计划，仅更新必要的计划引用信息。</w:t>
      </w:r>
    </w:p>
    <w:bookmarkEnd w:id="52"/>
    <w:bookmarkStart w:id="53" w:name="实施方式六分级降级接管"/>
    <w:p>
      <w:pPr>
        <w:pStyle w:val="Heading3"/>
        <w:keepNext/>
        <w:jc w:val="left"/>
      </w:pPr>
      <w:r>
        <w:rPr>
          <w:rFonts w:ascii="Arial" w:hAnsi="Arial" w:eastAsia="黑体"/>
          <w:b/>
          <w:color w:val="000000"/>
          <w:sz w:val="24"/>
        </w:rPr>
        <w:t xml:space="preserve">实施方式六：分级降级接管</w:t>
      </w:r>
    </w:p>
    <w:p>
      <w:pPr>
        <w:pStyle w:val="FirstParagraph"/>
        <w:spacing w:lineRule="exact" w:line="480" w:after="0"/>
        <w:ind w:firstLine="420"/>
        <w:jc w:val="both"/>
      </w:pPr>
      <w:r>
        <w:rPr>
          <w:rFonts w:ascii="Times New Roman" w:hAnsi="Times New Roman" w:eastAsia="宋体"/>
          <w:color w:val="000000"/>
          <w:sz w:val="24"/>
        </w:rPr>
        <w:t xml:space="preserve">如图6所示，正常状态下由中心节点610持有全局计划发布权。中心节点的健康状态可以根据心跳时效、计划生成时效、通信状态和发布权有效期确定。中心节点被判定失效后，覆盖受影响区域且状态新鲜、通信可用、计算功能正常的区域节点620获得更高的发布权任期，并继承仍有效的任务关系660。区域节点620仅对其负责区域中的受影响任务集合650执行确定性局部重算670。</w:t>
      </w:r>
    </w:p>
    <w:p>
      <w:pPr>
        <w:pStyle w:val="BodyText"/>
        <w:spacing w:lineRule="exact" w:line="480" w:after="0"/>
        <w:ind w:firstLine="420"/>
        <w:jc w:val="both"/>
      </w:pPr>
      <w:r>
        <w:rPr>
          <w:rFonts w:ascii="Times New Roman" w:hAnsi="Times New Roman" w:eastAsia="宋体"/>
          <w:color w:val="000000"/>
          <w:sz w:val="24"/>
        </w:rPr>
        <w:t xml:space="preserve">当区域节点620也被判定失效时，各拦截无人机根据同一时刻可获得的候选成员摘要执行确定性推举。候选临时协调无人机至少满足：与规定数量的区域成员保持通信；持有不早于预设时限的状态快照；具备任务分配计算能力；剩余任务能力超过预设下限；不处于不可中断的末段任务。对满足条件的候选成员，依次比较通信覆盖范围、状态新鲜度、计算能力、剩余任务能力和预设优先级；前述指标相同时，按照节点编号确定唯一成员。被选成员作为临时协调无人机640，不构成长期固定中心。</w:t>
      </w:r>
    </w:p>
    <w:p>
      <w:pPr>
        <w:pStyle w:val="BodyText"/>
        <w:spacing w:lineRule="exact" w:line="480" w:after="0"/>
        <w:ind w:firstLine="420"/>
        <w:jc w:val="both"/>
      </w:pPr>
      <w:r>
        <w:rPr>
          <w:rFonts w:ascii="Times New Roman" w:hAnsi="Times New Roman" w:eastAsia="宋体"/>
          <w:color w:val="000000"/>
          <w:sz w:val="24"/>
        </w:rPr>
        <w:t xml:space="preserve">临时协调无人机640取得严格高于失效区域节点的发布权任期，继承仍有效的任务关系660、资源占用状态和执行回执，仅对受影响任务集合650重新构建局部候选图并调用确定性分配模块150。其发布的计划具有较短有效期，并要求区域成员返回与计划版本绑定的确认信息。</w:t>
      </w:r>
    </w:p>
    <w:p>
      <w:pPr>
        <w:pStyle w:val="BodyText"/>
        <w:spacing w:lineRule="exact" w:line="480" w:after="0"/>
        <w:ind w:firstLine="420"/>
        <w:jc w:val="both"/>
      </w:pPr>
      <w:r>
        <w:rPr>
          <w:rFonts w:ascii="Times New Roman" w:hAnsi="Times New Roman" w:eastAsia="宋体"/>
          <w:color w:val="000000"/>
          <w:sz w:val="24"/>
        </w:rPr>
        <w:t xml:space="preserve">若网络分区导致不同成员无法确认同一候选集合，或检测到相同任期内存在不同计划摘要，则唯一发布权校验680不通过。此时不发布新的目标任务关系，仅允许保持当前仍有效且满足安全条件的任务。中心节点或区域节点恢复后，不立即以旧计划覆盖临时计划；恢复节点先比较发布权任期、计划版本、有效任务关系和资源占用状态，经一致性核对后再以更高任期发布恢复计划。</w:t>
      </w:r>
    </w:p>
    <w:bookmarkEnd w:id="53"/>
    <w:bookmarkStart w:id="54" w:name="实施方式七模型训练影子运行和确定性回退"/>
    <w:p>
      <w:pPr>
        <w:pStyle w:val="Heading3"/>
        <w:keepNext/>
        <w:jc w:val="left"/>
      </w:pPr>
      <w:r>
        <w:rPr>
          <w:rFonts w:ascii="Arial" w:hAnsi="Arial" w:eastAsia="黑体"/>
          <w:b/>
          <w:color w:val="000000"/>
          <w:sz w:val="24"/>
        </w:rPr>
        <w:t xml:space="preserve">实施方式七：模型训练、影子运行和确定性回退</w:t>
      </w:r>
    </w:p>
    <w:p>
      <w:pPr>
        <w:pStyle w:val="FirstParagraph"/>
        <w:spacing w:lineRule="exact" w:line="480" w:after="0"/>
        <w:ind w:firstLine="420"/>
        <w:jc w:val="both"/>
      </w:pPr>
      <w:r>
        <w:rPr>
          <w:rFonts w:ascii="Times New Roman" w:hAnsi="Times New Roman" w:eastAsia="宋体"/>
          <w:color w:val="000000"/>
          <w:sz w:val="24"/>
        </w:rPr>
        <w:t xml:space="preserve">多智能体模型可以采用离线训练方式。首先使用确定性区域规则、匈牙利算法或最小费用流算法生成可行示范，以行为克隆方式训练模型学习资源保持、跨区调动和预留的基本行为。随后在包括多方向、多波次、资源不足、目标机动、通信变化和节点失效的仿真场景中训练区域级策略。</w:t>
      </w:r>
    </w:p>
    <w:p>
      <w:pPr>
        <w:pStyle w:val="BodyText"/>
        <w:spacing w:lineRule="exact" w:line="480" w:after="0"/>
        <w:ind w:firstLine="420"/>
        <w:jc w:val="both"/>
      </w:pPr>
      <w:r>
        <w:rPr>
          <w:rFonts w:ascii="Times New Roman" w:hAnsi="Times New Roman" w:eastAsia="宋体"/>
          <w:color w:val="000000"/>
          <w:sz w:val="24"/>
        </w:rPr>
        <w:t xml:space="preserve">一种可选训练实施例采用近端策略优化方法。策略更新时限制新旧策略的概率比变化范围，以降低训练过程中的大幅波动。训练回报可以包括任务需求满足、任务窗口利用、资源消耗、跨区调动距离和计划变化次数；资源重复使用、过期计划、发布权冲突和禁入空域等硬约束不通过回报权衡，而始终由确定性安全投影模块140处理。</w:t>
      </w:r>
    </w:p>
    <w:p>
      <w:pPr>
        <w:pStyle w:val="BodyText"/>
        <w:spacing w:lineRule="exact" w:line="480" w:after="0"/>
        <w:ind w:firstLine="420"/>
        <w:jc w:val="both"/>
      </w:pPr>
      <w:r>
        <w:rPr>
          <w:rFonts w:ascii="Times New Roman" w:hAnsi="Times New Roman" w:eastAsia="宋体"/>
          <w:color w:val="000000"/>
          <w:sz w:val="24"/>
        </w:rPr>
        <w:t xml:space="preserve">训练数据、验证数据和测试数据按完整场景划分。用于评价的目标真值不得作为运行时多智能体模型输入。模型文件与输入特征规范、区域拓扑版本、资源能力范围和安全规则版本一并校验。模型未完成独立准入时设置为影子运行模式：系统记录模型建议、安全投影结果及其与确定性方案的差异，但正式计划仍采用确定性方案。</w:t>
      </w:r>
    </w:p>
    <w:p>
      <w:pPr>
        <w:pStyle w:val="BodyText"/>
        <w:spacing w:lineRule="exact" w:line="480" w:after="0"/>
        <w:ind w:firstLine="420"/>
        <w:jc w:val="both"/>
      </w:pPr>
      <w:r>
        <w:rPr>
          <w:rFonts w:ascii="Times New Roman" w:hAnsi="Times New Roman" w:eastAsia="宋体"/>
          <w:color w:val="000000"/>
          <w:sz w:val="24"/>
        </w:rPr>
        <w:t xml:space="preserve">当模型满足预设使用条件时，也仅允许输出权利要求所述建议量。出现模型文件校验失败、输入超出训练范围、推理超时、非有限输出、建议置信度不足或安全投影修正量超过阈值中的任一情况，系统立即采用规则区域调度、规则代价和确定性分配求解器形成任务计划。该回退不依赖多智能体模型在线更新，模型在任务执行期间保持只读。</w:t>
      </w:r>
    </w:p>
    <w:bookmarkEnd w:id="54"/>
    <w:bookmarkStart w:id="55" w:name="实施方式八计算设备实现"/>
    <w:p>
      <w:pPr>
        <w:pStyle w:val="Heading3"/>
        <w:keepNext/>
        <w:jc w:val="left"/>
      </w:pPr>
      <w:r>
        <w:rPr>
          <w:rFonts w:ascii="Arial" w:hAnsi="Arial" w:eastAsia="黑体"/>
          <w:b/>
          <w:color w:val="000000"/>
          <w:sz w:val="24"/>
        </w:rPr>
        <w:t xml:space="preserve">实施方式八：计算设备实现</w:t>
      </w:r>
    </w:p>
    <w:p>
      <w:pPr>
        <w:pStyle w:val="FirstParagraph"/>
        <w:spacing w:lineRule="exact" w:line="480" w:after="0"/>
        <w:ind w:firstLine="420"/>
        <w:jc w:val="both"/>
      </w:pPr>
      <w:r>
        <w:rPr>
          <w:rFonts w:ascii="Times New Roman" w:hAnsi="Times New Roman" w:eastAsia="宋体"/>
          <w:color w:val="000000"/>
          <w:sz w:val="24"/>
        </w:rPr>
        <w:t xml:space="preserve">本发明可以由一台或多台电子设备协同实现。电子设备包括处理器、存储器、通信接口和总线。存储器中保存用于状态快照、区域状态图、稀疏目标—资源候选图、多智能体模型、安全投影、组合优化、计划版本管理和降级接管的程序指令。处理器执行所述程序指令时完成权利要求10至12所述方法。</w:t>
      </w:r>
    </w:p>
    <w:p>
      <w:pPr>
        <w:pStyle w:val="BodyText"/>
        <w:spacing w:lineRule="exact" w:line="480" w:after="0"/>
        <w:ind w:firstLine="420"/>
        <w:jc w:val="both"/>
      </w:pPr>
      <w:r>
        <w:rPr>
          <w:rFonts w:ascii="Times New Roman" w:hAnsi="Times New Roman" w:eastAsia="宋体"/>
          <w:color w:val="000000"/>
          <w:sz w:val="24"/>
        </w:rPr>
        <w:t xml:space="preserve">在分布式部署中，中心节点和区域节点可以分别运行状态采集、图构建、安全投影和确定性分配程序；拦截无人机至少运行计划有效性检查、状态摘要上报和临时协调候选程序。各设备交换的信息包括测量时刻、到达时刻、消息序号、发布节点、发布权任期、计划版本、有效期和内容摘要，以拒绝迟到、过期或来源冲突的消息。</w:t>
      </w:r>
    </w:p>
    <w:p>
      <w:pPr>
        <w:pStyle w:val="BodyText"/>
        <w:spacing w:lineRule="exact" w:line="480" w:after="0"/>
        <w:ind w:firstLine="420"/>
        <w:jc w:val="both"/>
      </w:pPr>
      <w:r>
        <w:rPr>
          <w:rFonts w:ascii="Times New Roman" w:hAnsi="Times New Roman" w:eastAsia="宋体"/>
          <w:color w:val="000000"/>
          <w:sz w:val="24"/>
        </w:rPr>
        <w:t xml:space="preserve">本领域技术人员可以在不脱离本发明构思的前提下，对区域划分方式、图网络层数、规则代价组成、组合优化求解器和发布权健康判定方式进行调整；只要学习输出仍受限于建议层，具体任务关系仍由确定性安全投影和确定性求解链路形成，均属于本发明技术构思的实施形式。</w:t>
      </w:r>
    </w:p>
    <w:bookmarkEnd w:id="55"/>
    <w:bookmarkEnd w:id="56"/>
    <w:bookmarkEnd w:id="57"/>
    <w:bookmarkEnd w:id="58"/>
    <w:sectPr>
      <w:footerReference w:type="default" r:id="rId9"/>
      <w:pgSz w:h="16838" w:w="11906"/>
      <w:pgMar w:bottom="1417" w:footer="737" w:header="737" w:left="158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color w:val="000000"/>
        <w:sz w:val="18"/>
      </w:rPr>
      <w:t xml:space="preserve">第 </w:t>
    </w:r>
    <w:r>
      <w:rPr>
        <w:rFonts w:ascii="Times New Roman" w:hAnsi="Times New Roman" w:eastAsia="宋体"/>
        <w:color w:val="000000"/>
        <w:sz w:val="18"/>
      </w:rPr>
      <w:fldChar w:fldCharType="begin"/>
      <w:instrText xml:space="preserve"> PAGE </w:instrText>
      <w:fldChar w:fldCharType="separate"/>
      <w:t>1</w:t>
      <w:fldChar w:fldCharType="end"/>
    </w:r>
    <w:r>
      <w:rPr>
        <w:rFonts w:ascii="Times New Roman" w:hAnsi="Times New Roman" w:eastAsia="宋体"/>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doNotExpandShiftReturn/>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exact"/>
      <w:jc w:val="both"/>
    </w:pPr>
    <w:rPr>
      <w:rFonts w:ascii="Times New Roman" w:eastAsia="宋体" w:hAnsi="Times New Roman"/>
      <w:b w:val="0"/>
      <w:color w:val="000000"/>
      <w:sz w:val="24"/>
    </w:rPr>
  </w:style>
  <w:style w:styleId="BodyText" w:type="paragraph">
    <w:name w:val="Body Text"/>
    <w:basedOn w:val="Normal"/>
    <w:link w:val="BodyTextChar"/>
    <w:qFormat/>
    <w:pPr>
      <w:spacing w:after="0" w:before="0" w:line="480" w:lineRule="exact"/>
      <w:jc w:val="both"/>
    </w:pPr>
    <w:rPr>
      <w:rFonts w:ascii="Times New Roman" w:eastAsia="宋体" w:hAnsi="Times New Roman"/>
      <w:b w:val="0"/>
      <w:color w:val="000000"/>
      <w:sz w:val="24"/>
    </w:rPr>
  </w:style>
  <w:style w:customStyle="1" w:styleId="FirstParagraph" w:type="paragraph">
    <w:name w:val="First Paragraph"/>
    <w:basedOn w:val="BodyText"/>
    <w:next w:val="BodyText"/>
    <w:qFormat/>
    <w:pPr>
      <w:spacing w:after="0" w:before="0" w:line="480" w:lineRule="exact"/>
      <w:jc w:val="both"/>
    </w:pPr>
    <w:rPr>
      <w:rFonts w:ascii="Times New Roman" w:eastAsia="宋体" w:hAnsi="Times New Roman"/>
      <w:b w:val="0"/>
      <w:color w:val="000000"/>
      <w:sz w:val="24"/>
    </w:rPr>
  </w:style>
  <w:style w:customStyle="1" w:styleId="Compact" w:type="paragraph">
    <w:name w:val="Compact"/>
    <w:basedOn w:val="BodyText"/>
    <w:qFormat/>
    <w:pPr>
      <w:spacing w:after="0" w:before="0" w:line="480" w:lineRule="exact"/>
      <w:jc w:val="both"/>
    </w:pPr>
    <w:rPr>
      <w:rFonts w:ascii="Times New Roman" w:eastAsia="宋体" w:hAnsi="Times New Roman"/>
      <w:b w:val="0"/>
      <w:color w:val="000000"/>
      <w:sz w:val="24"/>
    </w:rPr>
  </w:style>
  <w:style w:styleId="Title" w:type="paragraph">
    <w:name w:val="Title"/>
    <w:basedOn w:val="Normal"/>
    <w:next w:val="BodyText"/>
    <w:qFormat/>
    <w:pPr>
      <w:keepNext/>
      <w:keepLines/>
      <w:spacing w:after="120" w:before="200"/>
      <w:jc w:val="center"/>
    </w:pPr>
    <w:rPr>
      <w:rFonts w:ascii="Arial" w:asciiTheme="majorHAnsi" w:cstheme="majorBidi" w:eastAsia="黑体" w:eastAsiaTheme="majorEastAsia" w:hAnsi="Arial"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基于多智能体决策的集群无人机协同反无人机系统</dc:title>
  <dc:creator>【待填写】</dc:creator>
  <cp:keywords>发明专利; MSM; 无人机; 光电</cp:keywords>
  <dcterms:created xsi:type="dcterms:W3CDTF">2026-08-30T03:35:08Z</dcterms:created>
  <dcterms:modified xsi:type="dcterms:W3CDTF">2026-08-30T03:35:08Z</dcterms:modified>
  <dc:subject>中国发明专利申请初稿</dc:subject>
</cp:coreProperties>
</file>

<file path=docProps/custom.xml><?xml version="1.0" encoding="utf-8"?>
<Properties xmlns="http://schemas.openxmlformats.org/officeDocument/2006/custom-properties" xmlns:vt="http://schemas.openxmlformats.org/officeDocument/2006/docPropsVTypes"/>
</file>