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eastAsia="黑体"/>
          <w:b/>
          <w:sz w:val="52"/>
        </w:rPr>
        <w:t>协同搜索试验报告</w:t>
      </w:r>
    </w:p>
    <w:p>
      <w:pPr>
        <w:jc w:val="center"/>
      </w:pPr>
      <w:r>
        <w:rPr>
          <w:rFonts w:ascii="Times New Roman" w:hAnsi="Times New Roman" w:eastAsia="黑体"/>
          <w:b/>
          <w:sz w:val="30"/>
        </w:rPr>
        <w:t>算法原理、试验配置与结果分析</w:t>
      </w:r>
    </w:p>
    <w:p/>
    <w:p/>
    <w:p/>
    <w:p/>
    <w:p/>
    <w:p/>
    <w:p/>
    <w:p>
      <w:pPr>
        <w:jc w:val="center"/>
      </w:pPr>
      <w:r>
        <w:rPr>
          <w:rFonts w:ascii="Times New Roman" w:hAnsi="Times New Roman" w:eastAsia="宋体"/>
          <w:sz w:val="24"/>
        </w:rPr>
        <w:t>MSM 项目组</w:t>
      </w:r>
    </w:p>
    <w:p>
      <w:pPr>
        <w:jc w:val="center"/>
      </w:pPr>
      <w:r>
        <w:rPr>
          <w:rFonts w:ascii="Times New Roman" w:hAnsi="Times New Roman" w:eastAsia="宋体"/>
          <w:sz w:val="22"/>
        </w:rPr>
        <w:t>2026 年 8 月</w:t>
      </w:r>
    </w:p>
    <w:p>
      <w:pPr>
        <w:jc w:val="center"/>
      </w:pPr>
      <w:r>
        <w:rPr>
          <w:rFonts w:ascii="Times New Roman" w:hAnsi="Times New Roman" w:eastAsia="宋体"/>
          <w:sz w:val="19"/>
        </w:rPr>
        <w:t>科研仿真与技术论证材料</w:t>
      </w:r>
    </w:p>
    <w:p>
      <w:r>
        <w:br w:type="page"/>
      </w:r>
    </w:p>
    <w:p>
      <w:pPr>
        <w:spacing w:after="80"/>
      </w:pPr>
      <w:r>
        <w:rPr>
          <w:rFonts w:ascii="Times New Roman" w:hAnsi="Times New Roman" w:eastAsia="宋体"/>
          <w:sz w:val="24"/>
        </w:rPr>
        <w:t>本报告说明中心线索不完整时，拦截无人机如何把有限相机资源分配到搜索区域，并把一次检测逐步确认成可交接的匿名局部航迹。结论来自20目标/8机、20目标/30机和40目标/50机三组AirSim单次试验，只用于说明算法流程和规模变化。</w:t>
      </w:r>
    </w:p>
    <w:p>
      <w:pPr>
        <w:pStyle w:val="Heading1"/>
      </w:pPr>
      <w:r>
        <w:t>一、问题、难点与方法</w:t>
      </w:r>
    </w:p>
    <w:p>
      <w:pPr>
        <w:pStyle w:val="Heading2"/>
      </w:pPr>
      <w:r>
        <w:t>1.1 当前问题与难点</w:t>
      </w:r>
    </w:p>
    <w:p>
      <w:pPr>
        <w:spacing w:after="80"/>
      </w:pPr>
      <w:r>
        <w:rPr>
          <w:rFonts w:ascii="Times New Roman" w:hAnsi="Times New Roman" w:eastAsia="宋体"/>
          <w:sz w:val="24"/>
        </w:rPr>
        <w:t>中心线索按精度80%、召回率80%构造。以20个真实目标为例，中心给出20条线索，其中16条指向真实目标，4条是错误线索，同时还有4个真实目标没有线索。拦截无人机无法事先判断哪条线索错误，也不能只沿中心线索搜索，否则中心漏掉的目标不会进入机载视场。</w:t>
      </w:r>
    </w:p>
    <w:p>
      <w:pPr>
        <w:spacing w:after="80"/>
      </w:pPr>
      <w:r>
        <w:rPr>
          <w:rFonts w:ascii="Times New Roman" w:hAnsi="Times New Roman" w:eastAsia="宋体"/>
          <w:sz w:val="24"/>
        </w:rPr>
        <w:t>搜索还受到相机容量限制。窄视场相机一次只能观察一个有限区域，同一轮内多架无人机若指向同一位置，会浪费搜索容量；全部无人机只追逐高概率线索，又会放弃空白走廊。搜索结果还要经过10像素门限和连续两帧确认，一次短暂看见不能直接形成稳定航迹。</w:t>
      </w:r>
    </w:p>
    <w:p>
      <w:pPr>
        <w:pStyle w:val="Heading2"/>
      </w:pPr>
      <w:r>
        <w:t>1.2 搜索单元</w:t>
      </w:r>
    </w:p>
    <w:p>
      <w:pPr>
        <w:spacing w:after="80"/>
      </w:pPr>
      <w:r>
        <w:rPr>
          <w:rFonts w:ascii="Times New Roman" w:hAnsi="Times New Roman" w:eastAsia="宋体"/>
          <w:sz w:val="24"/>
        </w:rPr>
        <w:t>算法先把中心线索和来袭走廊统一表示为搜索单元。这样，正确线索、错误线索和无中心线索覆盖的区域可以进入同一套分配计算。设真实目标数为N，正确中心线索数为T，全部中心线索数为S：</w:t>
      </w:r>
    </w:p>
    <w:p>
      <w:pPr>
        <w:spacing w:before="60" w:after="100"/>
        <w:jc w:val="center"/>
        <w:shd w:fill="F2F2F2"/>
      </w:pPr>
      <w:r>
        <w:rPr>
          <w:rFonts w:ascii="Courier New" w:hAnsi="Courier New" w:eastAsia="宋体"/>
          <w:sz w:val="20"/>
        </w:rPr>
        <w:t>T = 0.8N</w:t>
        <w:br/>
        <w:t>S = T / 0.8 = N</w:t>
        <w:br/>
        <w:t>错误线索数 = S - T = 0.2N</w:t>
        <w:br/>
        <w:t>中心漏掉目标数 = N - T = 0.2N</w:t>
      </w:r>
    </w:p>
    <w:p>
      <w:pPr>
        <w:spacing w:after="80"/>
      </w:pPr>
      <w:r>
        <w:rPr>
          <w:rFonts w:ascii="Times New Roman" w:hAnsi="Times New Roman" w:eastAsia="宋体"/>
          <w:sz w:val="24"/>
        </w:rPr>
        <w:t>每条中心线索按位置和速度外推到规划时刻。外推的用途是把旧线索移到目标当前可能出现的位置，关系式为 p(t)=p0+vΔt。搜索范围根据位置协方差确定，三个方向的半宽取 max(30米, 3sqrt(P_ii))。本试验位置标准差为1米，三倍标准差小于30米，因此使用30米下限。</w:t>
      </w:r>
    </w:p>
    <w:p>
      <w:pPr>
        <w:spacing w:after="80"/>
      </w:pPr>
      <w:r>
        <w:rPr>
          <w:rFonts w:ascii="Times New Roman" w:hAnsi="Times New Roman" w:eastAsia="宋体"/>
          <w:sz w:val="24"/>
        </w:rPr>
        <w:t>中心漏检目标没有对应线索。算法在北向2500至3500米、东向-650至650米、高度-220至-70米的来袭走廊内增加空白单元，数量取 max(5, ceil(0.4N))，单元概率为0.32。空白单元只代表需要查看的区域，不代表已经存在目标。</w:t>
      </w:r>
    </w:p>
    <w:tbl>
      <w:tblPr>
        <w:tblStyle w:val="TableGrid"/>
        <w:tblW w:type="auto" w:w="0"/>
        <w:tblLayout w:type="autofit"/>
        <w:tblLook w:firstColumn="1" w:firstRow="1" w:lastColumn="0" w:lastRow="0" w:noHBand="0" w:noVBand="1" w:val="04A0"/>
      </w:tblPr>
      <w:tblGrid>
        <w:gridCol w:w="1540"/>
        <w:gridCol w:w="1540"/>
        <w:gridCol w:w="1540"/>
        <w:gridCol w:w="1540"/>
        <w:gridCol w:w="1540"/>
        <w:gridCol w:w="1540"/>
      </w:tblGrid>
      <w:tr>
        <w:trPr>
          <w:tblHeader w:val="true"/>
        </w:trPr>
        <w:tc>
          <w:tcPr>
            <w:tcW w:type="dxa" w:w="1540"/>
            <w:shd w:fill="D9E2F3"/>
          </w:tcPr>
          <w:p>
            <w:pPr>
              <w:spacing w:after="0"/>
            </w:pPr>
            <w:r>
              <w:rPr>
                <w:rFonts w:ascii="Times New Roman" w:hAnsi="Times New Roman" w:eastAsia="宋体"/>
                <w:b/>
                <w:sz w:val="19"/>
              </w:rPr>
              <w:t>场景</w:t>
            </w:r>
          </w:p>
        </w:tc>
        <w:tc>
          <w:tcPr>
            <w:tcW w:type="dxa" w:w="1540"/>
            <w:shd w:fill="D9E2F3"/>
          </w:tcPr>
          <w:p>
            <w:pPr>
              <w:spacing w:after="0"/>
            </w:pPr>
            <w:r>
              <w:rPr>
                <w:rFonts w:ascii="Times New Roman" w:hAnsi="Times New Roman" w:eastAsia="宋体"/>
                <w:b/>
                <w:sz w:val="19"/>
              </w:rPr>
              <w:t>正确线索</w:t>
            </w:r>
          </w:p>
        </w:tc>
        <w:tc>
          <w:tcPr>
            <w:tcW w:type="dxa" w:w="1540"/>
            <w:shd w:fill="D9E2F3"/>
          </w:tcPr>
          <w:p>
            <w:pPr>
              <w:spacing w:after="0"/>
            </w:pPr>
            <w:r>
              <w:rPr>
                <w:rFonts w:ascii="Times New Roman" w:hAnsi="Times New Roman" w:eastAsia="宋体"/>
                <w:b/>
                <w:sz w:val="19"/>
              </w:rPr>
              <w:t>错误线索</w:t>
            </w:r>
          </w:p>
        </w:tc>
        <w:tc>
          <w:tcPr>
            <w:tcW w:type="dxa" w:w="1540"/>
            <w:shd w:fill="D9E2F3"/>
          </w:tcPr>
          <w:p>
            <w:pPr>
              <w:spacing w:after="0"/>
            </w:pPr>
            <w:r>
              <w:rPr>
                <w:rFonts w:ascii="Times New Roman" w:hAnsi="Times New Roman" w:eastAsia="宋体"/>
                <w:b/>
                <w:sz w:val="19"/>
              </w:rPr>
              <w:t>中心漏掉</w:t>
            </w:r>
          </w:p>
        </w:tc>
        <w:tc>
          <w:tcPr>
            <w:tcW w:type="dxa" w:w="1540"/>
            <w:shd w:fill="D9E2F3"/>
          </w:tcPr>
          <w:p>
            <w:pPr>
              <w:spacing w:after="0"/>
            </w:pPr>
            <w:r>
              <w:rPr>
                <w:rFonts w:ascii="Times New Roman" w:hAnsi="Times New Roman" w:eastAsia="宋体"/>
                <w:b/>
                <w:sz w:val="19"/>
              </w:rPr>
              <w:t>空白单元</w:t>
            </w:r>
          </w:p>
        </w:tc>
        <w:tc>
          <w:tcPr>
            <w:tcW w:type="dxa" w:w="1540"/>
            <w:shd w:fill="D9E2F3"/>
          </w:tcPr>
          <w:p>
            <w:pPr>
              <w:spacing w:after="0"/>
            </w:pPr>
            <w:r>
              <w:rPr>
                <w:rFonts w:ascii="Times New Roman" w:hAnsi="Times New Roman" w:eastAsia="宋体"/>
                <w:b/>
                <w:sz w:val="19"/>
              </w:rPr>
              <w:t>总搜索单元</w:t>
            </w:r>
          </w:p>
        </w:tc>
      </w:tr>
      <w:tr>
        <w:tc>
          <w:tcPr>
            <w:tcW w:type="dxa" w:w="1540"/>
          </w:tcPr>
          <w:p>
            <w:pPr>
              <w:spacing w:after="0"/>
            </w:pPr>
            <w:r>
              <w:rPr>
                <w:rFonts w:ascii="Times New Roman" w:hAnsi="Times New Roman" w:eastAsia="宋体"/>
                <w:b w:val="0"/>
                <w:sz w:val="19"/>
              </w:rPr>
              <w:t>20目标/8机</w:t>
            </w:r>
          </w:p>
        </w:tc>
        <w:tc>
          <w:tcPr>
            <w:tcW w:type="dxa" w:w="1540"/>
          </w:tcPr>
          <w:p>
            <w:pPr>
              <w:spacing w:after="0"/>
            </w:pPr>
            <w:r>
              <w:rPr>
                <w:rFonts w:ascii="Times New Roman" w:hAnsi="Times New Roman" w:eastAsia="宋体"/>
                <w:b w:val="0"/>
                <w:sz w:val="19"/>
              </w:rPr>
              <w:t>16</w:t>
            </w:r>
          </w:p>
        </w:tc>
        <w:tc>
          <w:tcPr>
            <w:tcW w:type="dxa" w:w="1540"/>
          </w:tcPr>
          <w:p>
            <w:pPr>
              <w:spacing w:after="0"/>
            </w:pPr>
            <w:r>
              <w:rPr>
                <w:rFonts w:ascii="Times New Roman" w:hAnsi="Times New Roman" w:eastAsia="宋体"/>
                <w:b w:val="0"/>
                <w:sz w:val="19"/>
              </w:rPr>
              <w:t>4</w:t>
            </w:r>
          </w:p>
        </w:tc>
        <w:tc>
          <w:tcPr>
            <w:tcW w:type="dxa" w:w="1540"/>
          </w:tcPr>
          <w:p>
            <w:pPr>
              <w:spacing w:after="0"/>
            </w:pPr>
            <w:r>
              <w:rPr>
                <w:rFonts w:ascii="Times New Roman" w:hAnsi="Times New Roman" w:eastAsia="宋体"/>
                <w:b w:val="0"/>
                <w:sz w:val="19"/>
              </w:rPr>
              <w:t>4</w:t>
            </w:r>
          </w:p>
        </w:tc>
        <w:tc>
          <w:tcPr>
            <w:tcW w:type="dxa" w:w="1540"/>
          </w:tcPr>
          <w:p>
            <w:pPr>
              <w:spacing w:after="0"/>
            </w:pPr>
            <w:r>
              <w:rPr>
                <w:rFonts w:ascii="Times New Roman" w:hAnsi="Times New Roman" w:eastAsia="宋体"/>
                <w:b w:val="0"/>
                <w:sz w:val="19"/>
              </w:rPr>
              <w:t>8</w:t>
            </w:r>
          </w:p>
        </w:tc>
        <w:tc>
          <w:tcPr>
            <w:tcW w:type="dxa" w:w="1540"/>
          </w:tcPr>
          <w:p>
            <w:pPr>
              <w:spacing w:after="0"/>
            </w:pPr>
            <w:r>
              <w:rPr>
                <w:rFonts w:ascii="Times New Roman" w:hAnsi="Times New Roman" w:eastAsia="宋体"/>
                <w:b w:val="0"/>
                <w:sz w:val="19"/>
              </w:rPr>
              <w:t>28</w:t>
            </w:r>
          </w:p>
        </w:tc>
      </w:tr>
      <w:tr>
        <w:tc>
          <w:tcPr>
            <w:tcW w:type="dxa" w:w="1540"/>
          </w:tcPr>
          <w:p>
            <w:pPr>
              <w:spacing w:after="0"/>
            </w:pPr>
            <w:r>
              <w:rPr>
                <w:rFonts w:ascii="Times New Roman" w:hAnsi="Times New Roman" w:eastAsia="宋体"/>
                <w:b w:val="0"/>
                <w:sz w:val="19"/>
              </w:rPr>
              <w:t>20目标/30机</w:t>
            </w:r>
          </w:p>
        </w:tc>
        <w:tc>
          <w:tcPr>
            <w:tcW w:type="dxa" w:w="1540"/>
          </w:tcPr>
          <w:p>
            <w:pPr>
              <w:spacing w:after="0"/>
            </w:pPr>
            <w:r>
              <w:rPr>
                <w:rFonts w:ascii="Times New Roman" w:hAnsi="Times New Roman" w:eastAsia="宋体"/>
                <w:b w:val="0"/>
                <w:sz w:val="19"/>
              </w:rPr>
              <w:t>16</w:t>
            </w:r>
          </w:p>
        </w:tc>
        <w:tc>
          <w:tcPr>
            <w:tcW w:type="dxa" w:w="1540"/>
          </w:tcPr>
          <w:p>
            <w:pPr>
              <w:spacing w:after="0"/>
            </w:pPr>
            <w:r>
              <w:rPr>
                <w:rFonts w:ascii="Times New Roman" w:hAnsi="Times New Roman" w:eastAsia="宋体"/>
                <w:b w:val="0"/>
                <w:sz w:val="19"/>
              </w:rPr>
              <w:t>4</w:t>
            </w:r>
          </w:p>
        </w:tc>
        <w:tc>
          <w:tcPr>
            <w:tcW w:type="dxa" w:w="1540"/>
          </w:tcPr>
          <w:p>
            <w:pPr>
              <w:spacing w:after="0"/>
            </w:pPr>
            <w:r>
              <w:rPr>
                <w:rFonts w:ascii="Times New Roman" w:hAnsi="Times New Roman" w:eastAsia="宋体"/>
                <w:b w:val="0"/>
                <w:sz w:val="19"/>
              </w:rPr>
              <w:t>4</w:t>
            </w:r>
          </w:p>
        </w:tc>
        <w:tc>
          <w:tcPr>
            <w:tcW w:type="dxa" w:w="1540"/>
          </w:tcPr>
          <w:p>
            <w:pPr>
              <w:spacing w:after="0"/>
            </w:pPr>
            <w:r>
              <w:rPr>
                <w:rFonts w:ascii="Times New Roman" w:hAnsi="Times New Roman" w:eastAsia="宋体"/>
                <w:b w:val="0"/>
                <w:sz w:val="19"/>
              </w:rPr>
              <w:t>8</w:t>
            </w:r>
          </w:p>
        </w:tc>
        <w:tc>
          <w:tcPr>
            <w:tcW w:type="dxa" w:w="1540"/>
          </w:tcPr>
          <w:p>
            <w:pPr>
              <w:spacing w:after="0"/>
            </w:pPr>
            <w:r>
              <w:rPr>
                <w:rFonts w:ascii="Times New Roman" w:hAnsi="Times New Roman" w:eastAsia="宋体"/>
                <w:b w:val="0"/>
                <w:sz w:val="19"/>
              </w:rPr>
              <w:t>28</w:t>
            </w:r>
          </w:p>
        </w:tc>
      </w:tr>
      <w:tr>
        <w:tc>
          <w:tcPr>
            <w:tcW w:type="dxa" w:w="1540"/>
          </w:tcPr>
          <w:p>
            <w:pPr>
              <w:spacing w:after="0"/>
            </w:pPr>
            <w:r>
              <w:rPr>
                <w:rFonts w:ascii="Times New Roman" w:hAnsi="Times New Roman" w:eastAsia="宋体"/>
                <w:b w:val="0"/>
                <w:sz w:val="19"/>
              </w:rPr>
              <w:t>40目标/50机</w:t>
            </w:r>
          </w:p>
        </w:tc>
        <w:tc>
          <w:tcPr>
            <w:tcW w:type="dxa" w:w="1540"/>
          </w:tcPr>
          <w:p>
            <w:pPr>
              <w:spacing w:after="0"/>
            </w:pPr>
            <w:r>
              <w:rPr>
                <w:rFonts w:ascii="Times New Roman" w:hAnsi="Times New Roman" w:eastAsia="宋体"/>
                <w:b w:val="0"/>
                <w:sz w:val="19"/>
              </w:rPr>
              <w:t>32</w:t>
            </w:r>
          </w:p>
        </w:tc>
        <w:tc>
          <w:tcPr>
            <w:tcW w:type="dxa" w:w="1540"/>
          </w:tcPr>
          <w:p>
            <w:pPr>
              <w:spacing w:after="0"/>
            </w:pPr>
            <w:r>
              <w:rPr>
                <w:rFonts w:ascii="Times New Roman" w:hAnsi="Times New Roman" w:eastAsia="宋体"/>
                <w:b w:val="0"/>
                <w:sz w:val="19"/>
              </w:rPr>
              <w:t>8</w:t>
            </w:r>
          </w:p>
        </w:tc>
        <w:tc>
          <w:tcPr>
            <w:tcW w:type="dxa" w:w="1540"/>
          </w:tcPr>
          <w:p>
            <w:pPr>
              <w:spacing w:after="0"/>
            </w:pPr>
            <w:r>
              <w:rPr>
                <w:rFonts w:ascii="Times New Roman" w:hAnsi="Times New Roman" w:eastAsia="宋体"/>
                <w:b w:val="0"/>
                <w:sz w:val="19"/>
              </w:rPr>
              <w:t>8</w:t>
            </w:r>
          </w:p>
        </w:tc>
        <w:tc>
          <w:tcPr>
            <w:tcW w:type="dxa" w:w="1540"/>
          </w:tcPr>
          <w:p>
            <w:pPr>
              <w:spacing w:after="0"/>
            </w:pPr>
            <w:r>
              <w:rPr>
                <w:rFonts w:ascii="Times New Roman" w:hAnsi="Times New Roman" w:eastAsia="宋体"/>
                <w:b w:val="0"/>
                <w:sz w:val="19"/>
              </w:rPr>
              <w:t>16</w:t>
            </w:r>
          </w:p>
        </w:tc>
        <w:tc>
          <w:tcPr>
            <w:tcW w:type="dxa" w:w="1540"/>
          </w:tcPr>
          <w:p>
            <w:pPr>
              <w:spacing w:after="0"/>
            </w:pPr>
            <w:r>
              <w:rPr>
                <w:rFonts w:ascii="Times New Roman" w:hAnsi="Times New Roman" w:eastAsia="宋体"/>
                <w:b w:val="0"/>
                <w:sz w:val="19"/>
              </w:rPr>
              <w:t>56</w:t>
            </w:r>
          </w:p>
        </w:tc>
      </w:tr>
    </w:tbl>
    <w:p/>
    <w:p>
      <w:pPr>
        <w:pStyle w:val="Heading2"/>
      </w:pPr>
      <w:r>
        <w:t>1.3 搜索收益和一一分配</w:t>
      </w:r>
    </w:p>
    <w:p>
      <w:pPr>
        <w:spacing w:after="80"/>
      </w:pPr>
      <w:r>
        <w:rPr>
          <w:rFonts w:ascii="Times New Roman" w:hAnsi="Times New Roman" w:eastAsia="宋体"/>
          <w:sz w:val="24"/>
        </w:rPr>
        <w:t>每轮先建立相机到搜索单元的收益矩阵。若有M台可用相机、K个有效单元，矩阵共有M行、K列。第i行第j列表示第i台相机本轮查看第j个单元的收益。收益需要兼顾目标概率、相机能否看全、转动和到达代价以及是否刚刚看过：</w:t>
      </w:r>
    </w:p>
    <w:p>
      <w:pPr>
        <w:spacing w:before="60" w:after="100"/>
        <w:jc w:val="center"/>
        <w:shd w:fill="F2F2F2"/>
      </w:pPr>
      <w:r>
        <w:rPr>
          <w:rFonts w:ascii="Courier New" w:hAnsi="Courier New" w:eastAsia="宋体"/>
          <w:sz w:val="20"/>
        </w:rPr>
        <w:t>U = 3p + 4G - 0.8C_slew - 1.0C_arrival - 4C_repeat</w:t>
        <w:br/>
        <w:t>G = p × V × Q</w:t>
      </w:r>
    </w:p>
    <w:p>
      <w:pPr>
        <w:spacing w:after="80"/>
      </w:pPr>
      <w:r>
        <w:rPr>
          <w:rFonts w:ascii="Times New Roman" w:hAnsi="Times New Roman" w:eastAsia="宋体"/>
          <w:sz w:val="24"/>
        </w:rPr>
        <w:t>式中，p是单元概率；V是相机在700米观察距离上能够覆盖该单元的比例；Q=1/(1+n)，n为既有覆盖次数。C_slew衡量云台和机体需要转动多少，C_arrival衡量到观察位置的距离，C_repeat压低刚刚看过的单元。19度水平视场角在700米处的名义覆盖宽度约234.3米。范围较大的空白单元一次不容易看全，会通过后续复访补齐。</w:t>
      </w:r>
    </w:p>
    <w:p>
      <w:pPr>
        <w:spacing w:after="80"/>
      </w:pPr>
      <w:r>
        <w:rPr>
          <w:rFonts w:ascii="Times New Roman" w:hAnsi="Times New Roman" w:eastAsia="宋体"/>
          <w:sz w:val="24"/>
        </w:rPr>
        <w:t>矩阵右侧再增加M个空闲列，形成M×(K+M)矩阵，空闲收益为-0.05。匈牙利算法一次选出全局组合，使每台相机最多承担一个单元，每个单元在同一轮最多分给一台相机。某台相机若没有收益高于空闲项的单元，就保持空闲。</w:t>
      </w:r>
    </w:p>
    <w:p>
      <w:pPr>
        <w:spacing w:before="120" w:after="100"/>
        <w:jc w:val="center"/>
      </w:pPr>
      <w:r>
        <w:drawing>
          <wp:inline xmlns:a="http://schemas.openxmlformats.org/drawingml/2006/main" xmlns:pic="http://schemas.openxmlformats.org/drawingml/2006/picture">
            <wp:extent cx="5760000" cy="2012588"/>
            <wp:docPr id="1" name="Picture 1"/>
            <wp:cNvGraphicFramePr>
              <a:graphicFrameLocks noChangeAspect="1"/>
            </wp:cNvGraphicFramePr>
            <a:graphic>
              <a:graphicData uri="http://schemas.openxmlformats.org/drawingml/2006/picture">
                <pic:pic>
                  <pic:nvPicPr>
                    <pic:cNvPr id="0" name="01_search_flow.png"/>
                    <pic:cNvPicPr/>
                  </pic:nvPicPr>
                  <pic:blipFill>
                    <a:blip r:embed="rId9"/>
                    <a:stretch>
                      <a:fillRect/>
                    </a:stretch>
                  </pic:blipFill>
                  <pic:spPr>
                    <a:xfrm>
                      <a:off x="0" y="0"/>
                      <a:ext cx="5760000" cy="2012588"/>
                    </a:xfrm>
                    <a:prstGeom prst="rect"/>
                  </pic:spPr>
                </pic:pic>
              </a:graphicData>
            </a:graphic>
          </wp:inline>
        </w:drawing>
      </w:r>
    </w:p>
    <w:p>
      <w:pPr>
        <w:spacing w:after="100"/>
        <w:jc w:val="center"/>
      </w:pPr>
      <w:r>
        <w:rPr>
          <w:rFonts w:ascii="Times New Roman" w:hAnsi="Times New Roman" w:eastAsia="宋体"/>
          <w:sz w:val="19"/>
        </w:rPr>
        <w:t>图 1  协同搜索计算流程</w:t>
      </w:r>
    </w:p>
    <w:p>
      <w:pPr>
        <w:pStyle w:val="Heading2"/>
      </w:pPr>
      <w:r>
        <w:t>1.4 像素门限、连续确认和未发现处理</w:t>
      </w:r>
    </w:p>
    <w:p>
      <w:pPr>
        <w:spacing w:after="80"/>
      </w:pPr>
      <w:r>
        <w:rPr>
          <w:rFonts w:ascii="Times New Roman" w:hAnsi="Times New Roman" w:eastAsia="宋体"/>
          <w:sz w:val="24"/>
        </w:rPr>
        <w:t>相机被放到单元中心前方700米处，并指向单元中心。每个分配单元连续读取3帧，帧间隔0.1秒。1920×1080、水平视场角19度的机载相机像素焦距约5736.7像素。3米目标在700米处的理想成像最长边约24.6像素，超过10像素接口门限；实际判断仍以AirSim检测框为准。</w:t>
      </w:r>
    </w:p>
    <w:p>
      <w:pPr>
        <w:spacing w:after="80"/>
      </w:pPr>
      <w:r>
        <w:rPr>
          <w:rFonts w:ascii="Times New Roman" w:hAnsi="Times New Roman" w:eastAsia="宋体"/>
          <w:sz w:val="24"/>
        </w:rPr>
        <w:t>同一相机、同一单元内，当前检测与上一帧局部航迹先按检测框中心距离计算代价，超过180像素的组合排除，其余组合使用匈牙利算法一一连接。检测框最长边达到10像素记为可识别，同一局部航迹连续2帧满足门限后才生成确认记录。三帧观察提供三次检测机会，但中间漏掉一帧不能把前后检测直接算成连续两帧。</w:t>
      </w:r>
    </w:p>
    <w:p>
      <w:pPr>
        <w:spacing w:after="80"/>
      </w:pPr>
      <w:r>
        <w:rPr>
          <w:rFonts w:ascii="Times New Roman" w:hAnsi="Times New Roman" w:eastAsia="宋体"/>
          <w:sz w:val="24"/>
        </w:rPr>
        <w:t>本轮未发现或未连续确认时，系统只记录该单元已完成一次观察，不生成目标身份。下一轮重复代价会优先让资源转向尚未覆盖的单元；随时间增加，原单元的重复代价逐步下降，仍可再次分配。当前试验没有根据一次未发现动态降低区域概率，也没有实现长时间休眠航迹重接。</w:t>
      </w:r>
    </w:p>
    <w:p>
      <w:pPr>
        <w:pStyle w:val="Heading1"/>
        <w:pageBreakBefore/>
      </w:pPr>
      <w:r>
        <w:t>二、试验配置</w:t>
      </w:r>
    </w:p>
    <w:p>
      <w:pPr>
        <w:pStyle w:val="Heading2"/>
      </w:pPr>
      <w:r>
        <w:t>2.1 场景与设备</w:t>
      </w:r>
    </w:p>
    <w:tbl>
      <w:tblPr>
        <w:tblStyle w:val="TableGrid"/>
        <w:tblW w:type="auto" w:w="0"/>
        <w:tblLayout w:type="autofit"/>
        <w:tblLook w:firstColumn="1" w:firstRow="1" w:lastColumn="0" w:lastRow="0" w:noHBand="0" w:noVBand="1" w:val="04A0"/>
      </w:tblPr>
      <w:tblGrid>
        <w:gridCol w:w="4621"/>
        <w:gridCol w:w="4621"/>
      </w:tblGrid>
      <w:tr>
        <w:trPr>
          <w:tblHeader w:val="true"/>
        </w:trPr>
        <w:tc>
          <w:tcPr>
            <w:tcW w:type="dxa" w:w="4621"/>
            <w:shd w:fill="D9E2F3"/>
          </w:tcPr>
          <w:p>
            <w:pPr>
              <w:spacing w:after="0"/>
            </w:pPr>
            <w:r>
              <w:rPr>
                <w:rFonts w:ascii="Times New Roman" w:hAnsi="Times New Roman" w:eastAsia="宋体"/>
                <w:b/>
                <w:sz w:val="19"/>
              </w:rPr>
              <w:t>项目</w:t>
            </w:r>
          </w:p>
        </w:tc>
        <w:tc>
          <w:tcPr>
            <w:tcW w:type="dxa" w:w="4621"/>
            <w:shd w:fill="D9E2F3"/>
          </w:tcPr>
          <w:p>
            <w:pPr>
              <w:spacing w:after="0"/>
            </w:pPr>
            <w:r>
              <w:rPr>
                <w:rFonts w:ascii="Times New Roman" w:hAnsi="Times New Roman" w:eastAsia="宋体"/>
                <w:b/>
                <w:sz w:val="19"/>
              </w:rPr>
              <w:t>设置</w:t>
            </w:r>
          </w:p>
        </w:tc>
      </w:tr>
      <w:tr>
        <w:tc>
          <w:tcPr>
            <w:tcW w:type="dxa" w:w="4621"/>
          </w:tcPr>
          <w:p>
            <w:pPr>
              <w:spacing w:after="0"/>
            </w:pPr>
            <w:r>
              <w:rPr>
                <w:rFonts w:ascii="Times New Roman" w:hAnsi="Times New Roman" w:eastAsia="宋体"/>
                <w:b w:val="0"/>
                <w:sz w:val="19"/>
              </w:rPr>
              <w:t>仿真模式</w:t>
            </w:r>
          </w:p>
        </w:tc>
        <w:tc>
          <w:tcPr>
            <w:tcW w:type="dxa" w:w="4621"/>
          </w:tcPr>
          <w:p>
            <w:pPr>
              <w:spacing w:after="0"/>
            </w:pPr>
            <w:r>
              <w:rPr>
                <w:rFonts w:ascii="Times New Roman" w:hAnsi="Times New Roman" w:eastAsia="宋体"/>
                <w:b w:val="0"/>
                <w:sz w:val="19"/>
              </w:rPr>
              <w:t>AirSim ComputerVision</w:t>
            </w:r>
          </w:p>
        </w:tc>
      </w:tr>
      <w:tr>
        <w:tc>
          <w:tcPr>
            <w:tcW w:type="dxa" w:w="4621"/>
          </w:tcPr>
          <w:p>
            <w:pPr>
              <w:spacing w:after="0"/>
            </w:pPr>
            <w:r>
              <w:rPr>
                <w:rFonts w:ascii="Times New Roman" w:hAnsi="Times New Roman" w:eastAsia="宋体"/>
                <w:b w:val="0"/>
                <w:sz w:val="19"/>
              </w:rPr>
              <w:t>规模</w:t>
            </w:r>
          </w:p>
        </w:tc>
        <w:tc>
          <w:tcPr>
            <w:tcW w:type="dxa" w:w="4621"/>
          </w:tcPr>
          <w:p>
            <w:pPr>
              <w:spacing w:after="0"/>
            </w:pPr>
            <w:r>
              <w:rPr>
                <w:rFonts w:ascii="Times New Roman" w:hAnsi="Times New Roman" w:eastAsia="宋体"/>
                <w:b w:val="0"/>
                <w:sz w:val="19"/>
              </w:rPr>
              <w:t>20目标/8机、20目标/30机、40目标/50机</w:t>
            </w:r>
          </w:p>
        </w:tc>
      </w:tr>
      <w:tr>
        <w:tc>
          <w:tcPr>
            <w:tcW w:type="dxa" w:w="4621"/>
          </w:tcPr>
          <w:p>
            <w:pPr>
              <w:spacing w:after="0"/>
            </w:pPr>
            <w:r>
              <w:rPr>
                <w:rFonts w:ascii="Times New Roman" w:hAnsi="Times New Roman" w:eastAsia="宋体"/>
                <w:b w:val="0"/>
                <w:sz w:val="19"/>
              </w:rPr>
              <w:t>目标</w:t>
            </w:r>
          </w:p>
        </w:tc>
        <w:tc>
          <w:tcPr>
            <w:tcW w:type="dxa" w:w="4621"/>
          </w:tcPr>
          <w:p>
            <w:pPr>
              <w:spacing w:after="0"/>
            </w:pPr>
            <w:r>
              <w:rPr>
                <w:rFonts w:ascii="Times New Roman" w:hAnsi="Times New Roman" w:eastAsia="宋体"/>
                <w:b w:val="0"/>
                <w:sz w:val="19"/>
              </w:rPr>
              <w:t>无人机静态网格Actor，速度50米/秒，最长尺寸3米</w:t>
            </w:r>
          </w:p>
        </w:tc>
      </w:tr>
      <w:tr>
        <w:tc>
          <w:tcPr>
            <w:tcW w:type="dxa" w:w="4621"/>
          </w:tcPr>
          <w:p>
            <w:pPr>
              <w:spacing w:after="0"/>
            </w:pPr>
            <w:r>
              <w:rPr>
                <w:rFonts w:ascii="Times New Roman" w:hAnsi="Times New Roman" w:eastAsia="宋体"/>
                <w:b w:val="0"/>
                <w:sz w:val="19"/>
              </w:rPr>
              <w:t>场景</w:t>
            </w:r>
          </w:p>
        </w:tc>
        <w:tc>
          <w:tcPr>
            <w:tcW w:type="dxa" w:w="4621"/>
          </w:tcPr>
          <w:p>
            <w:pPr>
              <w:spacing w:after="0"/>
            </w:pPr>
            <w:r>
              <w:rPr>
                <w:rFonts w:ascii="Times New Roman" w:hAnsi="Times New Roman" w:eastAsia="宋体"/>
                <w:b w:val="0"/>
                <w:sz w:val="19"/>
              </w:rPr>
              <w:t>18秒，状态步长0.1秒，ClockSpeed=0.1</w:t>
            </w:r>
          </w:p>
        </w:tc>
      </w:tr>
      <w:tr>
        <w:tc>
          <w:tcPr>
            <w:tcW w:type="dxa" w:w="4621"/>
          </w:tcPr>
          <w:p>
            <w:pPr>
              <w:spacing w:after="0"/>
            </w:pPr>
            <w:r>
              <w:rPr>
                <w:rFonts w:ascii="Times New Roman" w:hAnsi="Times New Roman" w:eastAsia="宋体"/>
                <w:b w:val="0"/>
                <w:sz w:val="19"/>
              </w:rPr>
              <w:t>机载相机</w:t>
            </w:r>
          </w:p>
        </w:tc>
        <w:tc>
          <w:tcPr>
            <w:tcW w:type="dxa" w:w="4621"/>
          </w:tcPr>
          <w:p>
            <w:pPr>
              <w:spacing w:after="0"/>
            </w:pPr>
            <w:r>
              <w:rPr>
                <w:rFonts w:ascii="Times New Roman" w:hAnsi="Times New Roman" w:eastAsia="宋体"/>
                <w:b w:val="0"/>
                <w:sz w:val="19"/>
              </w:rPr>
              <w:t>1920×1080，水平视场角19度，标称观察距离700米</w:t>
            </w:r>
          </w:p>
        </w:tc>
      </w:tr>
      <w:tr>
        <w:tc>
          <w:tcPr>
            <w:tcW w:type="dxa" w:w="4621"/>
          </w:tcPr>
          <w:p>
            <w:pPr>
              <w:spacing w:after="0"/>
            </w:pPr>
            <w:r>
              <w:rPr>
                <w:rFonts w:ascii="Times New Roman" w:hAnsi="Times New Roman" w:eastAsia="宋体"/>
                <w:b w:val="0"/>
                <w:sz w:val="19"/>
              </w:rPr>
              <w:t>中心线索</w:t>
            </w:r>
          </w:p>
        </w:tc>
        <w:tc>
          <w:tcPr>
            <w:tcW w:type="dxa" w:w="4621"/>
          </w:tcPr>
          <w:p>
            <w:pPr>
              <w:spacing w:after="0"/>
            </w:pPr>
            <w:r>
              <w:rPr>
                <w:rFonts w:ascii="Times New Roman" w:hAnsi="Times New Roman" w:eastAsia="宋体"/>
                <w:b w:val="0"/>
                <w:sz w:val="19"/>
              </w:rPr>
              <w:t>固定构造精度80%、召回率80%；位置标准差1米，速度标准差0.2米/秒</w:t>
            </w:r>
          </w:p>
        </w:tc>
      </w:tr>
      <w:tr>
        <w:tc>
          <w:tcPr>
            <w:tcW w:type="dxa" w:w="4621"/>
          </w:tcPr>
          <w:p>
            <w:pPr>
              <w:spacing w:after="0"/>
            </w:pPr>
            <w:r>
              <w:rPr>
                <w:rFonts w:ascii="Times New Roman" w:hAnsi="Times New Roman" w:eastAsia="宋体"/>
                <w:b w:val="0"/>
                <w:sz w:val="19"/>
              </w:rPr>
              <w:t>检测输入</w:t>
            </w:r>
          </w:p>
        </w:tc>
        <w:tc>
          <w:tcPr>
            <w:tcW w:type="dxa" w:w="4621"/>
          </w:tcPr>
          <w:p>
            <w:pPr>
              <w:spacing w:after="0"/>
            </w:pPr>
            <w:r>
              <w:rPr>
                <w:rFonts w:ascii="Times New Roman" w:hAnsi="Times New Roman" w:eastAsia="宋体"/>
                <w:b w:val="0"/>
                <w:sz w:val="19"/>
              </w:rPr>
              <w:t>AirSim simGetDetections元数据，在线入口去除Actor名称</w:t>
            </w:r>
          </w:p>
        </w:tc>
      </w:tr>
      <w:tr>
        <w:tc>
          <w:tcPr>
            <w:tcW w:type="dxa" w:w="4621"/>
          </w:tcPr>
          <w:p>
            <w:pPr>
              <w:spacing w:after="0"/>
            </w:pPr>
            <w:r>
              <w:rPr>
                <w:rFonts w:ascii="Times New Roman" w:hAnsi="Times New Roman" w:eastAsia="宋体"/>
                <w:b w:val="0"/>
                <w:sz w:val="19"/>
              </w:rPr>
              <w:t>识别条件</w:t>
            </w:r>
          </w:p>
        </w:tc>
        <w:tc>
          <w:tcPr>
            <w:tcW w:type="dxa" w:w="4621"/>
          </w:tcPr>
          <w:p>
            <w:pPr>
              <w:spacing w:after="0"/>
            </w:pPr>
            <w:r>
              <w:rPr>
                <w:rFonts w:ascii="Times New Roman" w:hAnsi="Times New Roman" w:eastAsia="宋体"/>
                <w:b w:val="0"/>
                <w:sz w:val="19"/>
              </w:rPr>
              <w:t>检测框最长边不小于10像素，连续2帧确认</w:t>
            </w:r>
          </w:p>
        </w:tc>
      </w:tr>
      <w:tr>
        <w:tc>
          <w:tcPr>
            <w:tcW w:type="dxa" w:w="4621"/>
          </w:tcPr>
          <w:p>
            <w:pPr>
              <w:spacing w:after="0"/>
            </w:pPr>
            <w:r>
              <w:rPr>
                <w:rFonts w:ascii="Times New Roman" w:hAnsi="Times New Roman" w:eastAsia="宋体"/>
                <w:b w:val="0"/>
                <w:sz w:val="19"/>
              </w:rPr>
              <w:t>分配轮数</w:t>
            </w:r>
          </w:p>
        </w:tc>
        <w:tc>
          <w:tcPr>
            <w:tcW w:type="dxa" w:w="4621"/>
          </w:tcPr>
          <w:p>
            <w:pPr>
              <w:spacing w:after="0"/>
            </w:pPr>
            <w:r>
              <w:rPr>
                <w:rFonts w:ascii="Times New Roman" w:hAnsi="Times New Roman" w:eastAsia="宋体"/>
                <w:b w:val="0"/>
                <w:sz w:val="19"/>
              </w:rPr>
              <w:t>3轮，每个分配单元读取3帧，帧间隔0.1秒</w:t>
            </w:r>
          </w:p>
        </w:tc>
      </w:tr>
      <w:tr>
        <w:tc>
          <w:tcPr>
            <w:tcW w:type="dxa" w:w="4621"/>
          </w:tcPr>
          <w:p>
            <w:pPr>
              <w:spacing w:after="0"/>
            </w:pPr>
            <w:r>
              <w:rPr>
                <w:rFonts w:ascii="Times New Roman" w:hAnsi="Times New Roman" w:eastAsia="宋体"/>
                <w:b w:val="0"/>
                <w:sz w:val="19"/>
              </w:rPr>
              <w:t>随机种子</w:t>
            </w:r>
          </w:p>
        </w:tc>
        <w:tc>
          <w:tcPr>
            <w:tcW w:type="dxa" w:w="4621"/>
          </w:tcPr>
          <w:p>
            <w:pPr>
              <w:spacing w:after="0"/>
            </w:pPr>
            <w:r>
              <w:rPr>
                <w:rFonts w:ascii="Times New Roman" w:hAnsi="Times New Roman" w:eastAsia="宋体"/>
                <w:b w:val="0"/>
                <w:sz w:val="19"/>
              </w:rPr>
              <w:t>20260816；每个规模单次运行</w:t>
            </w:r>
          </w:p>
        </w:tc>
      </w:tr>
    </w:tbl>
    <w:p/>
    <w:p>
      <w:pPr>
        <w:pStyle w:val="Heading2"/>
      </w:pPr>
      <w:r>
        <w:t>2.2 评价口径</w:t>
      </w:r>
    </w:p>
    <w:p>
      <w:pPr>
        <w:spacing w:after="80"/>
      </w:pPr>
      <w:r>
        <w:rPr>
          <w:rFonts w:ascii="Times New Roman" w:hAnsi="Times New Roman" w:eastAsia="宋体"/>
          <w:sz w:val="24"/>
        </w:rPr>
        <w:t>搜索单元覆盖表示至少执行过一次观察的单元数；达到10像素表示目标至少有一条检测达到接口门限；连续确认表示同一匿名局部航迹连续两帧通过门限；中心漏检补获表示没有正确中心线索的目标最终被空白单元搜索发现。Actor名称只在运行结束后计算这些指标。</w:t>
      </w:r>
    </w:p>
    <w:p>
      <w:pPr>
        <w:spacing w:after="80"/>
      </w:pPr>
      <w:r>
        <w:rPr>
          <w:rFonts w:ascii="Times New Roman" w:hAnsi="Times New Roman" w:eastAsia="宋体"/>
          <w:sz w:val="24"/>
        </w:rPr>
        <w:t>ComputerVision节点按指令改变位姿，不含飞行动力学。AirSim检测元数据不等同于真实可见光或红外探测器。本试验没有注入导航误差、云台误差、通信丢包和真实检测误差。</w:t>
      </w:r>
    </w:p>
    <w:p>
      <w:pPr>
        <w:pStyle w:val="Heading1"/>
        <w:pageBreakBefore/>
      </w:pPr>
      <w:r>
        <w:t>三、试验过程、结果与分析</w:t>
      </w:r>
    </w:p>
    <w:p>
      <w:pPr>
        <w:pStyle w:val="Heading2"/>
      </w:pPr>
      <w:r>
        <w:t>3.1 试验过程</w:t>
      </w:r>
    </w:p>
    <w:p>
      <w:pPr>
        <w:spacing w:after="80"/>
      </w:pPr>
      <w:r>
        <w:rPr>
          <w:rFonts w:ascii="Times New Roman" w:hAnsi="Times New Roman" w:eastAsia="宋体"/>
          <w:sz w:val="24"/>
        </w:rPr>
        <w:t>三组试验使用同一计算流程。每轮先筛除过期线索，建立搜索收益矩阵，完成一一分配，再把ComputerVision节点放到对应观察位置。节点连续读取3帧匿名检测，建立短航迹并执行10像素和连续两帧确认。该轮结束后更新覆盖次数和相机姿态，进入下一轮。三轮结束后，离线使用Actor标签统计目标是否被发现。</w:t>
      </w:r>
    </w:p>
    <w:p>
      <w:pPr>
        <w:spacing w:before="120" w:after="100"/>
        <w:jc w:val="center"/>
      </w:pPr>
      <w:r>
        <w:drawing>
          <wp:inline xmlns:a="http://schemas.openxmlformats.org/drawingml/2006/main" xmlns:pic="http://schemas.openxmlformats.org/drawingml/2006/picture">
            <wp:extent cx="5760000" cy="3469280"/>
            <wp:docPr id="2" name="Picture 2"/>
            <wp:cNvGraphicFramePr>
              <a:graphicFrameLocks noChangeAspect="1"/>
            </wp:cNvGraphicFramePr>
            <a:graphic>
              <a:graphicData uri="http://schemas.openxmlformats.org/drawingml/2006/picture">
                <pic:pic>
                  <pic:nvPicPr>
                    <pic:cNvPr id="0" name="02_search_capacity.png"/>
                    <pic:cNvPicPr/>
                  </pic:nvPicPr>
                  <pic:blipFill>
                    <a:blip r:embed="rId10"/>
                    <a:stretch>
                      <a:fillRect/>
                    </a:stretch>
                  </pic:blipFill>
                  <pic:spPr>
                    <a:xfrm>
                      <a:off x="0" y="0"/>
                      <a:ext cx="5760000" cy="3469280"/>
                    </a:xfrm>
                    <a:prstGeom prst="rect"/>
                  </pic:spPr>
                </pic:pic>
              </a:graphicData>
            </a:graphic>
          </wp:inline>
        </w:drawing>
      </w:r>
    </w:p>
    <w:p>
      <w:pPr>
        <w:spacing w:after="100"/>
        <w:jc w:val="center"/>
      </w:pPr>
      <w:r>
        <w:rPr>
          <w:rFonts w:ascii="Times New Roman" w:hAnsi="Times New Roman" w:eastAsia="宋体"/>
          <w:sz w:val="19"/>
        </w:rPr>
        <w:t>图 2  三组场景的搜索容量与单元覆盖</w:t>
      </w:r>
    </w:p>
    <w:p>
      <w:pPr>
        <w:pStyle w:val="Heading2"/>
      </w:pPr>
      <w:r>
        <w:t>3.2 结果</w:t>
      </w:r>
    </w:p>
    <w:tbl>
      <w:tblPr>
        <w:tblStyle w:val="TableGrid"/>
        <w:tblW w:type="auto" w:w="0"/>
        <w:tblLayout w:type="autofit"/>
        <w:tblLook w:firstColumn="1" w:firstRow="1" w:lastColumn="0" w:lastRow="0" w:noHBand="0" w:noVBand="1" w:val="04A0"/>
      </w:tblPr>
      <w:tblGrid>
        <w:gridCol w:w="1540"/>
        <w:gridCol w:w="1540"/>
        <w:gridCol w:w="1540"/>
        <w:gridCol w:w="1540"/>
        <w:gridCol w:w="1540"/>
        <w:gridCol w:w="1540"/>
      </w:tblGrid>
      <w:tr>
        <w:trPr>
          <w:tblHeader w:val="true"/>
        </w:trPr>
        <w:tc>
          <w:tcPr>
            <w:tcW w:type="dxa" w:w="1540"/>
            <w:shd w:fill="D9E2F3"/>
          </w:tcPr>
          <w:p>
            <w:pPr>
              <w:spacing w:after="0"/>
            </w:pPr>
            <w:r>
              <w:rPr>
                <w:rFonts w:ascii="Times New Roman" w:hAnsi="Times New Roman" w:eastAsia="宋体"/>
                <w:b/>
                <w:sz w:val="19"/>
              </w:rPr>
              <w:t>场景</w:t>
            </w:r>
          </w:p>
        </w:tc>
        <w:tc>
          <w:tcPr>
            <w:tcW w:type="dxa" w:w="1540"/>
            <w:shd w:fill="D9E2F3"/>
          </w:tcPr>
          <w:p>
            <w:pPr>
              <w:spacing w:after="0"/>
            </w:pPr>
            <w:r>
              <w:rPr>
                <w:rFonts w:ascii="Times New Roman" w:hAnsi="Times New Roman" w:eastAsia="宋体"/>
                <w:b/>
                <w:sz w:val="19"/>
              </w:rPr>
              <w:t>分配矩阵</w:t>
            </w:r>
          </w:p>
        </w:tc>
        <w:tc>
          <w:tcPr>
            <w:tcW w:type="dxa" w:w="1540"/>
            <w:shd w:fill="D9E2F3"/>
          </w:tcPr>
          <w:p>
            <w:pPr>
              <w:spacing w:after="0"/>
            </w:pPr>
            <w:r>
              <w:rPr>
                <w:rFonts w:ascii="Times New Roman" w:hAnsi="Times New Roman" w:eastAsia="宋体"/>
                <w:b/>
                <w:sz w:val="19"/>
              </w:rPr>
              <w:t>三轮容量</w:t>
            </w:r>
          </w:p>
        </w:tc>
        <w:tc>
          <w:tcPr>
            <w:tcW w:type="dxa" w:w="1540"/>
            <w:shd w:fill="D9E2F3"/>
          </w:tcPr>
          <w:p>
            <w:pPr>
              <w:spacing w:after="0"/>
            </w:pPr>
            <w:r>
              <w:rPr>
                <w:rFonts w:ascii="Times New Roman" w:hAnsi="Times New Roman" w:eastAsia="宋体"/>
                <w:b/>
                <w:sz w:val="19"/>
              </w:rPr>
              <w:t>唯一覆盖</w:t>
            </w:r>
          </w:p>
        </w:tc>
        <w:tc>
          <w:tcPr>
            <w:tcW w:type="dxa" w:w="1540"/>
            <w:shd w:fill="D9E2F3"/>
          </w:tcPr>
          <w:p>
            <w:pPr>
              <w:spacing w:after="0"/>
            </w:pPr>
            <w:r>
              <w:rPr>
                <w:rFonts w:ascii="Times New Roman" w:hAnsi="Times New Roman" w:eastAsia="宋体"/>
                <w:b/>
                <w:sz w:val="19"/>
              </w:rPr>
              <w:t>未覆盖</w:t>
            </w:r>
          </w:p>
        </w:tc>
        <w:tc>
          <w:tcPr>
            <w:tcW w:type="dxa" w:w="1540"/>
            <w:shd w:fill="D9E2F3"/>
          </w:tcPr>
          <w:p>
            <w:pPr>
              <w:spacing w:after="0"/>
            </w:pPr>
            <w:r>
              <w:rPr>
                <w:rFonts w:ascii="Times New Roman" w:hAnsi="Times New Roman" w:eastAsia="宋体"/>
                <w:b/>
                <w:sz w:val="19"/>
              </w:rPr>
              <w:t>规划平均耗时</w:t>
            </w:r>
          </w:p>
        </w:tc>
      </w:tr>
      <w:tr>
        <w:tc>
          <w:tcPr>
            <w:tcW w:type="dxa" w:w="1540"/>
          </w:tcPr>
          <w:p>
            <w:pPr>
              <w:spacing w:after="0"/>
            </w:pPr>
            <w:r>
              <w:rPr>
                <w:rFonts w:ascii="Times New Roman" w:hAnsi="Times New Roman" w:eastAsia="宋体"/>
                <w:b w:val="0"/>
                <w:sz w:val="19"/>
              </w:rPr>
              <w:t>20目标/8机</w:t>
            </w:r>
          </w:p>
        </w:tc>
        <w:tc>
          <w:tcPr>
            <w:tcW w:type="dxa" w:w="1540"/>
          </w:tcPr>
          <w:p>
            <w:pPr>
              <w:spacing w:after="0"/>
            </w:pPr>
            <w:r>
              <w:rPr>
                <w:rFonts w:ascii="Times New Roman" w:hAnsi="Times New Roman" w:eastAsia="宋体"/>
                <w:b w:val="0"/>
                <w:sz w:val="19"/>
              </w:rPr>
              <w:t>8×(28+8)</w:t>
            </w:r>
          </w:p>
        </w:tc>
        <w:tc>
          <w:tcPr>
            <w:tcW w:type="dxa" w:w="1540"/>
          </w:tcPr>
          <w:p>
            <w:pPr>
              <w:spacing w:after="0"/>
            </w:pPr>
            <w:r>
              <w:rPr>
                <w:rFonts w:ascii="Times New Roman" w:hAnsi="Times New Roman" w:eastAsia="宋体"/>
                <w:b w:val="0"/>
                <w:sz w:val="19"/>
              </w:rPr>
              <w:t>24</w:t>
            </w:r>
          </w:p>
        </w:tc>
        <w:tc>
          <w:tcPr>
            <w:tcW w:type="dxa" w:w="1540"/>
          </w:tcPr>
          <w:p>
            <w:pPr>
              <w:spacing w:after="0"/>
            </w:pPr>
            <w:r>
              <w:rPr>
                <w:rFonts w:ascii="Times New Roman" w:hAnsi="Times New Roman" w:eastAsia="宋体"/>
                <w:b w:val="0"/>
                <w:sz w:val="19"/>
              </w:rPr>
              <w:t>24</w:t>
            </w:r>
          </w:p>
        </w:tc>
        <w:tc>
          <w:tcPr>
            <w:tcW w:type="dxa" w:w="1540"/>
          </w:tcPr>
          <w:p>
            <w:pPr>
              <w:spacing w:after="0"/>
            </w:pPr>
            <w:r>
              <w:rPr>
                <w:rFonts w:ascii="Times New Roman" w:hAnsi="Times New Roman" w:eastAsia="宋体"/>
                <w:b w:val="0"/>
                <w:sz w:val="19"/>
              </w:rPr>
              <w:t>4</w:t>
            </w:r>
          </w:p>
        </w:tc>
        <w:tc>
          <w:tcPr>
            <w:tcW w:type="dxa" w:w="1540"/>
          </w:tcPr>
          <w:p>
            <w:pPr>
              <w:spacing w:after="0"/>
            </w:pPr>
            <w:r>
              <w:rPr>
                <w:rFonts w:ascii="Times New Roman" w:hAnsi="Times New Roman" w:eastAsia="宋体"/>
                <w:b w:val="0"/>
                <w:sz w:val="19"/>
              </w:rPr>
              <w:t>2.758毫秒</w:t>
            </w:r>
          </w:p>
        </w:tc>
      </w:tr>
      <w:tr>
        <w:tc>
          <w:tcPr>
            <w:tcW w:type="dxa" w:w="1540"/>
          </w:tcPr>
          <w:p>
            <w:pPr>
              <w:spacing w:after="0"/>
            </w:pPr>
            <w:r>
              <w:rPr>
                <w:rFonts w:ascii="Times New Roman" w:hAnsi="Times New Roman" w:eastAsia="宋体"/>
                <w:b w:val="0"/>
                <w:sz w:val="19"/>
              </w:rPr>
              <w:t>20目标/30机</w:t>
            </w:r>
          </w:p>
        </w:tc>
        <w:tc>
          <w:tcPr>
            <w:tcW w:type="dxa" w:w="1540"/>
          </w:tcPr>
          <w:p>
            <w:pPr>
              <w:spacing w:after="0"/>
            </w:pPr>
            <w:r>
              <w:rPr>
                <w:rFonts w:ascii="Times New Roman" w:hAnsi="Times New Roman" w:eastAsia="宋体"/>
                <w:b w:val="0"/>
                <w:sz w:val="19"/>
              </w:rPr>
              <w:t>30×(28+30)</w:t>
            </w:r>
          </w:p>
        </w:tc>
        <w:tc>
          <w:tcPr>
            <w:tcW w:type="dxa" w:w="1540"/>
          </w:tcPr>
          <w:p>
            <w:pPr>
              <w:spacing w:after="0"/>
            </w:pPr>
            <w:r>
              <w:rPr>
                <w:rFonts w:ascii="Times New Roman" w:hAnsi="Times New Roman" w:eastAsia="宋体"/>
                <w:b w:val="0"/>
                <w:sz w:val="19"/>
              </w:rPr>
              <w:t>90</w:t>
            </w:r>
          </w:p>
        </w:tc>
        <w:tc>
          <w:tcPr>
            <w:tcW w:type="dxa" w:w="1540"/>
          </w:tcPr>
          <w:p>
            <w:pPr>
              <w:spacing w:after="0"/>
            </w:pPr>
            <w:r>
              <w:rPr>
                <w:rFonts w:ascii="Times New Roman" w:hAnsi="Times New Roman" w:eastAsia="宋体"/>
                <w:b w:val="0"/>
                <w:sz w:val="19"/>
              </w:rPr>
              <w:t>28</w:t>
            </w:r>
          </w:p>
        </w:tc>
        <w:tc>
          <w:tcPr>
            <w:tcW w:type="dxa" w:w="1540"/>
          </w:tcPr>
          <w:p>
            <w:pPr>
              <w:spacing w:after="0"/>
            </w:pPr>
            <w:r>
              <w:rPr>
                <w:rFonts w:ascii="Times New Roman" w:hAnsi="Times New Roman" w:eastAsia="宋体"/>
                <w:b w:val="0"/>
                <w:sz w:val="19"/>
              </w:rPr>
              <w:t>0</w:t>
            </w:r>
          </w:p>
        </w:tc>
        <w:tc>
          <w:tcPr>
            <w:tcW w:type="dxa" w:w="1540"/>
          </w:tcPr>
          <w:p>
            <w:pPr>
              <w:spacing w:after="0"/>
            </w:pPr>
            <w:r>
              <w:rPr>
                <w:rFonts w:ascii="Times New Roman" w:hAnsi="Times New Roman" w:eastAsia="宋体"/>
                <w:b w:val="0"/>
                <w:sz w:val="19"/>
              </w:rPr>
              <w:t>11.739毫秒</w:t>
            </w:r>
          </w:p>
        </w:tc>
      </w:tr>
      <w:tr>
        <w:tc>
          <w:tcPr>
            <w:tcW w:type="dxa" w:w="1540"/>
          </w:tcPr>
          <w:p>
            <w:pPr>
              <w:spacing w:after="0"/>
            </w:pPr>
            <w:r>
              <w:rPr>
                <w:rFonts w:ascii="Times New Roman" w:hAnsi="Times New Roman" w:eastAsia="宋体"/>
                <w:b w:val="0"/>
                <w:sz w:val="19"/>
              </w:rPr>
              <w:t>40目标/50机</w:t>
            </w:r>
          </w:p>
        </w:tc>
        <w:tc>
          <w:tcPr>
            <w:tcW w:type="dxa" w:w="1540"/>
          </w:tcPr>
          <w:p>
            <w:pPr>
              <w:spacing w:after="0"/>
            </w:pPr>
            <w:r>
              <w:rPr>
                <w:rFonts w:ascii="Times New Roman" w:hAnsi="Times New Roman" w:eastAsia="宋体"/>
                <w:b w:val="0"/>
                <w:sz w:val="19"/>
              </w:rPr>
              <w:t>50×(56+50)</w:t>
            </w:r>
          </w:p>
        </w:tc>
        <w:tc>
          <w:tcPr>
            <w:tcW w:type="dxa" w:w="1540"/>
          </w:tcPr>
          <w:p>
            <w:pPr>
              <w:spacing w:after="0"/>
            </w:pPr>
            <w:r>
              <w:rPr>
                <w:rFonts w:ascii="Times New Roman" w:hAnsi="Times New Roman" w:eastAsia="宋体"/>
                <w:b w:val="0"/>
                <w:sz w:val="19"/>
              </w:rPr>
              <w:t>150</w:t>
            </w:r>
          </w:p>
        </w:tc>
        <w:tc>
          <w:tcPr>
            <w:tcW w:type="dxa" w:w="1540"/>
          </w:tcPr>
          <w:p>
            <w:pPr>
              <w:spacing w:after="0"/>
            </w:pPr>
            <w:r>
              <w:rPr>
                <w:rFonts w:ascii="Times New Roman" w:hAnsi="Times New Roman" w:eastAsia="宋体"/>
                <w:b w:val="0"/>
                <w:sz w:val="19"/>
              </w:rPr>
              <w:t>56</w:t>
            </w:r>
          </w:p>
        </w:tc>
        <w:tc>
          <w:tcPr>
            <w:tcW w:type="dxa" w:w="1540"/>
          </w:tcPr>
          <w:p>
            <w:pPr>
              <w:spacing w:after="0"/>
            </w:pPr>
            <w:r>
              <w:rPr>
                <w:rFonts w:ascii="Times New Roman" w:hAnsi="Times New Roman" w:eastAsia="宋体"/>
                <w:b w:val="0"/>
                <w:sz w:val="19"/>
              </w:rPr>
              <w:t>0</w:t>
            </w:r>
          </w:p>
        </w:tc>
        <w:tc>
          <w:tcPr>
            <w:tcW w:type="dxa" w:w="1540"/>
          </w:tcPr>
          <w:p>
            <w:pPr>
              <w:spacing w:after="0"/>
            </w:pPr>
            <w:r>
              <w:rPr>
                <w:rFonts w:ascii="Times New Roman" w:hAnsi="Times New Roman" w:eastAsia="宋体"/>
                <w:b w:val="0"/>
                <w:sz w:val="19"/>
              </w:rPr>
              <w:t>35.753毫秒</w:t>
            </w:r>
          </w:p>
        </w:tc>
      </w:tr>
    </w:tbl>
    <w:p/>
    <w:p>
      <w:pPr>
        <w:spacing w:before="120" w:after="100"/>
        <w:jc w:val="center"/>
      </w:pPr>
      <w:r>
        <w:drawing>
          <wp:inline xmlns:a="http://schemas.openxmlformats.org/drawingml/2006/main" xmlns:pic="http://schemas.openxmlformats.org/drawingml/2006/picture">
            <wp:extent cx="5760000" cy="3243527"/>
            <wp:docPr id="3" name="Picture 3"/>
            <wp:cNvGraphicFramePr>
              <a:graphicFrameLocks noChangeAspect="1"/>
            </wp:cNvGraphicFramePr>
            <a:graphic>
              <a:graphicData uri="http://schemas.openxmlformats.org/drawingml/2006/picture">
                <pic:pic>
                  <pic:nvPicPr>
                    <pic:cNvPr id="0" name="03_search_results.png"/>
                    <pic:cNvPicPr/>
                  </pic:nvPicPr>
                  <pic:blipFill>
                    <a:blip r:embed="rId11"/>
                    <a:stretch>
                      <a:fillRect/>
                    </a:stretch>
                  </pic:blipFill>
                  <pic:spPr>
                    <a:xfrm>
                      <a:off x="0" y="0"/>
                      <a:ext cx="5760000" cy="3243527"/>
                    </a:xfrm>
                    <a:prstGeom prst="rect"/>
                  </pic:spPr>
                </pic:pic>
              </a:graphicData>
            </a:graphic>
          </wp:inline>
        </w:drawing>
      </w:r>
    </w:p>
    <w:p>
      <w:pPr>
        <w:spacing w:after="100"/>
        <w:jc w:val="center"/>
      </w:pPr>
      <w:r>
        <w:rPr>
          <w:rFonts w:ascii="Times New Roman" w:hAnsi="Times New Roman" w:eastAsia="宋体"/>
          <w:sz w:val="19"/>
        </w:rPr>
        <w:t>图 3  三组场景的目标发现结果</w:t>
      </w:r>
    </w:p>
    <w:tbl>
      <w:tblPr>
        <w:tblStyle w:val="TableGrid"/>
        <w:tblW w:type="auto" w:w="0"/>
        <w:tblLayout w:type="autofit"/>
        <w:tblLook w:firstColumn="1" w:firstRow="1" w:lastColumn="0" w:lastRow="0" w:noHBand="0" w:noVBand="1" w:val="04A0"/>
      </w:tblPr>
      <w:tblGrid>
        <w:gridCol w:w="1540"/>
        <w:gridCol w:w="1540"/>
        <w:gridCol w:w="1540"/>
        <w:gridCol w:w="1540"/>
        <w:gridCol w:w="1540"/>
        <w:gridCol w:w="1540"/>
      </w:tblGrid>
      <w:tr>
        <w:trPr>
          <w:tblHeader w:val="true"/>
        </w:trPr>
        <w:tc>
          <w:tcPr>
            <w:tcW w:type="dxa" w:w="1540"/>
            <w:shd w:fill="D9E2F3"/>
          </w:tcPr>
          <w:p>
            <w:pPr>
              <w:spacing w:after="0"/>
            </w:pPr>
            <w:r>
              <w:rPr>
                <w:rFonts w:ascii="Times New Roman" w:hAnsi="Times New Roman" w:eastAsia="宋体"/>
                <w:b/>
                <w:sz w:val="19"/>
              </w:rPr>
              <w:t>场景</w:t>
            </w:r>
          </w:p>
        </w:tc>
        <w:tc>
          <w:tcPr>
            <w:tcW w:type="dxa" w:w="1540"/>
            <w:shd w:fill="D9E2F3"/>
          </w:tcPr>
          <w:p>
            <w:pPr>
              <w:spacing w:after="0"/>
            </w:pPr>
            <w:r>
              <w:rPr>
                <w:rFonts w:ascii="Times New Roman" w:hAnsi="Times New Roman" w:eastAsia="宋体"/>
                <w:b/>
                <w:sz w:val="19"/>
              </w:rPr>
              <w:t>单元覆盖</w:t>
            </w:r>
          </w:p>
        </w:tc>
        <w:tc>
          <w:tcPr>
            <w:tcW w:type="dxa" w:w="1540"/>
            <w:shd w:fill="D9E2F3"/>
          </w:tcPr>
          <w:p>
            <w:pPr>
              <w:spacing w:after="0"/>
            </w:pPr>
            <w:r>
              <w:rPr>
                <w:rFonts w:ascii="Times New Roman" w:hAnsi="Times New Roman" w:eastAsia="宋体"/>
                <w:b/>
                <w:sz w:val="19"/>
              </w:rPr>
              <w:t>达到10像素</w:t>
            </w:r>
          </w:p>
        </w:tc>
        <w:tc>
          <w:tcPr>
            <w:tcW w:type="dxa" w:w="1540"/>
            <w:shd w:fill="D9E2F3"/>
          </w:tcPr>
          <w:p>
            <w:pPr>
              <w:spacing w:after="0"/>
            </w:pPr>
            <w:r>
              <w:rPr>
                <w:rFonts w:ascii="Times New Roman" w:hAnsi="Times New Roman" w:eastAsia="宋体"/>
                <w:b/>
                <w:sz w:val="19"/>
              </w:rPr>
              <w:t>连续确认</w:t>
            </w:r>
          </w:p>
        </w:tc>
        <w:tc>
          <w:tcPr>
            <w:tcW w:type="dxa" w:w="1540"/>
            <w:shd w:fill="D9E2F3"/>
          </w:tcPr>
          <w:p>
            <w:pPr>
              <w:spacing w:after="0"/>
            </w:pPr>
            <w:r>
              <w:rPr>
                <w:rFonts w:ascii="Times New Roman" w:hAnsi="Times New Roman" w:eastAsia="宋体"/>
                <w:b/>
                <w:sz w:val="19"/>
              </w:rPr>
              <w:t>中心漏检补获</w:t>
            </w:r>
          </w:p>
        </w:tc>
        <w:tc>
          <w:tcPr>
            <w:tcW w:type="dxa" w:w="1540"/>
            <w:shd w:fill="D9E2F3"/>
          </w:tcPr>
          <w:p>
            <w:pPr>
              <w:spacing w:after="0"/>
            </w:pPr>
            <w:r>
              <w:rPr>
                <w:rFonts w:ascii="Times New Roman" w:hAnsi="Times New Roman" w:eastAsia="宋体"/>
                <w:b/>
                <w:sz w:val="19"/>
              </w:rPr>
              <w:t>匿名检测记录</w:t>
            </w:r>
          </w:p>
        </w:tc>
      </w:tr>
      <w:tr>
        <w:tc>
          <w:tcPr>
            <w:tcW w:type="dxa" w:w="1540"/>
          </w:tcPr>
          <w:p>
            <w:pPr>
              <w:spacing w:after="0"/>
            </w:pPr>
            <w:r>
              <w:rPr>
                <w:rFonts w:ascii="Times New Roman" w:hAnsi="Times New Roman" w:eastAsia="宋体"/>
                <w:b w:val="0"/>
                <w:sz w:val="19"/>
              </w:rPr>
              <w:t>20目标/8机</w:t>
            </w:r>
          </w:p>
        </w:tc>
        <w:tc>
          <w:tcPr>
            <w:tcW w:type="dxa" w:w="1540"/>
          </w:tcPr>
          <w:p>
            <w:pPr>
              <w:spacing w:after="0"/>
            </w:pPr>
            <w:r>
              <w:rPr>
                <w:rFonts w:ascii="Times New Roman" w:hAnsi="Times New Roman" w:eastAsia="宋体"/>
                <w:b w:val="0"/>
                <w:sz w:val="19"/>
              </w:rPr>
              <w:t>24/28</w:t>
            </w:r>
          </w:p>
        </w:tc>
        <w:tc>
          <w:tcPr>
            <w:tcW w:type="dxa" w:w="1540"/>
          </w:tcPr>
          <w:p>
            <w:pPr>
              <w:spacing w:after="0"/>
            </w:pPr>
            <w:r>
              <w:rPr>
                <w:rFonts w:ascii="Times New Roman" w:hAnsi="Times New Roman" w:eastAsia="宋体"/>
                <w:b w:val="0"/>
                <w:sz w:val="19"/>
              </w:rPr>
              <w:t>20/20</w:t>
            </w:r>
          </w:p>
        </w:tc>
        <w:tc>
          <w:tcPr>
            <w:tcW w:type="dxa" w:w="1540"/>
          </w:tcPr>
          <w:p>
            <w:pPr>
              <w:spacing w:after="0"/>
            </w:pPr>
            <w:r>
              <w:rPr>
                <w:rFonts w:ascii="Times New Roman" w:hAnsi="Times New Roman" w:eastAsia="宋体"/>
                <w:b w:val="0"/>
                <w:sz w:val="19"/>
              </w:rPr>
              <w:t>19/20</w:t>
            </w:r>
          </w:p>
        </w:tc>
        <w:tc>
          <w:tcPr>
            <w:tcW w:type="dxa" w:w="1540"/>
          </w:tcPr>
          <w:p>
            <w:pPr>
              <w:spacing w:after="0"/>
            </w:pPr>
            <w:r>
              <w:rPr>
                <w:rFonts w:ascii="Times New Roman" w:hAnsi="Times New Roman" w:eastAsia="宋体"/>
                <w:b w:val="0"/>
                <w:sz w:val="19"/>
              </w:rPr>
              <w:t>3/4</w:t>
            </w:r>
          </w:p>
        </w:tc>
        <w:tc>
          <w:tcPr>
            <w:tcW w:type="dxa" w:w="1540"/>
          </w:tcPr>
          <w:p>
            <w:pPr>
              <w:spacing w:after="0"/>
            </w:pPr>
            <w:r>
              <w:rPr>
                <w:rFonts w:ascii="Times New Roman" w:hAnsi="Times New Roman" w:eastAsia="宋体"/>
                <w:b w:val="0"/>
                <w:sz w:val="19"/>
              </w:rPr>
              <w:t>197</w:t>
            </w:r>
          </w:p>
        </w:tc>
      </w:tr>
      <w:tr>
        <w:tc>
          <w:tcPr>
            <w:tcW w:type="dxa" w:w="1540"/>
          </w:tcPr>
          <w:p>
            <w:pPr>
              <w:spacing w:after="0"/>
            </w:pPr>
            <w:r>
              <w:rPr>
                <w:rFonts w:ascii="Times New Roman" w:hAnsi="Times New Roman" w:eastAsia="宋体"/>
                <w:b w:val="0"/>
                <w:sz w:val="19"/>
              </w:rPr>
              <w:t>20目标/30机</w:t>
            </w:r>
          </w:p>
        </w:tc>
        <w:tc>
          <w:tcPr>
            <w:tcW w:type="dxa" w:w="1540"/>
          </w:tcPr>
          <w:p>
            <w:pPr>
              <w:spacing w:after="0"/>
            </w:pPr>
            <w:r>
              <w:rPr>
                <w:rFonts w:ascii="Times New Roman" w:hAnsi="Times New Roman" w:eastAsia="宋体"/>
                <w:b w:val="0"/>
                <w:sz w:val="19"/>
              </w:rPr>
              <w:t>28/28</w:t>
            </w:r>
          </w:p>
        </w:tc>
        <w:tc>
          <w:tcPr>
            <w:tcW w:type="dxa" w:w="1540"/>
          </w:tcPr>
          <w:p>
            <w:pPr>
              <w:spacing w:after="0"/>
            </w:pPr>
            <w:r>
              <w:rPr>
                <w:rFonts w:ascii="Times New Roman" w:hAnsi="Times New Roman" w:eastAsia="宋体"/>
                <w:b w:val="0"/>
                <w:sz w:val="19"/>
              </w:rPr>
              <w:t>20/20</w:t>
            </w:r>
          </w:p>
        </w:tc>
        <w:tc>
          <w:tcPr>
            <w:tcW w:type="dxa" w:w="1540"/>
          </w:tcPr>
          <w:p>
            <w:pPr>
              <w:spacing w:after="0"/>
            </w:pPr>
            <w:r>
              <w:rPr>
                <w:rFonts w:ascii="Times New Roman" w:hAnsi="Times New Roman" w:eastAsia="宋体"/>
                <w:b w:val="0"/>
                <w:sz w:val="19"/>
              </w:rPr>
              <w:t>20/20</w:t>
            </w:r>
          </w:p>
        </w:tc>
        <w:tc>
          <w:tcPr>
            <w:tcW w:type="dxa" w:w="1540"/>
          </w:tcPr>
          <w:p>
            <w:pPr>
              <w:spacing w:after="0"/>
            </w:pPr>
            <w:r>
              <w:rPr>
                <w:rFonts w:ascii="Times New Roman" w:hAnsi="Times New Roman" w:eastAsia="宋体"/>
                <w:b w:val="0"/>
                <w:sz w:val="19"/>
              </w:rPr>
              <w:t>4/4</w:t>
            </w:r>
          </w:p>
        </w:tc>
        <w:tc>
          <w:tcPr>
            <w:tcW w:type="dxa" w:w="1540"/>
          </w:tcPr>
          <w:p>
            <w:pPr>
              <w:spacing w:after="0"/>
            </w:pPr>
            <w:r>
              <w:rPr>
                <w:rFonts w:ascii="Times New Roman" w:hAnsi="Times New Roman" w:eastAsia="宋体"/>
                <w:b w:val="0"/>
                <w:sz w:val="19"/>
              </w:rPr>
              <w:t>355</w:t>
            </w:r>
          </w:p>
        </w:tc>
      </w:tr>
      <w:tr>
        <w:tc>
          <w:tcPr>
            <w:tcW w:type="dxa" w:w="1540"/>
          </w:tcPr>
          <w:p>
            <w:pPr>
              <w:spacing w:after="0"/>
            </w:pPr>
            <w:r>
              <w:rPr>
                <w:rFonts w:ascii="Times New Roman" w:hAnsi="Times New Roman" w:eastAsia="宋体"/>
                <w:b w:val="0"/>
                <w:sz w:val="19"/>
              </w:rPr>
              <w:t>40目标/50机</w:t>
            </w:r>
          </w:p>
        </w:tc>
        <w:tc>
          <w:tcPr>
            <w:tcW w:type="dxa" w:w="1540"/>
          </w:tcPr>
          <w:p>
            <w:pPr>
              <w:spacing w:after="0"/>
            </w:pPr>
            <w:r>
              <w:rPr>
                <w:rFonts w:ascii="Times New Roman" w:hAnsi="Times New Roman" w:eastAsia="宋体"/>
                <w:b w:val="0"/>
                <w:sz w:val="19"/>
              </w:rPr>
              <w:t>56/56</w:t>
            </w:r>
          </w:p>
        </w:tc>
        <w:tc>
          <w:tcPr>
            <w:tcW w:type="dxa" w:w="1540"/>
          </w:tcPr>
          <w:p>
            <w:pPr>
              <w:spacing w:after="0"/>
            </w:pPr>
            <w:r>
              <w:rPr>
                <w:rFonts w:ascii="Times New Roman" w:hAnsi="Times New Roman" w:eastAsia="宋体"/>
                <w:b w:val="0"/>
                <w:sz w:val="19"/>
              </w:rPr>
              <w:t>40/40</w:t>
            </w:r>
          </w:p>
        </w:tc>
        <w:tc>
          <w:tcPr>
            <w:tcW w:type="dxa" w:w="1540"/>
          </w:tcPr>
          <w:p>
            <w:pPr>
              <w:spacing w:after="0"/>
            </w:pPr>
            <w:r>
              <w:rPr>
                <w:rFonts w:ascii="Times New Roman" w:hAnsi="Times New Roman" w:eastAsia="宋体"/>
                <w:b w:val="0"/>
                <w:sz w:val="19"/>
              </w:rPr>
              <w:t>40/40</w:t>
            </w:r>
          </w:p>
        </w:tc>
        <w:tc>
          <w:tcPr>
            <w:tcW w:type="dxa" w:w="1540"/>
          </w:tcPr>
          <w:p>
            <w:pPr>
              <w:spacing w:after="0"/>
            </w:pPr>
            <w:r>
              <w:rPr>
                <w:rFonts w:ascii="Times New Roman" w:hAnsi="Times New Roman" w:eastAsia="宋体"/>
                <w:b w:val="0"/>
                <w:sz w:val="19"/>
              </w:rPr>
              <w:t>8/8</w:t>
            </w:r>
          </w:p>
        </w:tc>
        <w:tc>
          <w:tcPr>
            <w:tcW w:type="dxa" w:w="1540"/>
          </w:tcPr>
          <w:p>
            <w:pPr>
              <w:spacing w:after="0"/>
            </w:pPr>
            <w:r>
              <w:rPr>
                <w:rFonts w:ascii="Times New Roman" w:hAnsi="Times New Roman" w:eastAsia="宋体"/>
                <w:b w:val="0"/>
                <w:sz w:val="19"/>
              </w:rPr>
              <w:t>1378</w:t>
            </w:r>
          </w:p>
        </w:tc>
      </w:tr>
    </w:tbl>
    <w:p/>
    <w:p>
      <w:pPr>
        <w:pStyle w:val="Heading2"/>
      </w:pPr>
      <w:r>
        <w:t>3.3 结果分析</w:t>
      </w:r>
    </w:p>
    <w:p>
      <w:pPr>
        <w:spacing w:after="80"/>
      </w:pPr>
      <w:r>
        <w:rPr>
          <w:rFonts w:ascii="Times New Roman" w:hAnsi="Times New Roman" w:eastAsia="宋体"/>
          <w:sz w:val="24"/>
        </w:rPr>
        <w:t>20目标/8机共有28个搜索单元，三轮最多提供24个分配槽，因此至少有4个单元无法观察。试验实际覆盖24个单元。20个目标都曾达到10像素，但只有19个形成连续确认；中心漏掉的4个目标补获3个。该场景表明，资源容量不足首先造成区域覆盖缺口，随后压缩重访和连续确认机会。</w:t>
      </w:r>
    </w:p>
    <w:p>
      <w:pPr>
        <w:spacing w:before="120" w:after="100"/>
        <w:jc w:val="center"/>
      </w:pPr>
      <w:r>
        <w:drawing>
          <wp:inline xmlns:a="http://schemas.openxmlformats.org/drawingml/2006/main" xmlns:pic="http://schemas.openxmlformats.org/drawingml/2006/picture">
            <wp:extent cx="5760000" cy="3456000"/>
            <wp:docPr id="4" name="Picture 4"/>
            <wp:cNvGraphicFramePr>
              <a:graphicFrameLocks noChangeAspect="1"/>
            </wp:cNvGraphicFramePr>
            <a:graphic>
              <a:graphicData uri="http://schemas.openxmlformats.org/drawingml/2006/picture">
                <pic:pic>
                  <pic:nvPicPr>
                    <pic:cNvPr id="0" name="04_search_coverage_20_8.png"/>
                    <pic:cNvPicPr/>
                  </pic:nvPicPr>
                  <pic:blipFill>
                    <a:blip r:embed="rId12"/>
                    <a:stretch>
                      <a:fillRect/>
                    </a:stretch>
                  </pic:blipFill>
                  <pic:spPr>
                    <a:xfrm>
                      <a:off x="0" y="0"/>
                      <a:ext cx="5760000" cy="3456000"/>
                    </a:xfrm>
                    <a:prstGeom prst="rect"/>
                  </pic:spPr>
                </pic:pic>
              </a:graphicData>
            </a:graphic>
          </wp:inline>
        </w:drawing>
      </w:r>
    </w:p>
    <w:p>
      <w:pPr>
        <w:spacing w:after="100"/>
        <w:jc w:val="center"/>
      </w:pPr>
      <w:r>
        <w:rPr>
          <w:rFonts w:ascii="Times New Roman" w:hAnsi="Times New Roman" w:eastAsia="宋体"/>
          <w:sz w:val="19"/>
        </w:rPr>
        <w:t>图 4  20目标/8机场景的搜索单元覆盖</w:t>
      </w:r>
    </w:p>
    <w:p>
      <w:pPr>
        <w:spacing w:after="80"/>
      </w:pPr>
      <w:r>
        <w:rPr>
          <w:rFonts w:ascii="Times New Roman" w:hAnsi="Times New Roman" w:eastAsia="宋体"/>
          <w:sz w:val="24"/>
        </w:rPr>
        <w:t>20目标/30机首轮容量已经超过28个搜索单元。三轮实际执行44次分配，覆盖全部28个单元，其余16次用于复访。全部20个目标连续确认，中心漏掉的4个目标全部补获。规划平均耗时11.739毫秒。继续增加资源的主要作用已经从首次覆盖转向复访。</w:t>
      </w:r>
    </w:p>
    <w:p>
      <w:pPr>
        <w:spacing w:after="80"/>
      </w:pPr>
      <w:r>
        <w:rPr>
          <w:rFonts w:ascii="Times New Roman" w:hAnsi="Times New Roman" w:eastAsia="宋体"/>
          <w:sz w:val="24"/>
        </w:rPr>
        <w:t>40目标/50机共有56个搜索单元，首轮最多覆盖50个，第二轮补齐其余6个。三轮实际执行88次分配，全部40个目标连续确认，中心漏掉的8个目标全部补获。规划矩阵为50×106，平均计算35.753毫秒。该数字只包含确定性分配计算，不包含相机运动、接口等待和通信排队。</w:t>
      </w:r>
    </w:p>
    <w:p>
      <w:pPr>
        <w:spacing w:before="120" w:after="100"/>
        <w:jc w:val="center"/>
      </w:pPr>
      <w:r>
        <w:drawing>
          <wp:inline xmlns:a="http://schemas.openxmlformats.org/drawingml/2006/main" xmlns:pic="http://schemas.openxmlformats.org/drawingml/2006/picture">
            <wp:extent cx="5760000" cy="3456000"/>
            <wp:docPr id="5" name="Picture 5"/>
            <wp:cNvGraphicFramePr>
              <a:graphicFrameLocks noChangeAspect="1"/>
            </wp:cNvGraphicFramePr>
            <a:graphic>
              <a:graphicData uri="http://schemas.openxmlformats.org/drawingml/2006/picture">
                <pic:pic>
                  <pic:nvPicPr>
                    <pic:cNvPr id="0" name="05_search_coverage_40_50.png"/>
                    <pic:cNvPicPr/>
                  </pic:nvPicPr>
                  <pic:blipFill>
                    <a:blip r:embed="rId13"/>
                    <a:stretch>
                      <a:fillRect/>
                    </a:stretch>
                  </pic:blipFill>
                  <pic:spPr>
                    <a:xfrm>
                      <a:off x="0" y="0"/>
                      <a:ext cx="5760000" cy="3456000"/>
                    </a:xfrm>
                    <a:prstGeom prst="rect"/>
                  </pic:spPr>
                </pic:pic>
              </a:graphicData>
            </a:graphic>
          </wp:inline>
        </w:drawing>
      </w:r>
    </w:p>
    <w:p>
      <w:pPr>
        <w:spacing w:after="100"/>
        <w:jc w:val="center"/>
      </w:pPr>
      <w:r>
        <w:rPr>
          <w:rFonts w:ascii="Times New Roman" w:hAnsi="Times New Roman" w:eastAsia="宋体"/>
          <w:sz w:val="19"/>
        </w:rPr>
        <w:t>图 5  40目标/50机场景的搜索单元覆盖</w:t>
      </w:r>
    </w:p>
    <w:p>
      <w:pPr>
        <w:spacing w:after="80"/>
      </w:pPr>
      <w:r>
        <w:rPr>
          <w:rFonts w:ascii="Times New Roman" w:hAnsi="Times New Roman" w:eastAsia="宋体"/>
          <w:sz w:val="24"/>
        </w:rPr>
        <w:t>三组结果支持两个判断。搜索单元数量必须与可用相机和滚动轮数共同核算，资源少于单元时无法依靠分配算法消除物理容量缺口。资源达到全覆盖条件后，空白走廊单元能够补获中心漏检目标。当前证据只有单个种子，不能给出稳定成功概率；真实探测器、机动约束和通信时延仍需另行验证。</w:t>
      </w:r>
    </w:p>
    <w:sectPr w:rsidR="00FC693F" w:rsidRPr="0006063C" w:rsidSect="00034616">
      <w:pgSz w:w="11906" w:h="16838"/>
      <w:pgMar w:top="1134" w:right="1332" w:bottom="1077"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Times New Roman" w:hAnsi="Times New Roman" w:eastAsia="黑体"/>
      <w:b/>
      <w:bCs/>
      <w:sz w:val="3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