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+ ByteTrack PX4 SITL upward-camera body-rate TTC / V_m 20-30m smoke report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Upward fixed camera smoke test: TTC and V_m each run 20m and 30m horizontal range, 30m altitude offset, -10m lateral offset, legacy body-rate control with near-hit diagnostics.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upward_collisioncriterion_detect_20260628_091236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airsim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 xml:space="preserve">0 runtime 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/ 120.0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8.0 m/s^2, total limit 28.0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blind requires visual loss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collisioncriterion_detect_20260628_0912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35, 40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35, 40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154/159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157/159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1998.85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0.496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137/369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139/369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2068.16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9.65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1.429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0.741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0.741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2010.43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8.975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343.260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20.1%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2147.25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0.56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10.02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9.77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1.386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97.5%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1987.27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0.46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10.02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9.77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1.027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0.496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97.5%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97.5%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1989.08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0.51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35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35m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40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40m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0.741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valid:56, area_not_expanding:13, image_kf_predict:5, bbox_bottom_clipped:3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8.975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no_detection:215, valid:52, terminal_lost:8, image_kf_predict:7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20.1%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20.8%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valid:65, area_not_expanding:10, bbox_bottom_clipped:6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97.5%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0.496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valid:73, bbox_bottom_clipped:6, image_kf_predict:2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97.5%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97.5%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检测率低于 60% 的工况：VM 35m(20.1%)。这类失败优先归因于 YOLO/ByteTrack 连续性和固定相机视场保持，而不是导引律公式本身。</w:t>
      </w:r>
    </w:p>
    <w:p>
      <w:pPr>
        <w:pStyle w:val="ListBullet"/>
      </w:pPr>
      <w:r>
        <w:t>最近点处仍处于降级或无效状态的未命中工况：VM 35m:</w:t>
      </w:r>
      <w:r>
        <w:rPr>
          <w:rFonts w:ascii="Consolas" w:hAnsi="Consolas" w:eastAsia="Consolas"/>
        </w:rPr>
        <w:t>terminal_lost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0.65 g</w:t>
      </w:r>
      <w:r>
        <w:t xml:space="preserve">，平均需用过载 P95 约 </w:t>
      </w:r>
      <w:r>
        <w:rPr>
          <w:rFonts w:ascii="Consolas" w:hAnsi="Consolas" w:eastAsia="Consolas"/>
        </w:rPr>
        <w:t>0.52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collisioncriterion_detect_20260628_09123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0.741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0.63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8.975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119.8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0.79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16.1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0.496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21.1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0.741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94.9%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120.0/120.0/42.6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0.38/0.85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8.975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26.7%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4.2%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0.25/0.76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36.0/120.0/37.0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0.49/0.77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0.496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51.8/120.0/36.9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14.2/35.0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0.25/0.76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2/2</w:t>
      </w:r>
      <w:r>
        <w:t xml:space="preserve">，命中距离 </w:t>
      </w:r>
      <w:r>
        <w:rPr>
          <w:rFonts w:ascii="Consolas" w:hAnsi="Consolas" w:eastAsia="Consolas"/>
        </w:rPr>
        <w:t>35m, 40m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96.9%</w:t>
      </w:r>
      <w:r>
        <w:t xml:space="preserve">，有效导引帧比例 </w:t>
      </w:r>
      <w:r>
        <w:rPr>
          <w:rFonts w:ascii="Consolas" w:hAnsi="Consolas" w:eastAsia="Consolas"/>
        </w:rPr>
        <w:t>98.7%</w:t>
      </w:r>
      <w:r>
        <w:t xml:space="preserve">，平均检测 FPS </w:t>
      </w:r>
      <w:r>
        <w:rPr>
          <w:rFonts w:ascii="Consolas" w:hAnsi="Consolas" w:eastAsia="Consolas"/>
        </w:rPr>
        <w:t>1998.85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1/2</w:t>
      </w:r>
      <w:r>
        <w:t xml:space="preserve">，命中距离 </w:t>
      </w:r>
      <w:r>
        <w:rPr>
          <w:rFonts w:ascii="Consolas" w:hAnsi="Consolas" w:eastAsia="Consolas"/>
        </w:rPr>
        <w:t>40m</w:t>
      </w:r>
      <w:r>
        <w:t xml:space="preserve">，未命中 </w:t>
      </w:r>
      <w:r>
        <w:rPr>
          <w:rFonts w:ascii="Consolas" w:hAnsi="Consolas" w:eastAsia="Consolas"/>
        </w:rPr>
        <w:t>35m</w:t>
      </w:r>
      <w:r>
        <w:t xml:space="preserve">，检测帧比例 </w:t>
      </w:r>
      <w:r>
        <w:rPr>
          <w:rFonts w:ascii="Consolas" w:hAnsi="Consolas" w:eastAsia="Consolas"/>
        </w:rPr>
        <w:t>37.1%</w:t>
      </w:r>
      <w:r>
        <w:t xml:space="preserve">，有效导引帧比例 </w:t>
      </w:r>
      <w:r>
        <w:rPr>
          <w:rFonts w:ascii="Consolas" w:hAnsi="Consolas" w:eastAsia="Consolas"/>
        </w:rPr>
        <w:t>37.7%</w:t>
      </w:r>
      <w:r>
        <w:t xml:space="preserve">，平均检测 FPS </w:t>
      </w:r>
      <w:r>
        <w:rPr>
          <w:rFonts w:ascii="Consolas" w:hAnsi="Consolas" w:eastAsia="Consolas"/>
        </w:rPr>
        <w:t>2068.16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