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 + ByteTrack PX4 SITL upward-camera body-rate TTC / V_m 20-40m smoke report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Upward fixed camera smoke test: TTC and V_m each run 20m and 40m horizontal range, 30m altitude offset, -10m lateral offset, legacy body-rate control.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upward_body_rate_ttc_vm_20260627_211353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/home/linux/Documents/PNG-px4-upward-camera/config/airsim_blocks_px4_actor_upward_camera_settings.json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mavlink_body_rate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yolo_bytetrack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 runtime cuda:0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0.05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x=0.0,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empirical,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90.0 / 90.0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profile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legacy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Kp roll/pitch/yaw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/ 5.0 / 3.0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max pq / slew pq-r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deg/s / 720.0-540.0 deg/s^2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thrust reserve / 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 / error 0.55, PNG scale 0.6, speed-hold scale 0.45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24.0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0.18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0.75 s, reject 0.35 rad, soft reject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12.0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upward_body_rate_ttc_vm_20260627_21135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命中数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命中距离m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20, 40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3.729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149/561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159/561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9.23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20, 40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1.031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196/561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190/561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9.23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</w:tblGrid>
      <w:tr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YOLO FPS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3.729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185.978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30.2%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32.4%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9.25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0.39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1.031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167.340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44.6%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41.1%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9.15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1.24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3.838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102.627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22.9%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24.3%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9.21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0.31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4.702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110.364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25.3%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26.7%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9.32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0.33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每个距离一张图，包含真实中心距离、bbox 面积、TTC 估计、实际过载/需用过载和 YOLO 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20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20m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40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40m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3.729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terminal_lost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no_detection:188, valid:55, area_not_expanding:17, bbox_bottom_clipped:13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30.2%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32.4%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1.031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no_detection:145, valid:98, terminal_lost:23, los_innovation_reject:10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44.6%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41.1%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3.838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no_detection:203, bbox_bottom_clipped:37, valid:23, area_not_expanding:14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22.9%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24.3%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4.702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no_detection:200, valid:71, terminal_lost:6, image_kf_predict:4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25.3%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26.7%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>未命中但最近距离小于等于 3m 的工况：VM 20m(1.031m)。这些工况已接近目标，但没有触发 AirSim 碰撞判定，后续应重点看末端视场保持、外推和碰撞几何。</w:t>
      </w:r>
    </w:p>
    <w:p>
      <w:pPr>
        <w:pStyle w:val="ListBullet"/>
      </w:pPr>
      <w:r>
        <w:t>检测率低于 60% 的工况：TTC 20m(30.2%)，VM 20m(44.6%)，TTC 40m(22.9%)，VM 40m(25.3%)。这类失败优先归因于 YOLO/ByteTrack 连续性和固定相机视场保持，而不是导引律公式本身。</w:t>
      </w:r>
    </w:p>
    <w:p>
      <w:pPr>
        <w:pStyle w:val="ListBullet"/>
      </w:pPr>
      <w:r>
        <w:t>最近点处仍处于降级或无效状态的未命中工况：TTC 20m:</w:t>
      </w:r>
      <w:r>
        <w:rPr>
          <w:rFonts w:ascii="Consolas" w:hAnsi="Consolas" w:eastAsia="Consolas"/>
        </w:rPr>
        <w:t>terminal_lost</w:t>
      </w:r>
      <w:r>
        <w:t>，VM 20m:</w:t>
      </w:r>
      <w:r>
        <w:rPr>
          <w:rFonts w:ascii="Consolas" w:hAnsi="Consolas" w:eastAsia="Consolas"/>
        </w:rPr>
        <w:t>no_detection</w:t>
      </w:r>
      <w:r>
        <w:t>，TTC 40m:</w:t>
      </w:r>
      <w:r>
        <w:rPr>
          <w:rFonts w:ascii="Consolas" w:hAnsi="Consolas" w:eastAsia="Consolas"/>
        </w:rPr>
        <w:t>no_detection</w:t>
      </w:r>
      <w:r>
        <w:t>，VM 40m:</w:t>
      </w:r>
      <w:r>
        <w:rPr>
          <w:rFonts w:ascii="Consolas" w:hAnsi="Consolas" w:eastAsia="Consolas"/>
        </w:rPr>
        <w:t>no_detection</w:t>
      </w:r>
      <w:r>
        <w:t>。这些样本说明末端质量门、视觉外推和 bbox 裁切处理仍会影响命中窗口。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0.74 g</w:t>
      </w:r>
      <w:r>
        <w:t xml:space="preserve">，平均需用过载 P95 约 </w:t>
      </w:r>
      <w:r>
        <w:rPr>
          <w:rFonts w:ascii="Consolas" w:hAnsi="Consolas" w:eastAsia="Consolas"/>
        </w:rPr>
        <w:t>0.57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upward_body_rate_ttc_vm_20260627_21135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3.729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13.3%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101.9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0.81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1.031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33.3%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144.6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3.23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0.81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3.838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115.6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0.63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4.702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101.9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0.71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body-rate v2 控制诊断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guard激活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p/q/r斜率限制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推力饱和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p/q/r峰值deg/s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姿态误差峰值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3.729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0.0%/0.0%/0.0%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2.1%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90.0/90.0/60.0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0.000/0.000/0.000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1.031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0.0%/0.0%/0.0%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10.4%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90.0/90.0/60.0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0.000/0.000/0.000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3.838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0.0%/0.0%/0.0%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90.0/90.0/60.0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0.000/0.000/0.000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4.702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0.0%/0.0%/0.0%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90.0/78.5/60.0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0.000/0.000/0.000</w:t>
            </w:r>
          </w:p>
        </w:tc>
      </w:tr>
    </w:tbl>
    <w:p/>
    <w:p>
      <w:pPr>
        <w:pStyle w:val="ListBullet"/>
      </w:pPr>
      <w:r>
        <w:rPr>
          <w:rFonts w:ascii="Consolas" w:hAnsi="Consolas" w:eastAsia="Consolas"/>
        </w:rPr>
        <w:t>guard激活</w:t>
      </w:r>
      <w:r>
        <w:t xml:space="preserve"> 为 body-rate v2 的视场保持保护状态。该状态下 PNG 加速度和 speed-hold 加速度会分别乘以 </w:t>
      </w:r>
      <w:r>
        <w:rPr>
          <w:rFonts w:ascii="Consolas" w:hAnsi="Consolas" w:eastAsia="Consolas"/>
        </w:rPr>
        <w:t>body_rate_v2_guard_png_scale</w:t>
      </w:r>
      <w:r>
        <w:t xml:space="preserve"> 与 </w:t>
      </w:r>
      <w:r>
        <w:rPr>
          <w:rFonts w:ascii="Consolas" w:hAnsi="Consolas" w:eastAsia="Consolas"/>
        </w:rPr>
        <w:t>body_rate_v2_guard_speed_hold_scale</w:t>
      </w:r>
      <w:r>
        <w:t>。</w:t>
      </w:r>
    </w:p>
    <w:p>
      <w:pPr>
        <w:pStyle w:val="ListBullet"/>
      </w:pPr>
      <w:r>
        <w:t>本轮所有工况 guard 均长期激活，说明固定相机始终处于“视场保持优先”区域；这能减少甩出画面，但也会显著削弱末端机动。</w:t>
      </w:r>
    </w:p>
    <w:p>
      <w:pPr>
        <w:pStyle w:val="ListBullet"/>
      </w:pPr>
      <w:r>
        <w:rPr>
          <w:rFonts w:ascii="Consolas" w:hAnsi="Consolas" w:eastAsia="Consolas"/>
        </w:rPr>
        <w:t>p/q/r峰值</w:t>
      </w:r>
      <w:r>
        <w:t xml:space="preserve"> 多次达到 </w:t>
      </w:r>
      <w:r>
        <w:rPr>
          <w:rFonts w:ascii="Consolas" w:hAnsi="Consolas" w:eastAsia="Consolas"/>
        </w:rPr>
        <w:t>120/120/45 deg/s</w:t>
      </w:r>
      <w:r>
        <w:t xml:space="preserve"> 限幅，说明体轴角速度通道经常打满。未命中不只是导引律问题，还受 PX4 body-rate 跟踪能力、角速度限幅和低频视觉闭环共同限制。</w:t>
      </w:r>
    </w:p>
    <w:p>
      <w:pPr>
        <w:pStyle w:val="ListBullet"/>
      </w:pPr>
      <w:r>
        <w:t>推力饱和比例整体不高，当前主要瓶颈更像是角速度/姿态响应与 frame guard 长期降权，而不是总推力常态触顶。</w:t>
      </w:r>
    </w:p>
    <w:p>
      <w:pPr>
        <w:pStyle w:val="Heading2"/>
      </w:pPr>
      <w:r>
        <w:t>10. PNG 到过载、姿态和角速度的控制流程</w:t>
      </w:r>
    </w:p>
    <w:p>
      <w:r>
        <w:t xml:space="preserve">本轮实际使用 </w:t>
      </w:r>
      <w:r>
        <w:rPr>
          <w:rFonts w:ascii="Consolas" w:hAnsi="Consolas" w:eastAsia="Consolas"/>
        </w:rPr>
        <w:t>guidance_output=accel_body_rate</w:t>
      </w:r>
      <w:r>
        <w:t>、</w:t>
      </w:r>
      <w:r>
        <w:rPr>
          <w:rFonts w:ascii="Consolas" w:hAnsi="Consolas" w:eastAsia="Consolas"/>
        </w:rPr>
        <w:t>px4_command_mode=mavlink_body_rate</w:t>
      </w:r>
      <w:r>
        <w:t>、</w:t>
      </w:r>
      <w:r>
        <w:rPr>
          <w:rFonts w:ascii="Consolas" w:hAnsi="Consolas" w:eastAsia="Consolas"/>
        </w:rPr>
        <w:t>body_rate_control_profile=legacy</w:t>
      </w:r>
      <w:r>
        <w:t xml:space="preserve">。因此控制链路是“PNG 需用加速度 -&gt; 合成控制加速度 -&gt; PX4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 + thrust”。</w:t>
      </w:r>
    </w:p>
    <w:p>
      <w:pPr>
        <w:pStyle w:val="Heading3"/>
      </w:pPr>
      <w:r>
        <w:t>10.1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10.2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10.3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10.4 加速度到姿态四元数链路</w:t>
      </w:r>
    </w:p>
    <w:p>
      <w:r>
        <w:t xml:space="preserve">在 </w:t>
      </w:r>
      <w:r>
        <w:rPr>
          <w:rFonts w:ascii="Consolas" w:hAnsi="Consolas" w:eastAsia="Consolas"/>
        </w:rPr>
        <w:t>accel_attitude + mavlink_attitude</w:t>
      </w:r>
      <w:r>
        <w:t xml:space="preserve"> 下，程序先由图像中心误差和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对应的水平坐标系，得到 roll/pitch setpoint，并发送姿态四元数和 thrust。</w:t>
      </w:r>
    </w:p>
    <w:p>
      <w:pPr>
        <w:pStyle w:val="Heading3"/>
      </w:pPr>
      <w:r>
        <w:t>10.5 加速度到机体系角速度链路</w:t>
      </w:r>
    </w:p>
    <w:p>
      <w:r>
        <w:t xml:space="preserve">在 </w:t>
      </w:r>
      <w:r>
        <w:rPr>
          <w:rFonts w:ascii="Consolas" w:hAnsi="Consolas" w:eastAsia="Consolas"/>
        </w:rPr>
        <w:t>accel_body_rate + mavlink_body_rate</w:t>
      </w:r>
      <w:r>
        <w:t xml:space="preserve"> 下，程序先把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再得到期望 roll/pitch。legacy 用欧拉角误差比例环：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>body-rate v2 使用四元数误差：</w:t>
      </w:r>
    </w:p>
    <w:p>
      <w:r>
        <w:rPr>
          <w:rFonts w:ascii="Consolas" w:hAnsi="Consolas" w:eastAsia="Consolas"/>
          <w:sz w:val="18"/>
        </w:rPr>
        <w:t>q_err = inverse(q_current) * q_desired</w:t>
        <w:br/>
        <w:t>e_att = 2 * q_err.xyz</w:t>
        <w:br/>
        <w:t>p_raw = Kp_roll  * e_att.x</w:t>
        <w:br/>
        <w:t>q_raw = Kp_pitch * e_att.y</w:t>
        <w:br/>
        <w:t>r_raw = Kp_yaw   * e_att.z + yaw_rate_cmd</w:t>
      </w:r>
    </w:p>
    <w:p>
      <w:r>
        <w:t xml:space="preserve">随后做角速度限幅和斜率限制。v2 不增加一阶 LPF，只保留 slew rate limit，避免末端视觉闭环额外相位滞后。MAVLink 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r>
        <w:t xml:space="preserve">v2 的 thrust 使用向量投影法，并通过 </w:t>
      </w:r>
      <w:r>
        <w:rPr>
          <w:rFonts w:ascii="Consolas" w:hAnsi="Consolas" w:eastAsia="Consolas"/>
        </w:rPr>
        <w:t>body_rate_v2_thrust_reserve</w:t>
      </w:r>
      <w:r>
        <w:t xml:space="preserve"> 预留电机差速余量：</w:t>
      </w:r>
    </w:p>
    <w:p>
      <w:r>
        <w:rPr>
          <w:rFonts w:ascii="Consolas" w:hAnsi="Consolas" w:eastAsia="Consolas"/>
          <w:sz w:val="18"/>
        </w:rPr>
        <w:t>z_B_I = R_IB * [0, 0, 1]^T</w:t>
        <w:br/>
        <w:t>required_specific_force_I = [-a_control_I.x, -a_control_I.y, g - a_control_I.z]</w:t>
        <w:br/>
        <w:t>thrust_raw = mass * dot(required_specific_force_I, z_B_I) / max_total_thrust</w:t>
      </w:r>
    </w:p>
    <w:p>
      <w:pPr>
        <w:pStyle w:val="Heading3"/>
      </w:pPr>
      <w:r>
        <w:t>10.6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：兼容旧速度输出模式的指标；在 </w:t>
      </w:r>
      <w:r>
        <w:rPr>
          <w:rFonts w:ascii="Consolas" w:hAnsi="Consolas" w:eastAsia="Consolas"/>
        </w:rPr>
        <w:t>accel_body_rate</w:t>
      </w:r>
      <w:r>
        <w:t xml:space="preserve"> 和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11.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0/2</w:t>
      </w:r>
      <w:r>
        <w:t xml:space="preserve">，命中距离 </w:t>
      </w:r>
      <w:r>
        <w:rPr>
          <w:rFonts w:ascii="Consolas" w:hAnsi="Consolas" w:eastAsia="Consolas"/>
        </w:rPr>
        <w:t>-</w:t>
      </w:r>
      <w:r>
        <w:t xml:space="preserve">，未命中 </w:t>
      </w:r>
      <w:r>
        <w:rPr>
          <w:rFonts w:ascii="Consolas" w:hAnsi="Consolas" w:eastAsia="Consolas"/>
        </w:rPr>
        <w:t>20m, 40m</w:t>
      </w:r>
      <w:r>
        <w:t xml:space="preserve">，检测帧比例 </w:t>
      </w:r>
      <w:r>
        <w:rPr>
          <w:rFonts w:ascii="Consolas" w:hAnsi="Consolas" w:eastAsia="Consolas"/>
        </w:rPr>
        <w:t>26.6%</w:t>
      </w:r>
      <w:r>
        <w:t xml:space="preserve">，有效导引帧比例 </w:t>
      </w:r>
      <w:r>
        <w:rPr>
          <w:rFonts w:ascii="Consolas" w:hAnsi="Consolas" w:eastAsia="Consolas"/>
        </w:rPr>
        <w:t>28.3%</w:t>
      </w:r>
      <w:r>
        <w:t xml:space="preserve">，平均检测 FPS </w:t>
      </w:r>
      <w:r>
        <w:rPr>
          <w:rFonts w:ascii="Consolas" w:hAnsi="Consolas" w:eastAsia="Consolas"/>
        </w:rPr>
        <w:t>9.23</w:t>
      </w:r>
      <w:r>
        <w:t>。</w:t>
      </w:r>
    </w:p>
    <w:p>
      <w:pPr>
        <w:pStyle w:val="ListBullet"/>
      </w:pPr>
      <w:r>
        <w:t xml:space="preserve">VM: 命中 </w:t>
      </w:r>
      <w:r>
        <w:rPr>
          <w:rFonts w:ascii="Consolas" w:hAnsi="Consolas" w:eastAsia="Consolas"/>
        </w:rPr>
        <w:t>0/2</w:t>
      </w:r>
      <w:r>
        <w:t xml:space="preserve">，命中距离 </w:t>
      </w:r>
      <w:r>
        <w:rPr>
          <w:rFonts w:ascii="Consolas" w:hAnsi="Consolas" w:eastAsia="Consolas"/>
        </w:rPr>
        <w:t>-</w:t>
      </w:r>
      <w:r>
        <w:t xml:space="preserve">，未命中 </w:t>
      </w:r>
      <w:r>
        <w:rPr>
          <w:rFonts w:ascii="Consolas" w:hAnsi="Consolas" w:eastAsia="Consolas"/>
        </w:rPr>
        <w:t>20m, 40m</w:t>
      </w:r>
      <w:r>
        <w:t xml:space="preserve">，检测帧比例 </w:t>
      </w:r>
      <w:r>
        <w:rPr>
          <w:rFonts w:ascii="Consolas" w:hAnsi="Consolas" w:eastAsia="Consolas"/>
        </w:rPr>
        <w:t>34.9%</w:t>
      </w:r>
      <w:r>
        <w:t xml:space="preserve">，有效导引帧比例 </w:t>
      </w:r>
      <w:r>
        <w:rPr>
          <w:rFonts w:ascii="Consolas" w:hAnsi="Consolas" w:eastAsia="Consolas"/>
        </w:rPr>
        <w:t>33.9%</w:t>
      </w:r>
      <w:r>
        <w:t xml:space="preserve">，平均检测 FPS </w:t>
      </w:r>
      <w:r>
        <w:rPr>
          <w:rFonts w:ascii="Consolas" w:hAnsi="Consolas" w:eastAsia="Consolas"/>
        </w:rPr>
        <w:t>9.23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