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MAHKEMESİ HAKİMLİĞİ'NE</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DOSYA NO :</w:t>
      </w:r>
      <w:r>
        <w:rPr>
          <w:rFonts w:eastAsia="Times New Roman" w:cs="Arial" w:ascii="Arial" w:hAnsi="Arial"/>
          <w:sz w:val="24"/>
          <w:szCs w:val="24"/>
          <w:lang w:eastAsia="tr-TR"/>
        </w:rPr>
        <w:t xml:space="preserve"> 2024 /  Esas </w:t>
        <w:br/>
      </w:r>
      <w:r>
        <w:rPr>
          <w:rFonts w:eastAsia="Times New Roman" w:cs="Arial" w:ascii="Arial" w:hAnsi="Arial"/>
          <w:b/>
          <w:bCs/>
          <w:sz w:val="24"/>
          <w:szCs w:val="24"/>
          <w:lang w:eastAsia="tr-TR"/>
        </w:rPr>
        <w:t>SANIK :</w:t>
      </w:r>
      <w:r>
        <w:rPr>
          <w:rFonts w:eastAsia="Times New Roman" w:cs="Arial" w:ascii="Arial" w:hAnsi="Arial"/>
          <w:sz w:val="24"/>
          <w:szCs w:val="24"/>
          <w:lang w:eastAsia="tr-TR"/>
        </w:rPr>
        <w:t xml:space="preserve"> Hacı Murat BALCI - (T.C. No: 36346602448)</w:t>
        <w:br/>
      </w:r>
      <w:r>
        <w:rPr>
          <w:rFonts w:eastAsia="Times New Roman" w:cs="Arial" w:ascii="Arial" w:hAnsi="Arial"/>
          <w:b/>
          <w:bCs/>
          <w:sz w:val="24"/>
          <w:szCs w:val="24"/>
          <w:lang w:eastAsia="tr-TR"/>
        </w:rPr>
        <w:t>MÜŞTEKİ :</w:t>
      </w:r>
      <w:r>
        <w:rPr>
          <w:rFonts w:eastAsia="Times New Roman" w:cs="Arial" w:ascii="Arial" w:hAnsi="Arial"/>
          <w:sz w:val="24"/>
          <w:szCs w:val="24"/>
          <w:lang w:eastAsia="tr-TR"/>
        </w:rPr>
        <w:t xml:space="preserve"> Umut BOYRAZ </w:t>
        <w:br/>
      </w:r>
      <w:r>
        <w:rPr>
          <w:rFonts w:eastAsia="Times New Roman" w:cs="Arial" w:ascii="Arial" w:hAnsi="Arial"/>
          <w:b/>
          <w:bCs/>
          <w:sz w:val="24"/>
          <w:szCs w:val="24"/>
          <w:lang w:eastAsia="tr-TR"/>
        </w:rPr>
        <w:t>TANIKLAR :</w:t>
      </w:r>
      <w:r>
        <w:rPr>
          <w:rFonts w:eastAsia="Times New Roman" w:cs="Arial" w:ascii="Arial" w:hAnsi="Arial"/>
          <w:sz w:val="24"/>
          <w:szCs w:val="24"/>
          <w:lang w:eastAsia="tr-TR"/>
        </w:rPr>
        <w:t xml:space="preserve"> 1- Ali DEMİREL, 2- Samed TURGUT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KONU :</w:t>
      </w:r>
      <w:r>
        <w:rPr>
          <w:rFonts w:eastAsia="Times New Roman" w:cs="Arial" w:ascii="Arial" w:hAnsi="Arial"/>
          <w:sz w:val="24"/>
          <w:szCs w:val="24"/>
          <w:lang w:eastAsia="tr-TR"/>
        </w:rPr>
        <w:t xml:space="preserve"> Şikayetçi ve tanık beyanlarındaki imkansızlıklar, </w:t>
      </w:r>
      <w:r>
        <w:rPr>
          <w:rFonts w:eastAsia="Times New Roman" w:cs="Arial" w:ascii="Arial" w:hAnsi="Arial"/>
          <w:sz w:val="24"/>
          <w:szCs w:val="24"/>
          <w:lang w:eastAsia="tr-TR"/>
        </w:rPr>
        <w:t xml:space="preserve">ticari ve ceza davasına konu olan </w:t>
      </w:r>
      <w:r>
        <w:rPr>
          <w:rFonts w:eastAsia="Times New Roman" w:cs="Arial" w:ascii="Arial" w:hAnsi="Arial"/>
          <w:sz w:val="24"/>
          <w:szCs w:val="24"/>
          <w:lang w:eastAsia="tr-TR"/>
        </w:rPr>
        <w:t xml:space="preserve">husumet, fiili muhataplık durumu ve esasa ilişkin </w:t>
      </w:r>
      <w:r>
        <w:rPr>
          <w:rFonts w:eastAsia="Times New Roman" w:cs="Arial" w:ascii="Arial" w:hAnsi="Arial"/>
          <w:sz w:val="24"/>
          <w:szCs w:val="24"/>
          <w:lang w:eastAsia="tr-TR"/>
        </w:rPr>
        <w:t>s</w:t>
      </w:r>
      <w:r>
        <w:rPr>
          <w:rFonts w:eastAsia="Times New Roman" w:cs="Arial" w:ascii="Arial" w:hAnsi="Arial"/>
          <w:sz w:val="24"/>
          <w:szCs w:val="24"/>
          <w:lang w:eastAsia="tr-TR"/>
        </w:rPr>
        <w:t xml:space="preserve">avunmalarımızın ve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talebimizin sunulmasıdır.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AÇIKLAMALAR :</w:t>
      </w:r>
    </w:p>
    <w:p>
      <w:pPr>
        <w:pStyle w:val="ListParagraph"/>
        <w:numPr>
          <w:ilvl w:val="0"/>
          <w:numId w:val="1"/>
        </w:numPr>
        <w:spacing w:lineRule="auto" w:line="240"/>
        <w:rPr>
          <w:rFonts w:ascii="Arial" w:hAnsi="Arial" w:eastAsia="Times New Roman" w:cs="Arial"/>
          <w:b/>
          <w:bCs/>
          <w:sz w:val="24"/>
          <w:szCs w:val="24"/>
          <w:lang w:eastAsia="tr-TR"/>
        </w:rPr>
      </w:pPr>
      <w:r>
        <w:rPr>
          <w:rFonts w:eastAsia="Times New Roman" w:cs="Arial" w:ascii="Arial" w:hAnsi="Arial"/>
          <w:b/>
          <w:bCs/>
          <w:sz w:val="24"/>
          <w:szCs w:val="24"/>
          <w:lang w:eastAsia="tr-TR"/>
        </w:rPr>
        <w:t>TARAFLAR ARASINDAKİ GEÇMİŞE DAYALI HUSUMET</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Derdest davanın dayanağı olan olay, Ben Hacı Murat BALCI ile oğlumun işyerlerinde kiracı olan ve aramızda alacak ve tahliye davaları bulunan 7 kişi arasında </w:t>
      </w:r>
      <w:r>
        <w:rPr>
          <w:rFonts w:eastAsia="Times New Roman" w:cs="Arial" w:ascii="Arial" w:hAnsi="Arial"/>
          <w:sz w:val="24"/>
          <w:szCs w:val="24"/>
          <w:lang w:eastAsia="tr-TR"/>
        </w:rPr>
        <w:t xml:space="preserve">meydana gelmiştir.  </w:t>
      </w:r>
      <w:r>
        <w:rPr>
          <w:rFonts w:eastAsia="Times New Roman" w:cs="Arial" w:ascii="Arial" w:hAnsi="Arial"/>
          <w:sz w:val="24"/>
          <w:szCs w:val="24"/>
          <w:lang w:eastAsia="tr-TR"/>
        </w:rPr>
        <w:t xml:space="preserve"> </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ab/>
        <w:t xml:space="preserve">Aramızdaki husumet, bu davanın şikayetçisi olan kiracı Umut BOYRAZ’ın icra kanalı ile tahliyesi aşamasında </w:t>
      </w:r>
      <w:r>
        <w:rPr>
          <w:rFonts w:eastAsia="Times New Roman" w:cs="Arial" w:ascii="Arial" w:hAnsi="Arial"/>
          <w:sz w:val="24"/>
          <w:szCs w:val="24"/>
          <w:lang w:eastAsia="tr-TR"/>
        </w:rPr>
        <w:t>CİMER ’e yap</w:t>
      </w:r>
      <w:r>
        <w:rPr>
          <w:rFonts w:eastAsia="Times New Roman" w:cs="Arial" w:ascii="Arial" w:hAnsi="Arial"/>
          <w:sz w:val="24"/>
          <w:szCs w:val="24"/>
          <w:lang w:eastAsia="tr-TR"/>
        </w:rPr>
        <w:t>t</w:t>
      </w:r>
      <w:r>
        <w:rPr>
          <w:rFonts w:eastAsia="Times New Roman" w:cs="Arial" w:ascii="Arial" w:hAnsi="Arial"/>
          <w:sz w:val="24"/>
          <w:szCs w:val="24"/>
          <w:lang w:eastAsia="tr-TR"/>
        </w:rPr>
        <w:t>ı</w:t>
      </w:r>
      <w:r>
        <w:rPr>
          <w:rFonts w:eastAsia="Times New Roman" w:cs="Arial" w:ascii="Arial" w:hAnsi="Arial"/>
          <w:sz w:val="24"/>
          <w:szCs w:val="24"/>
          <w:lang w:eastAsia="tr-TR"/>
        </w:rPr>
        <w:t xml:space="preserve">ğı </w:t>
      </w:r>
      <w:r>
        <w:rPr>
          <w:rFonts w:eastAsia="Times New Roman" w:cs="Arial" w:ascii="Arial" w:hAnsi="Arial"/>
          <w:sz w:val="24"/>
          <w:szCs w:val="24"/>
          <w:lang w:eastAsia="tr-TR"/>
        </w:rPr>
        <w:t>bir şikayetle baş</w:t>
      </w:r>
      <w:r>
        <w:rPr>
          <w:rFonts w:eastAsia="Times New Roman" w:cs="Arial" w:ascii="Arial" w:hAnsi="Arial"/>
          <w:sz w:val="24"/>
          <w:szCs w:val="24"/>
          <w:lang w:eastAsia="tr-TR"/>
        </w:rPr>
        <w:t xml:space="preserve">ladı, </w:t>
      </w:r>
      <w:r>
        <w:rPr>
          <w:rFonts w:eastAsia="Times New Roman" w:cs="Arial" w:ascii="Arial" w:hAnsi="Arial"/>
          <w:sz w:val="24"/>
          <w:szCs w:val="24"/>
          <w:lang w:eastAsia="tr-TR"/>
        </w:rPr>
        <w:t>2024/61 Esas sayılı ceza davasına konu ol</w:t>
      </w:r>
      <w:r>
        <w:rPr>
          <w:rFonts w:eastAsia="Times New Roman" w:cs="Arial" w:ascii="Arial" w:hAnsi="Arial"/>
          <w:sz w:val="24"/>
          <w:szCs w:val="24"/>
          <w:lang w:eastAsia="tr-TR"/>
        </w:rPr>
        <w:t>du. D</w:t>
      </w:r>
      <w:r>
        <w:rPr>
          <w:rFonts w:eastAsia="Times New Roman" w:cs="Arial" w:ascii="Arial" w:hAnsi="Arial"/>
          <w:sz w:val="24"/>
          <w:szCs w:val="24"/>
          <w:lang w:eastAsia="tr-TR"/>
        </w:rPr>
        <w:t>ava devam ederken,  Umut BOYRAZ’ın aynı olay hakkında 7 ay sonra tekrar şikayetçi olması ile 2025/478 sayılı ceza davasına konu ol</w:t>
      </w:r>
      <w:r>
        <w:rPr>
          <w:rFonts w:eastAsia="Times New Roman" w:cs="Arial" w:ascii="Arial" w:hAnsi="Arial"/>
          <w:sz w:val="24"/>
          <w:szCs w:val="24"/>
          <w:lang w:eastAsia="tr-TR"/>
        </w:rPr>
        <w:t>du</w:t>
      </w:r>
      <w:r>
        <w:rPr>
          <w:rFonts w:eastAsia="Times New Roman" w:cs="Arial" w:ascii="Arial" w:hAnsi="Arial"/>
          <w:sz w:val="24"/>
          <w:szCs w:val="24"/>
          <w:lang w:eastAsia="tr-TR"/>
        </w:rPr>
        <w:t xml:space="preserve"> ve verilen ifadeler sonucu ayrılarak Tehdit ve Hakaret – Kamu Görevlisine Hakaret – Cumhurbaşkanına hakaret suçlamasına dönüşen ve taraflar arasında husumetin had safhaya çıktığı bir olay </w:t>
      </w:r>
      <w:r>
        <w:rPr>
          <w:rFonts w:eastAsia="Times New Roman" w:cs="Arial" w:ascii="Arial" w:hAnsi="Arial"/>
          <w:sz w:val="24"/>
          <w:szCs w:val="24"/>
          <w:lang w:eastAsia="tr-TR"/>
        </w:rPr>
        <w:t>haline geldi.</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29/05/2024</w:t>
        <w:tab/>
        <w:t>Umut BOYRAZ’ın CİMER şikayeti sonucu Vergi Dairesi denetimi</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08/07/2024</w:t>
        <w:tab/>
        <w:t xml:space="preserve">2024/61 Esas sayılı ceza davasına konu olan olay tarihi </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24/02/2025</w:t>
        <w:tab/>
        <w:t>2024/</w:t>
      </w:r>
      <w:r>
        <w:rPr>
          <w:rFonts w:eastAsia="Times New Roman" w:cs="Arial" w:ascii="Arial" w:hAnsi="Arial"/>
          <w:sz w:val="24"/>
          <w:szCs w:val="24"/>
          <w:lang w:eastAsia="tr-TR"/>
        </w:rPr>
        <w:t>4</w:t>
      </w:r>
      <w:r>
        <w:rPr>
          <w:rFonts w:eastAsia="Times New Roman" w:cs="Arial" w:ascii="Arial" w:hAnsi="Arial"/>
          <w:sz w:val="24"/>
          <w:szCs w:val="24"/>
          <w:lang w:eastAsia="tr-TR"/>
        </w:rPr>
        <w:t xml:space="preserve">78 Esas sayılı ceza davasına konu olan Umut BOYRAZ’ın </w:t>
      </w:r>
    </w:p>
    <w:p>
      <w:pPr>
        <w:pStyle w:val="ListParagraph"/>
        <w:spacing w:lineRule="auto" w:line="240"/>
        <w:ind w:hanging="0" w:start="2124"/>
        <w:rPr>
          <w:rFonts w:ascii="Arial" w:hAnsi="Arial" w:eastAsia="Times New Roman" w:cs="Arial"/>
          <w:sz w:val="24"/>
          <w:szCs w:val="24"/>
          <w:lang w:eastAsia="tr-TR"/>
        </w:rPr>
      </w:pPr>
      <w:r>
        <w:rPr>
          <w:rFonts w:eastAsia="Times New Roman" w:cs="Arial" w:ascii="Arial" w:hAnsi="Arial"/>
          <w:sz w:val="24"/>
          <w:szCs w:val="24"/>
          <w:lang w:eastAsia="tr-TR"/>
        </w:rPr>
        <w:t xml:space="preserve">aynı olay için tekrar şikayette bulunması </w:t>
      </w:r>
      <w:r>
        <w:rPr>
          <w:rFonts w:eastAsia="Times New Roman" w:cs="Arial" w:ascii="Arial" w:hAnsi="Arial"/>
          <w:sz w:val="24"/>
          <w:szCs w:val="24"/>
          <w:lang w:eastAsia="tr-TR"/>
        </w:rPr>
        <w:t>ile v</w:t>
      </w:r>
      <w:r>
        <w:rPr>
          <w:rFonts w:eastAsia="Times New Roman" w:cs="Arial" w:ascii="Arial" w:hAnsi="Arial"/>
          <w:sz w:val="24"/>
          <w:szCs w:val="24"/>
          <w:lang w:eastAsia="tr-TR"/>
        </w:rPr>
        <w:t xml:space="preserve">erilen ifadeler doğrultusunda dava </w:t>
      </w:r>
      <w:r>
        <w:rPr>
          <w:rFonts w:eastAsia="Times New Roman" w:cs="Arial" w:ascii="Arial" w:hAnsi="Arial"/>
          <w:sz w:val="24"/>
          <w:szCs w:val="24"/>
          <w:lang w:eastAsia="tr-TR"/>
        </w:rPr>
        <w:t>dosyası 3 ayrı dosya haline geldi. Şikayetçi Umut BOYRAZ “Tehdit” iddiasından vazgeçti “Kamu Görevlisine Hakaret” davasından tarafıma para cezası kesildi (dosya istinaftadır). İşbu dava devam etmektedir.</w:t>
      </w:r>
    </w:p>
    <w:p>
      <w:pPr>
        <w:pStyle w:val="ListParagraph"/>
        <w:spacing w:lineRule="auto" w:line="240"/>
        <w:ind w:hanging="0" w:start="2124"/>
        <w:rPr>
          <w:rFonts w:ascii="Arial" w:hAnsi="Arial" w:eastAsia="Times New Roman" w:cs="Arial"/>
          <w:sz w:val="24"/>
          <w:szCs w:val="24"/>
          <w:lang w:eastAsia="tr-TR"/>
        </w:rPr>
      </w:pPr>
      <w:r>
        <w:rPr>
          <w:rFonts w:eastAsia="Times New Roman" w:cs="Arial" w:ascii="Arial" w:hAnsi="Arial"/>
          <w:sz w:val="24"/>
          <w:szCs w:val="24"/>
          <w:lang w:eastAsia="tr-TR"/>
        </w:rPr>
      </w:r>
    </w:p>
    <w:p>
      <w:pPr>
        <w:pStyle w:val="ListParagraph"/>
        <w:spacing w:lineRule="auto" w:line="240"/>
        <w:ind w:hanging="0" w:start="708"/>
        <w:rPr>
          <w:rFonts w:ascii="Arial" w:hAnsi="Arial" w:eastAsia="Times New Roman" w:cs="Arial"/>
          <w:sz w:val="24"/>
          <w:szCs w:val="24"/>
          <w:lang w:eastAsia="tr-TR"/>
        </w:rPr>
      </w:pPr>
      <w:r>
        <w:rPr>
          <w:rFonts w:eastAsia="Times New Roman" w:cs="Arial" w:ascii="Arial" w:hAnsi="Arial"/>
          <w:sz w:val="24"/>
          <w:szCs w:val="24"/>
          <w:lang w:eastAsia="tr-TR"/>
        </w:rPr>
        <w:tab/>
      </w:r>
      <w:r>
        <w:rPr>
          <w:rFonts w:eastAsia="Times New Roman" w:cs="Arial" w:ascii="Arial" w:hAnsi="Arial"/>
          <w:sz w:val="24"/>
          <w:szCs w:val="24"/>
          <w:lang w:eastAsia="tr-TR"/>
        </w:rPr>
        <w:t xml:space="preserve">Tanık Ali Demirel ile aramızda 2023 yılından beri sözleşmedeki  </w:t>
      </w:r>
      <w:r>
        <w:rPr>
          <w:rFonts w:eastAsia="Times New Roman" w:cs="Arial" w:ascii="Arial" w:hAnsi="Arial"/>
          <w:b/>
          <w:bCs/>
          <w:sz w:val="24"/>
          <w:szCs w:val="24"/>
          <w:lang w:eastAsia="tr-TR"/>
        </w:rPr>
        <w:t xml:space="preserve">imzasını inkar nedeni </w:t>
      </w:r>
      <w:r>
        <w:rPr>
          <w:rFonts w:eastAsia="Times New Roman" w:cs="Arial" w:ascii="Arial" w:hAnsi="Arial"/>
          <w:sz w:val="24"/>
          <w:szCs w:val="24"/>
          <w:lang w:eastAsia="tr-TR"/>
        </w:rPr>
        <w:t>ile devam eden “Tahliye Davası” vardır.</w:t>
      </w:r>
    </w:p>
    <w:p>
      <w:pPr>
        <w:pStyle w:val="ListParagraph"/>
        <w:spacing w:lineRule="auto" w:line="240"/>
        <w:ind w:hanging="0" w:start="708"/>
        <w:rPr>
          <w:rFonts w:ascii="Arial" w:hAnsi="Arial" w:eastAsia="Times New Roman" w:cs="Arial"/>
          <w:sz w:val="24"/>
          <w:szCs w:val="24"/>
          <w:lang w:eastAsia="tr-TR"/>
        </w:rPr>
      </w:pPr>
      <w:r>
        <w:rPr>
          <w:rFonts w:eastAsia="Times New Roman" w:cs="Arial" w:ascii="Arial" w:hAnsi="Arial"/>
          <w:sz w:val="24"/>
          <w:szCs w:val="24"/>
          <w:lang w:eastAsia="tr-TR"/>
        </w:rPr>
        <w:tab/>
      </w:r>
    </w:p>
    <w:p>
      <w:pPr>
        <w:pStyle w:val="ListParagraph"/>
        <w:spacing w:lineRule="auto" w:line="240"/>
        <w:ind w:hanging="0" w:start="708"/>
        <w:rPr>
          <w:rFonts w:ascii="Arial" w:hAnsi="Arial" w:eastAsia="Times New Roman" w:cs="Arial"/>
          <w:sz w:val="24"/>
          <w:szCs w:val="24"/>
          <w:lang w:eastAsia="tr-TR"/>
        </w:rPr>
      </w:pPr>
      <w:r>
        <w:rPr>
          <w:rFonts w:eastAsia="Times New Roman" w:cs="Arial" w:ascii="Arial" w:hAnsi="Arial"/>
          <w:sz w:val="24"/>
          <w:szCs w:val="24"/>
          <w:lang w:eastAsia="tr-TR"/>
        </w:rPr>
        <w:tab/>
        <w:t xml:space="preserve">Tanık Samed Turgut 3 yıldır kira ödemesi yapmayan, hakkında açılmış alacak ve tahliye davaları bulunan, sözleşmedeki imzasını inkar eden ve </w:t>
      </w:r>
      <w:r>
        <w:rPr>
          <w:rFonts w:eastAsia="Times New Roman" w:cs="Arial" w:ascii="Arial" w:hAnsi="Arial"/>
          <w:b/>
          <w:bCs/>
          <w:sz w:val="24"/>
          <w:szCs w:val="24"/>
          <w:lang w:eastAsia="tr-TR"/>
        </w:rPr>
        <w:t>ATK raporuyla imzanın ona ait olduğu belirlenen</w:t>
      </w:r>
      <w:r>
        <w:rPr>
          <w:rFonts w:eastAsia="Times New Roman" w:cs="Arial" w:ascii="Arial" w:hAnsi="Arial"/>
          <w:sz w:val="24"/>
          <w:szCs w:val="24"/>
          <w:lang w:eastAsia="tr-TR"/>
        </w:rPr>
        <w:t xml:space="preserve"> ve tahliye aşamasında olan bir şahıstır.</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 </w:t>
      </w:r>
    </w:p>
    <w:p>
      <w:pPr>
        <w:pStyle w:val="ListParagraph"/>
        <w:numPr>
          <w:ilvl w:val="0"/>
          <w:numId w:val="1"/>
        </w:numPr>
        <w:spacing w:lineRule="auto" w:line="240"/>
        <w:rPr>
          <w:rFonts w:ascii="Arial" w:hAnsi="Arial" w:eastAsia="Times New Roman" w:cs="Arial"/>
          <w:sz w:val="24"/>
          <w:szCs w:val="24"/>
          <w:shd w:fill="FFFF00" w:val="clear"/>
          <w:lang w:eastAsia="tr-TR"/>
        </w:rPr>
      </w:pPr>
      <w:r>
        <w:rPr>
          <w:rFonts w:eastAsia="Times New Roman" w:cs="Arial" w:ascii="Arial" w:hAnsi="Arial"/>
          <w:b/>
          <w:bCs/>
          <w:sz w:val="24"/>
          <w:szCs w:val="24"/>
          <w:lang w:eastAsia="tr-TR"/>
        </w:rPr>
        <w:t>FİİLİ MUHATAPLIK DURUMU VE HUSUMETİN DOĞRUDAN ŞAHSIMA YÖNELİK OL</w:t>
      </w:r>
      <w:r>
        <w:rPr>
          <w:rFonts w:eastAsia="Times New Roman" w:cs="Arial" w:ascii="Arial" w:hAnsi="Arial"/>
          <w:b/>
          <w:bCs/>
          <w:sz w:val="24"/>
          <w:szCs w:val="24"/>
          <w:lang w:eastAsia="tr-TR"/>
        </w:rPr>
        <w:t>MASI</w:t>
      </w:r>
      <w:r>
        <w:rPr>
          <w:rFonts w:eastAsia="Times New Roman" w:cs="Arial" w:ascii="Arial" w:hAnsi="Arial"/>
          <w:sz w:val="24"/>
          <w:szCs w:val="24"/>
          <w:lang w:eastAsia="tr-TR"/>
        </w:rPr>
        <w:br/>
        <w:t xml:space="preserve">Gerek soruşturma aşamasında gerekse ilişkili diğer dosyalarda, şahsım ile müşteki/tanıklar arasındaki adli husumet </w:t>
      </w:r>
      <w:r>
        <w:rPr>
          <w:rFonts w:eastAsia="Times New Roman" w:cs="Arial" w:ascii="Arial" w:hAnsi="Arial"/>
          <w:sz w:val="24"/>
          <w:szCs w:val="24"/>
          <w:lang w:eastAsia="tr-TR"/>
        </w:rPr>
        <w:t>vardır.</w:t>
      </w:r>
      <w:r>
        <w:rPr>
          <w:rFonts w:eastAsia="Times New Roman" w:cs="Arial" w:ascii="Arial" w:hAnsi="Arial"/>
          <w:sz w:val="24"/>
          <w:szCs w:val="24"/>
          <w:lang w:eastAsia="tr-TR"/>
        </w:rPr>
        <w:t xml:space="preserve"> Dava konusu taşınmazların tapu kaydı ve kira sözleşmelerindeki </w:t>
      </w:r>
      <w:r>
        <w:rPr>
          <w:rFonts w:eastAsia="Times New Roman" w:cs="Arial" w:ascii="Arial" w:hAnsi="Arial"/>
          <w:sz w:val="24"/>
          <w:szCs w:val="24"/>
          <w:lang w:eastAsia="tr-TR"/>
        </w:rPr>
        <w:t xml:space="preserve">taraf </w:t>
      </w:r>
      <w:r>
        <w:rPr>
          <w:rFonts w:eastAsia="Times New Roman" w:cs="Arial" w:ascii="Arial" w:hAnsi="Arial"/>
          <w:sz w:val="24"/>
          <w:szCs w:val="24"/>
          <w:lang w:eastAsia="tr-TR"/>
        </w:rPr>
        <w:t xml:space="preserve">oğlum </w:t>
      </w:r>
      <w:r>
        <w:rPr>
          <w:rFonts w:eastAsia="Times New Roman" w:cs="Arial" w:ascii="Arial" w:hAnsi="Arial"/>
          <w:b/>
          <w:bCs/>
          <w:sz w:val="24"/>
          <w:szCs w:val="24"/>
          <w:lang w:eastAsia="tr-TR"/>
        </w:rPr>
        <w:t>Ali Umut Balcı</w:t>
      </w:r>
      <w:r>
        <w:rPr>
          <w:rFonts w:eastAsia="Times New Roman" w:cs="Arial" w:ascii="Arial" w:hAnsi="Arial"/>
          <w:sz w:val="24"/>
          <w:szCs w:val="24"/>
          <w:lang w:eastAsia="tr-TR"/>
        </w:rPr>
        <w:t xml:space="preserve"> adına kayıtlıdır. Ancak oğlum Ali Umut Balcı uzun yıllardır </w:t>
      </w:r>
      <w:r>
        <w:rPr>
          <w:rFonts w:eastAsia="Times New Roman" w:cs="Arial" w:ascii="Arial" w:hAnsi="Arial"/>
          <w:b/>
          <w:bCs/>
          <w:sz w:val="24"/>
          <w:szCs w:val="24"/>
          <w:lang w:eastAsia="tr-TR"/>
        </w:rPr>
        <w:t>yurt dışında ikamet etmekte ve yaşamaktadır.</w:t>
      </w:r>
      <w:r>
        <w:rPr>
          <w:rFonts w:eastAsia="Times New Roman" w:cs="Arial" w:ascii="Arial" w:hAnsi="Arial"/>
          <w:sz w:val="24"/>
          <w:szCs w:val="24"/>
          <w:lang w:eastAsia="tr-TR"/>
        </w:rPr>
        <w:t xml:space="preserve"> Taşınmazların fiziki olarak idaresi, kiracılarla her türlü ticari, idari ve şifahi muhataplığın kurulması, dükkanlardaki aksaklıklarla ilgilenilmesi, kiraların takibi ve adliyeye yansıyan tüm icra/tahliye süreçlerinin fiili takibi </w:t>
      </w:r>
      <w:r>
        <w:rPr>
          <w:rFonts w:eastAsia="Times New Roman" w:cs="Arial" w:ascii="Arial" w:hAnsi="Arial"/>
          <w:b/>
          <w:bCs/>
          <w:sz w:val="24"/>
          <w:szCs w:val="24"/>
          <w:lang w:eastAsia="tr-TR"/>
        </w:rPr>
        <w:t>başından beri tamamen şahsım (Hacı Murat Balcı) tarafından bizzat yürütülmektedir.</w:t>
      </w:r>
      <w:r>
        <w:rPr>
          <w:rFonts w:eastAsia="Times New Roman" w:cs="Arial" w:ascii="Arial" w:hAnsi="Arial"/>
          <w:sz w:val="24"/>
          <w:szCs w:val="24"/>
          <w:lang w:eastAsia="tr-TR"/>
        </w:rPr>
        <w:t xml:space="preserve"> Şikayetçi ve tanıkların fiilen her gün muhatap olduğu ve doğrudan husumet beslediği yegane kişi şahsımdır. </w:t>
      </w:r>
      <w:r>
        <w:rPr>
          <w:rFonts w:eastAsia="Times New Roman" w:cs="Arial" w:ascii="Arial" w:hAnsi="Arial"/>
          <w:b/>
          <w:bCs/>
          <w:sz w:val="24"/>
          <w:szCs w:val="24"/>
          <w:lang w:eastAsia="tr-TR"/>
        </w:rPr>
        <w:t>Karşı taraftaki tüm şahısların savcılık ve duruşma ifadelerinde de benim bu işlerde muhatap kişi olduğumu açıkça kendilerince de belirtilmiştir.</w:t>
      </w:r>
    </w:p>
    <w:p>
      <w:pPr>
        <w:pStyle w:val="ListParagraph"/>
        <w:numPr>
          <w:ilvl w:val="0"/>
          <w:numId w:val="0"/>
        </w:numPr>
        <w:spacing w:lineRule="auto" w:line="240"/>
        <w:ind w:hanging="0" w:start="720"/>
        <w:rPr>
          <w:rFonts w:ascii="Arial" w:hAnsi="Arial" w:eastAsia="Times New Roman" w:cs="Arial"/>
          <w:sz w:val="24"/>
          <w:szCs w:val="24"/>
          <w:shd w:fill="FFFF00" w:val="clear"/>
          <w:lang w:eastAsia="tr-TR"/>
        </w:rPr>
      </w:pPr>
      <w:r>
        <w:rPr>
          <w:rFonts w:eastAsia="Times New Roman" w:cs="Arial" w:ascii="Arial" w:hAnsi="Arial"/>
          <w:b/>
          <w:bCs/>
          <w:sz w:val="24"/>
          <w:szCs w:val="24"/>
          <w:lang w:eastAsia="tr-TR"/>
        </w:rPr>
      </w:r>
    </w:p>
    <w:p>
      <w:pPr>
        <w:pStyle w:val="ListParagraph"/>
        <w:numPr>
          <w:ilvl w:val="0"/>
          <w:numId w:val="1"/>
        </w:numPr>
        <w:rPr>
          <w:rFonts w:ascii="Arial" w:hAnsi="Arial" w:eastAsia="Times New Roman" w:cs="Arial"/>
          <w:sz w:val="24"/>
          <w:szCs w:val="24"/>
          <w:lang w:eastAsia="tr-TR"/>
        </w:rPr>
      </w:pPr>
      <w:r>
        <w:rPr>
          <w:rFonts w:eastAsia="Times New Roman" w:cs="Arial" w:ascii="Arial" w:hAnsi="Arial"/>
          <w:b/>
          <w:bCs/>
          <w:sz w:val="24"/>
          <w:szCs w:val="24"/>
          <w:lang w:eastAsia="tr-TR"/>
        </w:rPr>
        <w:t>CİMER’E ŞİKAYET - VERGİ CEZASI HUSUMETİ VE ESKİ KİRACI SÜLEYMAN AKAN'IN RESMİ DİLEKÇESİ:</w:t>
      </w:r>
      <w:r>
        <w:rPr>
          <w:rFonts w:eastAsia="Times New Roman" w:cs="Arial" w:ascii="Arial" w:hAnsi="Arial"/>
          <w:sz w:val="24"/>
          <w:szCs w:val="24"/>
          <w:lang w:eastAsia="tr-TR"/>
        </w:rPr>
        <w:br/>
        <w:t>2022 yılında kira bedelinin bir kısmını ve 2023 kira bedelini de İcra takibi sonucu haciz yoluyla tahsil ettiğimiz ve tahliyesi mahkeme kararıyla  kesinleşen Eski kiracı Merdal Kipelin ortağı Umut Boyraz'ın asılsız CİMER ihbarı neticesinde maliye ekiplerince 29/05/2024 tarihinde yapılan inceleme (</w:t>
      </w:r>
      <w:r>
        <w:rPr>
          <w:rFonts w:eastAsia="Times New Roman" w:cs="Helvetica" w:ascii="Helvetica" w:hAnsi="Helvetica"/>
          <w:color w:val="000000"/>
          <w:sz w:val="24"/>
          <w:szCs w:val="24"/>
          <w:lang w:eastAsia="tr-TR"/>
        </w:rPr>
        <w:t>20240529152143B_1732483901 belge kodlu BELGE DÜZENİ UYGUNLUK DENETİMİ</w:t>
      </w:r>
      <w:r>
        <w:rPr>
          <w:rFonts w:eastAsia="Times New Roman" w:cs="Arial" w:ascii="Arial" w:hAnsi="Arial"/>
          <w:sz w:val="24"/>
          <w:szCs w:val="24"/>
          <w:lang w:eastAsia="tr-TR"/>
        </w:rPr>
        <w:t xml:space="preserve">) sonucu tüm kiracılara ve tarafımıza ceza kesilmiştir. Bu olayda tüm kiracılar hep birlikte hareket ederek benzer ifadeler vermiştir. Dosyaya sunduğumuz </w:t>
      </w:r>
      <w:r>
        <w:rPr>
          <w:rFonts w:eastAsia="Times New Roman" w:cs="Arial" w:ascii="Arial" w:hAnsi="Arial"/>
          <w:b/>
          <w:bCs/>
          <w:sz w:val="24"/>
          <w:szCs w:val="24"/>
          <w:lang w:eastAsia="tr-TR"/>
        </w:rPr>
        <w:t>kiracılardan Süleyman Akan'ın Tokat Vergi Dairesi Müdürlüğü'ne verdiği 12.06.2024 tarihli resmi dilekçesinde</w:t>
      </w:r>
      <w:r>
        <w:rPr>
          <w:rFonts w:eastAsia="Times New Roman" w:cs="Arial" w:ascii="Arial" w:hAnsi="Arial"/>
          <w:sz w:val="24"/>
          <w:szCs w:val="24"/>
          <w:lang w:eastAsia="tr-TR"/>
        </w:rPr>
        <w:t xml:space="preserve"> açıkça; </w:t>
      </w:r>
      <w:r>
        <w:rPr>
          <w:rFonts w:eastAsia="Times New Roman" w:cs="Arial" w:ascii="Arial" w:hAnsi="Arial"/>
          <w:i/>
          <w:iCs/>
          <w:sz w:val="24"/>
          <w:szCs w:val="24"/>
          <w:lang w:eastAsia="tr-TR"/>
        </w:rPr>
        <w:t>'ceza ihbarnamesine konu olan elden ödeme iddiasının gerçeği yansıtmadığını, elden kesinlikle nakit para ödemesi yapmadığını'</w:t>
      </w:r>
      <w:r>
        <w:rPr>
          <w:rFonts w:eastAsia="Times New Roman" w:cs="Arial" w:ascii="Arial" w:hAnsi="Arial"/>
          <w:sz w:val="24"/>
          <w:szCs w:val="24"/>
          <w:lang w:eastAsia="tr-TR"/>
        </w:rPr>
        <w:t xml:space="preserve"> beyan e</w:t>
      </w:r>
      <w:r>
        <w:rPr>
          <w:rFonts w:eastAsia="Times New Roman" w:cs="Arial" w:ascii="Arial" w:hAnsi="Arial"/>
          <w:sz w:val="24"/>
          <w:szCs w:val="24"/>
          <w:lang w:eastAsia="tr-TR"/>
        </w:rPr>
        <w:t>tmiştir.</w:t>
      </w:r>
      <w:r>
        <w:rPr>
          <w:rFonts w:eastAsia="Times New Roman" w:cs="Arial" w:ascii="Arial" w:hAnsi="Arial"/>
          <w:sz w:val="24"/>
          <w:szCs w:val="24"/>
          <w:lang w:eastAsia="tr-TR"/>
        </w:rPr>
        <w:t xml:space="preserve"> Süleyman AKAN ’ın şikayetinden vazgeçmesi üzerine diğer kiracılar şahsa cephe aldı, kişiyi bezdirmek için her yola başvuruldu </w:t>
      </w:r>
      <w:r>
        <w:rPr>
          <w:rFonts w:eastAsia="Times New Roman" w:cs="Arial" w:ascii="Arial" w:hAnsi="Arial"/>
          <w:sz w:val="24"/>
          <w:szCs w:val="24"/>
          <w:lang w:eastAsia="tr-TR"/>
        </w:rPr>
        <w:t>ve</w:t>
      </w:r>
      <w:r>
        <w:rPr>
          <w:rFonts w:eastAsia="Times New Roman" w:cs="Arial" w:ascii="Arial" w:hAnsi="Arial"/>
          <w:sz w:val="24"/>
          <w:szCs w:val="24"/>
          <w:lang w:eastAsia="tr-TR"/>
        </w:rPr>
        <w:t xml:space="preserve"> Süleyman AKAN kiralananı terk etmek zorunda bırakıldı.</w:t>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KİRACILARA AÇILAN ALACAK VE TAHLİYE DAVALARI SONUCU KİRACILARIN ORTAK HUSUMETLERİNİN 2024/61 SAYILI CEZA DAVASINA KONU OLMASI</w:t>
      </w:r>
    </w:p>
    <w:p>
      <w:pPr>
        <w:pStyle w:val="ListParagraph"/>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08/07/2024 tarihinde meydana gelen olay </w:t>
      </w:r>
      <w:r>
        <w:rPr>
          <w:rFonts w:eastAsia="Times New Roman" w:cs="Arial" w:ascii="Arial" w:hAnsi="Arial"/>
          <w:sz w:val="24"/>
          <w:szCs w:val="24"/>
          <w:lang w:eastAsia="tr-TR"/>
        </w:rPr>
        <w:t xml:space="preserve">ile karakolda ben ve tüm kiracılar karşılıklı olarak biribirimizden şikayetçi olduk. </w:t>
      </w:r>
      <w:r>
        <w:rPr>
          <w:rFonts w:eastAsia="Times New Roman" w:cs="Arial" w:ascii="Arial" w:hAnsi="Arial"/>
          <w:sz w:val="24"/>
          <w:szCs w:val="24"/>
          <w:lang w:eastAsia="tr-TR"/>
        </w:rPr>
        <w:t xml:space="preserve">2024/61 Esas sayılı ceza davasına </w:t>
      </w:r>
      <w:r>
        <w:rPr>
          <w:rFonts w:eastAsia="Times New Roman" w:cs="Arial" w:ascii="Arial" w:hAnsi="Arial"/>
          <w:sz w:val="24"/>
          <w:szCs w:val="24"/>
          <w:lang w:eastAsia="tr-TR"/>
        </w:rPr>
        <w:t xml:space="preserve">konu olan olayda kiracıların bir kısmı bu davanın Tanığı olan Samed TURGUT’a bir kısmı ise hepsine ağır küfürler ettiğimi iddia ettiler. Bende şahısların beni alıkoyduklarını iddia ettim. </w:t>
      </w:r>
      <w:r>
        <w:rPr>
          <w:rFonts w:eastAsia="Times New Roman" w:cs="Arial" w:ascii="Arial" w:hAnsi="Arial"/>
          <w:sz w:val="24"/>
          <w:szCs w:val="24"/>
          <w:lang w:eastAsia="tr-TR"/>
        </w:rPr>
        <w:t xml:space="preserve">Dava </w:t>
      </w:r>
      <w:r>
        <w:rPr>
          <w:rFonts w:eastAsia="Times New Roman" w:cs="Arial" w:ascii="Arial" w:hAnsi="Arial"/>
          <w:sz w:val="24"/>
          <w:szCs w:val="24"/>
          <w:lang w:eastAsia="tr-TR"/>
        </w:rPr>
        <w:t xml:space="preserve">dosyası </w:t>
      </w:r>
      <w:r>
        <w:rPr>
          <w:rFonts w:eastAsia="Times New Roman" w:cs="Arial" w:ascii="Arial" w:hAnsi="Arial"/>
          <w:sz w:val="24"/>
          <w:szCs w:val="24"/>
          <w:lang w:eastAsia="tr-TR"/>
        </w:rPr>
        <w:t xml:space="preserve"> incelendiğinde görüleceği üzere davada SANIK, derdest davada TANIK olarak ifade veren Samed TURGUT’a </w:t>
      </w:r>
      <w:r>
        <w:rPr>
          <w:rFonts w:eastAsia="Times New Roman" w:cs="Arial" w:ascii="Arial" w:hAnsi="Arial"/>
          <w:sz w:val="24"/>
          <w:szCs w:val="24"/>
          <w:lang w:eastAsia="tr-TR"/>
        </w:rPr>
        <w:t>ve</w:t>
      </w:r>
      <w:r>
        <w:rPr>
          <w:rFonts w:eastAsia="Times New Roman" w:cs="Arial" w:ascii="Arial" w:hAnsi="Arial"/>
          <w:sz w:val="24"/>
          <w:szCs w:val="24"/>
          <w:lang w:eastAsia="tr-TR"/>
        </w:rPr>
        <w:t xml:space="preserve"> her iki davada da taraf olan kiracılarla aramda tartışma çıkmış, tarafların ifade ve şikayetlerinin Savcılık makamı tarafından yapılan soruşturma sonucu 2024/61 Esas sayılı davanın konusu “Kişiyi Hürriyetinden Yoksun Kılma” olarak belirlenmiştir. Davada ben müşteki; Samed TURGUT ve Salih ANT ise SANIK ‘tır. Derdest davanın şikayetçisi Umut BOYRAZ, tanık Ali DEMİREL ve tanık Samed TURGUT; bahsi geçen ceza davasında TANIK SIFATINDA ŞAHSIM ALEYHİNDE ifade vermiştir. Davada ki tüm sanık ve tanıklar kiracılarımız veya ortaklarıdır. Sonuçta benim </w:t>
      </w:r>
      <w:r>
        <w:rPr>
          <w:rFonts w:eastAsia="Times New Roman" w:cs="Arial" w:ascii="Arial" w:hAnsi="Arial"/>
          <w:sz w:val="24"/>
          <w:szCs w:val="24"/>
          <w:lang w:eastAsia="tr-TR"/>
        </w:rPr>
        <w:t>şikayetimden</w:t>
      </w:r>
      <w:r>
        <w:rPr>
          <w:rFonts w:eastAsia="Times New Roman" w:cs="Arial" w:ascii="Arial" w:hAnsi="Arial"/>
          <w:sz w:val="24"/>
          <w:szCs w:val="24"/>
          <w:lang w:eastAsia="tr-TR"/>
        </w:rPr>
        <w:t xml:space="preserve"> vazgeçmem nedeniyle sanık Samed TURGUT ve Salih ANT beraat etmişlerdir. </w:t>
      </w:r>
    </w:p>
    <w:p>
      <w:pPr>
        <w:pStyle w:val="ListParagraph"/>
        <w:spacing w:lineRule="auto" w:line="240"/>
        <w:ind w:firstLine="696" w:start="720"/>
        <w:rPr>
          <w:rFonts w:ascii="Arial" w:hAnsi="Arial" w:eastAsia="Times New Roman" w:cs="Arial"/>
          <w:sz w:val="24"/>
          <w:szCs w:val="24"/>
          <w:lang w:eastAsia="tr-TR"/>
        </w:rPr>
      </w:pPr>
      <w:r>
        <w:rPr>
          <w:rFonts w:eastAsia="Times New Roman" w:cs="Arial" w:ascii="Arial" w:hAnsi="Arial"/>
          <w:sz w:val="24"/>
          <w:szCs w:val="24"/>
          <w:lang w:eastAsia="tr-TR"/>
        </w:rPr>
        <w:t xml:space="preserve">2024/61 Esas sayılı dava devam ederken Umut BOYRAZ karakolda </w:t>
      </w:r>
      <w:r>
        <w:rPr>
          <w:rFonts w:eastAsia="Times New Roman" w:cs="Arial" w:ascii="Arial" w:hAnsi="Arial"/>
          <w:b/>
          <w:bCs/>
          <w:sz w:val="24"/>
          <w:szCs w:val="24"/>
          <w:lang w:eastAsia="tr-TR"/>
        </w:rPr>
        <w:t>aynı olaydan tekrar şikayetçi olmuştur.</w:t>
      </w:r>
      <w:r>
        <w:rPr>
          <w:rFonts w:eastAsia="Times New Roman" w:cs="Arial" w:ascii="Arial" w:hAnsi="Arial"/>
          <w:sz w:val="24"/>
          <w:szCs w:val="24"/>
          <w:lang w:eastAsia="tr-TR"/>
        </w:rPr>
        <w:t xml:space="preserve"> Karakolda verdiğim ifadede olayın aynı olay olduğunu, zaten bu konuda bir davanın (2024/61 Esas Nolu) sürdüğünü belirtmem üzerine Savcılık Makamı Şikayetçi Umut BOYRAZ’ın tekrar ifadesine başvurmuş ve </w:t>
      </w:r>
      <w:r>
        <w:rPr>
          <w:rFonts w:eastAsia="Times New Roman" w:cs="Arial" w:ascii="Arial" w:hAnsi="Arial"/>
          <w:b/>
          <w:bCs/>
          <w:sz w:val="24"/>
          <w:szCs w:val="24"/>
          <w:lang w:eastAsia="tr-TR"/>
        </w:rPr>
        <w:t xml:space="preserve">Umut BOYRAZ ifadesinde olayın aynı olay olduğunu ve mahkemenin devam ettiğini açıkça ikrar etmiştir. Tanıklar Samed Turgut ve Ali DEMİREL’in ifadelerinde de olayın aynı olay olduğu </w:t>
      </w:r>
      <w:r>
        <w:rPr>
          <w:rFonts w:eastAsia="Times New Roman" w:cs="Arial" w:ascii="Arial" w:hAnsi="Arial"/>
          <w:b/>
          <w:bCs/>
          <w:sz w:val="24"/>
          <w:szCs w:val="24"/>
          <w:lang w:eastAsia="tr-TR"/>
        </w:rPr>
        <w:t xml:space="preserve">ve mahkemenin devam ettiğini ifadelerinde </w:t>
      </w:r>
      <w:r>
        <w:rPr>
          <w:rFonts w:eastAsia="Times New Roman" w:cs="Arial" w:ascii="Arial" w:hAnsi="Arial"/>
          <w:b/>
          <w:bCs/>
          <w:sz w:val="24"/>
          <w:szCs w:val="24"/>
          <w:lang w:eastAsia="tr-TR"/>
        </w:rPr>
        <w:t>açıkça belirtilmektedir.</w:t>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ASIL ŞİKAYETÇİNİN BEYANLARINDAKİ ÇELİŞKİ VE SUÇUN SOKUŞTURULMASI:</w:t>
      </w:r>
      <w:r>
        <w:rPr>
          <w:rFonts w:eastAsia="Times New Roman" w:cs="Arial" w:ascii="Arial" w:hAnsi="Arial"/>
          <w:sz w:val="24"/>
          <w:szCs w:val="24"/>
          <w:lang w:eastAsia="tr-TR"/>
        </w:rPr>
        <w:br/>
      </w:r>
      <w:r>
        <w:rPr>
          <w:rFonts w:eastAsia="Times New Roman" w:cs="Arial" w:ascii="Arial" w:hAnsi="Arial"/>
          <w:sz w:val="24"/>
          <w:szCs w:val="24"/>
          <w:lang w:eastAsia="tr-TR"/>
        </w:rPr>
        <w:t>Derdest davada</w:t>
      </w:r>
      <w:r>
        <w:rPr>
          <w:rFonts w:eastAsia="Times New Roman" w:cs="Arial" w:ascii="Arial" w:hAnsi="Arial"/>
          <w:sz w:val="24"/>
          <w:szCs w:val="24"/>
          <w:lang w:eastAsia="tr-TR"/>
        </w:rPr>
        <w:t>, şahsım hakkında "Devlet büyüğüne hakaret" iddiasını ortaya atan kişi asıl şikâyetçi Umut Boyraz değildir. Şikâyetçi Umut Boyraz, ne 2024/61 esas sayılı dava sırasında nede 2024/478 Esas sayılı davanın savcılık şikâyetinde bu iddiayı hiç dile getirmemiş, sadece kendisine hakaret ettiğim yönelik soyut bir ithamda bulunmuştur. Devlet Büyüğüne hakaret iddiası, şahsımı ağır ceza tehdidi altında bırakarak haklı kira alacaklarımızdan ve tahliye davalarımızdan vazgeçmeye zorlamak amacıyla, dosyaya tanık olar</w:t>
      </w:r>
      <w:r>
        <w:rPr>
          <w:rFonts w:eastAsia="Times New Roman" w:cs="Arial" w:ascii="Arial" w:hAnsi="Arial"/>
          <w:sz w:val="24"/>
          <w:szCs w:val="24"/>
          <w:lang w:eastAsia="tr-TR"/>
        </w:rPr>
        <w:t xml:space="preserve">ak ifadesi alınan </w:t>
      </w:r>
      <w:r>
        <w:rPr>
          <w:rFonts w:eastAsia="Times New Roman" w:cs="Arial" w:ascii="Arial" w:hAnsi="Arial"/>
          <w:b/>
          <w:bCs/>
          <w:sz w:val="24"/>
          <w:szCs w:val="24"/>
          <w:lang w:eastAsia="tr-TR"/>
        </w:rPr>
        <w:t xml:space="preserve">Ali Demirel ve Samed Turgut'un olaydan 7 ay sonra </w:t>
      </w:r>
      <w:r>
        <w:rPr>
          <w:rFonts w:eastAsia="Times New Roman" w:cs="Arial" w:ascii="Arial" w:hAnsi="Arial"/>
          <w:b/>
          <w:bCs/>
          <w:sz w:val="24"/>
          <w:szCs w:val="24"/>
          <w:lang w:eastAsia="tr-TR"/>
        </w:rPr>
        <w:t>iftira</w:t>
      </w:r>
      <w:r>
        <w:rPr>
          <w:rFonts w:eastAsia="Times New Roman" w:cs="Arial" w:ascii="Arial" w:hAnsi="Arial"/>
          <w:b/>
          <w:bCs/>
          <w:sz w:val="24"/>
          <w:szCs w:val="24"/>
          <w:lang w:eastAsia="tr-TR"/>
        </w:rPr>
        <w:t xml:space="preserve"> beyan</w:t>
      </w:r>
      <w:r>
        <w:rPr>
          <w:rFonts w:eastAsia="Times New Roman" w:cs="Arial" w:ascii="Arial" w:hAnsi="Arial"/>
          <w:b/>
          <w:bCs/>
          <w:sz w:val="24"/>
          <w:szCs w:val="24"/>
          <w:lang w:eastAsia="tr-TR"/>
        </w:rPr>
        <w:t>lar</w:t>
      </w:r>
      <w:r>
        <w:rPr>
          <w:rFonts w:eastAsia="Times New Roman" w:cs="Arial" w:ascii="Arial" w:hAnsi="Arial"/>
          <w:b/>
          <w:bCs/>
          <w:sz w:val="24"/>
          <w:szCs w:val="24"/>
          <w:lang w:eastAsia="tr-TR"/>
        </w:rPr>
        <w:t>ıdır.</w:t>
      </w:r>
      <w:r>
        <w:rPr>
          <w:rFonts w:eastAsia="Times New Roman" w:cs="Arial" w:ascii="Arial" w:hAnsi="Arial"/>
          <w:sz w:val="24"/>
          <w:szCs w:val="24"/>
          <w:lang w:eastAsia="tr-TR"/>
        </w:rPr>
        <w:t xml:space="preserve"> </w:t>
      </w:r>
      <w:r>
        <w:rPr>
          <w:rFonts w:eastAsia="Times New Roman" w:cs="Arial" w:ascii="Arial" w:hAnsi="Arial"/>
          <w:sz w:val="24"/>
          <w:szCs w:val="24"/>
          <w:lang w:eastAsia="tr-TR"/>
        </w:rPr>
        <w:t>Olay yerinde “Devlet büyüğüne hakareti” d</w:t>
      </w:r>
      <w:r>
        <w:rPr>
          <w:rFonts w:eastAsia="Times New Roman" w:cs="Arial" w:ascii="Arial" w:hAnsi="Arial"/>
          <w:sz w:val="24"/>
          <w:szCs w:val="24"/>
          <w:lang w:eastAsia="tr-TR"/>
        </w:rPr>
        <w:t xml:space="preserve">uymayan ve iddia etmeyen bir şikayetçiye rağmen, </w:t>
      </w:r>
      <w:r>
        <w:rPr>
          <w:rFonts w:eastAsia="Times New Roman" w:cs="Arial" w:ascii="Arial" w:hAnsi="Arial"/>
          <w:b/>
          <w:bCs/>
          <w:sz w:val="24"/>
          <w:szCs w:val="24"/>
          <w:lang w:eastAsia="tr-TR"/>
        </w:rPr>
        <w:t>husumetli tanıkların soyut beyanıyla</w:t>
      </w:r>
      <w:r>
        <w:rPr>
          <w:rFonts w:eastAsia="Times New Roman" w:cs="Arial" w:ascii="Arial" w:hAnsi="Arial"/>
          <w:sz w:val="24"/>
          <w:szCs w:val="24"/>
          <w:lang w:eastAsia="tr-TR"/>
        </w:rPr>
        <w:t xml:space="preserve"> </w:t>
      </w:r>
      <w:r>
        <w:rPr>
          <w:rFonts w:eastAsia="Times New Roman" w:cs="Arial" w:ascii="Arial" w:hAnsi="Arial"/>
          <w:b/>
          <w:bCs/>
          <w:sz w:val="24"/>
          <w:szCs w:val="24"/>
          <w:lang w:eastAsia="tr-TR"/>
        </w:rPr>
        <w:t>suç yaratılmaya çalışılmaktadır.</w:t>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BİRBİRİNDEN HABERSİZ VERİLEN ÇELİŞKİLİ İFADELER VE TAKVİMSEL İMKANSIZLIK:</w:t>
      </w:r>
      <w:r>
        <w:rPr>
          <w:rFonts w:eastAsia="Times New Roman" w:cs="Arial" w:ascii="Arial" w:hAnsi="Arial"/>
          <w:sz w:val="24"/>
          <w:szCs w:val="24"/>
          <w:lang w:eastAsia="tr-TR"/>
        </w:rPr>
        <w:br/>
        <w:t xml:space="preserve">Soruşturma aşamasında şikâyetçi Umut Boyraz, tanık Samed Turgut ve tanık Ali Demirel </w:t>
      </w:r>
      <w:r>
        <w:rPr>
          <w:rFonts w:eastAsia="Times New Roman" w:cs="Arial" w:ascii="Arial" w:hAnsi="Arial"/>
          <w:b/>
          <w:bCs/>
          <w:sz w:val="24"/>
          <w:szCs w:val="24"/>
          <w:lang w:eastAsia="tr-TR"/>
        </w:rPr>
        <w:t>birbirlerinden tamamen habersiz şekilde adli makamlara çok ciddi çelişkiler barındıran beyanlar vermişlerdir.</w:t>
      </w:r>
      <w:r>
        <w:rPr>
          <w:rFonts w:eastAsia="Times New Roman" w:cs="Arial" w:ascii="Arial" w:hAnsi="Arial"/>
          <w:sz w:val="24"/>
          <w:szCs w:val="24"/>
          <w:lang w:eastAsia="tr-TR"/>
        </w:rPr>
        <w:t xml:space="preserve"> Şahıslar ifadelerinde hakaret iddiasına konu olayın, daha önce müşteki olduğum ve beraatle sonuçlanan Tokat Asliye Ceza Mahkemesi'nin </w:t>
      </w:r>
      <w:r>
        <w:rPr>
          <w:rFonts w:eastAsia="Times New Roman" w:cs="Arial" w:ascii="Arial" w:hAnsi="Arial"/>
          <w:b/>
          <w:bCs/>
          <w:sz w:val="24"/>
          <w:szCs w:val="24"/>
          <w:lang w:eastAsia="tr-TR"/>
        </w:rPr>
        <w:t>08/07/2024</w:t>
      </w:r>
      <w:r>
        <w:rPr>
          <w:rFonts w:eastAsia="Times New Roman" w:cs="Arial" w:ascii="Arial" w:hAnsi="Arial"/>
          <w:sz w:val="24"/>
          <w:szCs w:val="24"/>
          <w:lang w:eastAsia="tr-TR"/>
        </w:rPr>
        <w:t xml:space="preserve"> olay tarihli "Kişiyi Hürriyetinden Yoksun Kılma" davasındaki vakıayla </w:t>
      </w:r>
      <w:r>
        <w:rPr>
          <w:rFonts w:eastAsia="Times New Roman" w:cs="Arial" w:ascii="Arial" w:hAnsi="Arial"/>
          <w:b/>
          <w:bCs/>
          <w:sz w:val="24"/>
          <w:szCs w:val="24"/>
          <w:lang w:eastAsia="tr-TR"/>
        </w:rPr>
        <w:t>"AYNI OLAY"</w:t>
      </w:r>
      <w:r>
        <w:rPr>
          <w:rFonts w:eastAsia="Times New Roman" w:cs="Arial" w:ascii="Arial" w:hAnsi="Arial"/>
          <w:sz w:val="24"/>
          <w:szCs w:val="24"/>
          <w:lang w:eastAsia="tr-TR"/>
        </w:rPr>
        <w:t xml:space="preserve"> olduğunu ve “mahkemenin devam ettiğini” beyan etmişlerdir. Ancak birbirlerinden habersiz kurgu beyanda bulundukları için tarihleri tamamen şaşırmışlardır: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Asıl ve resmi olay tarihi: </w:t>
      </w:r>
      <w:r>
        <w:rPr>
          <w:rFonts w:eastAsia="Times New Roman" w:cs="Arial" w:ascii="Arial" w:hAnsi="Arial"/>
          <w:b/>
          <w:bCs/>
          <w:sz w:val="24"/>
          <w:szCs w:val="24"/>
          <w:lang w:eastAsia="tr-TR"/>
        </w:rPr>
        <w:t>08/07/2024</w:t>
      </w:r>
      <w:r>
        <w:rPr>
          <w:rFonts w:eastAsia="Times New Roman" w:cs="Arial" w:ascii="Arial" w:hAnsi="Arial"/>
          <w:sz w:val="24"/>
          <w:szCs w:val="24"/>
          <w:lang w:eastAsia="tr-TR"/>
        </w:rPr>
        <w:t>'tür ve bu tarihi hem şikayetçi hem tanıklar ifadelerinde ikrar etmişlerdir.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Şikâyetçi Umut Boyraz'ın 2024/478 Esas sayılı davada resmi şikâyetinde Savcılıkça kayda geçen tarih: </w:t>
      </w:r>
      <w:r>
        <w:rPr>
          <w:rFonts w:eastAsia="Times New Roman" w:cs="Arial" w:ascii="Arial" w:hAnsi="Arial"/>
          <w:b/>
          <w:bCs/>
          <w:sz w:val="24"/>
          <w:szCs w:val="24"/>
          <w:lang w:eastAsia="tr-TR"/>
        </w:rPr>
        <w:t>17/08/2024</w:t>
      </w:r>
      <w:r>
        <w:rPr>
          <w:rFonts w:eastAsia="Times New Roman" w:cs="Arial" w:ascii="Arial" w:hAnsi="Arial"/>
          <w:sz w:val="24"/>
          <w:szCs w:val="24"/>
          <w:lang w:eastAsia="tr-TR"/>
        </w:rPr>
        <w:t>'tür (Tam 40 gün sonrası).</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Tanık Samed Turgut'un ifadesinde iddia ettiği uydurma tarih ise: “</w:t>
      </w:r>
      <w:r>
        <w:rPr>
          <w:rFonts w:eastAsia="Times New Roman" w:cs="Arial" w:ascii="Arial" w:hAnsi="Arial"/>
          <w:b/>
          <w:bCs/>
          <w:sz w:val="24"/>
          <w:szCs w:val="24"/>
          <w:lang w:eastAsia="tr-TR"/>
        </w:rPr>
        <w:t>08/07/2024 tarihinden önceki bir” gündür.</w:t>
      </w:r>
      <w:r>
        <w:rPr>
          <w:rFonts w:eastAsia="Times New Roman" w:cs="Arial" w:ascii="Arial" w:hAnsi="Arial"/>
          <w:sz w:val="24"/>
          <w:szCs w:val="24"/>
          <w:lang w:eastAsia="tr-TR"/>
        </w:rPr>
        <w:br/>
        <w:t xml:space="preserve">Tanıkların ve şikâyetçinin "aynı olay" dedikleri tek bir vakıa için resmi ifadelerinde birbirlerinden bağımsız olarak </w:t>
      </w:r>
      <w:r>
        <w:rPr>
          <w:rFonts w:eastAsia="Times New Roman" w:cs="Arial" w:ascii="Arial" w:hAnsi="Arial"/>
          <w:b/>
          <w:bCs/>
          <w:sz w:val="24"/>
          <w:szCs w:val="24"/>
          <w:lang w:eastAsia="tr-TR"/>
        </w:rPr>
        <w:t>3 farklı zaman dilimi</w:t>
      </w:r>
      <w:r>
        <w:rPr>
          <w:rFonts w:eastAsia="Times New Roman" w:cs="Arial" w:ascii="Arial" w:hAnsi="Arial"/>
          <w:sz w:val="24"/>
          <w:szCs w:val="24"/>
          <w:lang w:eastAsia="tr-TR"/>
        </w:rPr>
        <w:t xml:space="preserve"> vermeleri, beyanların yalan ve iftiradan ibaret olduğunun en net resmi ve kronolojik kanıtıdır.</w:t>
      </w:r>
    </w:p>
    <w:p>
      <w:pPr>
        <w:pStyle w:val="ListParagraph"/>
        <w:numPr>
          <w:ilvl w:val="0"/>
          <w:numId w:val="1"/>
        </w:numPr>
        <w:spacing w:lineRule="auto" w:line="240" w:before="0" w:after="0"/>
        <w:contextualSpacing/>
        <w:rPr>
          <w:rFonts w:ascii="Arial" w:hAnsi="Arial" w:eastAsia="Times New Roman" w:cs="Arial"/>
          <w:b/>
          <w:bCs/>
          <w:sz w:val="24"/>
          <w:szCs w:val="24"/>
          <w:lang w:eastAsia="tr-TR"/>
        </w:rPr>
      </w:pPr>
      <w:r>
        <w:rPr>
          <w:rFonts w:eastAsia="Times New Roman" w:cs="Arial" w:ascii="Arial" w:hAnsi="Arial"/>
          <w:b/>
          <w:bCs/>
          <w:sz w:val="24"/>
          <w:szCs w:val="24"/>
          <w:lang w:eastAsia="tr-TR"/>
        </w:rPr>
        <w:t>İFADELERİN HAYATIN OLAĞAN AKIŞINA TERS DÜŞMESİ</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 xml:space="preserve">Derdest davada şikayetçi ve tanıklar kendilerini işyerime çağırdığımı söylemektedirler. Olayın olduğu tarihte Umut BOYRAZ 2022 yılı ve 2023 kirasını haciz yoluyla ödemiş ve olay tarihinde tahliyesi kesinleşmiş bir kiracıdır. Ali Demirel 2023 yılında “belirli süreli kira sözleşmesine” dayanılarak icra kanalıyla tahliyesi istenmiş, takibe ve sözleşmedeki İMZASINA itiraz etmiş bir kiracıdır. Samed TURGUT ile olay tarihine kadar bir husumetimiz olmamış ve olayda tarafıma “beni dükkandan çıkardığın gün gününü göstereceğim” diyerek tehdit etmiş ve beni işyerinden ayrılmama engel olan bir </w:t>
      </w:r>
      <w:r>
        <w:rPr>
          <w:rFonts w:eastAsia="Times New Roman" w:cs="Arial" w:ascii="Arial" w:hAnsi="Arial"/>
          <w:b/>
          <w:bCs/>
          <w:sz w:val="24"/>
          <w:szCs w:val="24"/>
          <w:lang w:eastAsia="tr-TR"/>
        </w:rPr>
        <w:t>SANIK</w:t>
      </w:r>
      <w:r>
        <w:rPr>
          <w:rFonts w:eastAsia="Times New Roman" w:cs="Arial" w:ascii="Arial" w:hAnsi="Arial"/>
          <w:sz w:val="24"/>
          <w:szCs w:val="24"/>
          <w:lang w:eastAsia="tr-TR"/>
        </w:rPr>
        <w:t xml:space="preserve"> durumuna düşmüş biridir. </w:t>
      </w:r>
    </w:p>
    <w:p>
      <w:pPr>
        <w:pStyle w:val="ListParagraph"/>
        <w:spacing w:lineRule="auto" w:line="240" w:before="0" w:after="0"/>
        <w:ind w:firstLine="696" w:start="720"/>
        <w:contextualSpacing/>
        <w:rPr>
          <w:rFonts w:ascii="Arial" w:hAnsi="Arial" w:eastAsia="Times New Roman" w:cs="Arial"/>
          <w:sz w:val="24"/>
          <w:szCs w:val="24"/>
          <w:lang w:eastAsia="tr-TR"/>
        </w:rPr>
      </w:pPr>
      <w:r>
        <w:rPr>
          <w:rFonts w:eastAsia="Times New Roman" w:cs="Arial" w:ascii="Arial" w:hAnsi="Arial"/>
          <w:sz w:val="24"/>
          <w:szCs w:val="24"/>
          <w:lang w:eastAsia="tr-TR"/>
        </w:rPr>
        <w:t>Aramızda ceza, alacak ve tahliye davaları olan bu kişileri hem de şikayetçinin iddia ettiği tarih olan olaydan 40 gün sonra;</w:t>
      </w:r>
    </w:p>
    <w:p>
      <w:pPr>
        <w:pStyle w:val="ListParagraph"/>
        <w:numPr>
          <w:ilvl w:val="0"/>
          <w:numId w:val="3"/>
        </w:numPr>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Bu kişileri işyerime çağırmam ve bunlarında davete icabet etmeleri,</w:t>
      </w:r>
    </w:p>
    <w:p>
      <w:pPr>
        <w:pStyle w:val="ListParagraph"/>
        <w:numPr>
          <w:ilvl w:val="0"/>
          <w:numId w:val="3"/>
        </w:numPr>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 xml:space="preserve">Böyle bir ortam oluşsa dahi, aramızda ceza davası olan bana karşı  yargılanan bir kişi olan </w:t>
      </w:r>
      <w:r>
        <w:rPr>
          <w:rFonts w:eastAsia="Times New Roman" w:cs="Arial" w:ascii="Arial" w:hAnsi="Arial"/>
          <w:b/>
          <w:bCs/>
          <w:sz w:val="24"/>
          <w:szCs w:val="24"/>
          <w:lang w:eastAsia="tr-TR"/>
        </w:rPr>
        <w:t>sanık Samed TURGUT’un</w:t>
      </w:r>
      <w:r>
        <w:rPr>
          <w:rFonts w:eastAsia="Times New Roman" w:cs="Arial" w:ascii="Arial" w:hAnsi="Arial"/>
          <w:sz w:val="24"/>
          <w:szCs w:val="24"/>
          <w:lang w:eastAsia="tr-TR"/>
        </w:rPr>
        <w:t xml:space="preserve">, icra </w:t>
      </w:r>
      <w:r>
        <w:rPr>
          <w:rFonts w:eastAsia="Times New Roman" w:cs="Arial" w:ascii="Arial" w:hAnsi="Arial"/>
          <w:b/>
          <w:bCs/>
          <w:sz w:val="24"/>
          <w:szCs w:val="24"/>
          <w:lang w:eastAsia="tr-TR"/>
        </w:rPr>
        <w:t>yoluyla tahliyesi kesinleşen Umut BOYRAZ</w:t>
      </w:r>
      <w:r>
        <w:rPr>
          <w:rFonts w:eastAsia="Times New Roman" w:cs="Arial" w:ascii="Arial" w:hAnsi="Arial"/>
          <w:sz w:val="24"/>
          <w:szCs w:val="24"/>
          <w:lang w:eastAsia="tr-TR"/>
        </w:rPr>
        <w:t xml:space="preserve"> ın ve işyerinden tahliye etmeye ve </w:t>
      </w:r>
      <w:r>
        <w:rPr>
          <w:rFonts w:eastAsia="Times New Roman" w:cs="Arial" w:ascii="Arial" w:hAnsi="Arial"/>
          <w:b/>
          <w:bCs/>
          <w:sz w:val="24"/>
          <w:szCs w:val="24"/>
          <w:lang w:eastAsia="tr-TR"/>
        </w:rPr>
        <w:t>imzasını inkar eden Ali DEMİREL’in</w:t>
      </w:r>
      <w:r>
        <w:rPr>
          <w:rFonts w:eastAsia="Times New Roman" w:cs="Arial" w:ascii="Arial" w:hAnsi="Arial"/>
          <w:sz w:val="24"/>
          <w:szCs w:val="24"/>
          <w:lang w:eastAsia="tr-TR"/>
        </w:rPr>
        <w:t xml:space="preserve"> şahitlik ettikleri bir ortamda, konuyla bir alakaları olmayan “DEVLET BÜYÜKLERİNE” hakaret etmem hangi mantıkla açıklanabilir.</w:t>
      </w:r>
    </w:p>
    <w:p>
      <w:pPr>
        <w:pStyle w:val="ListParagraph"/>
        <w:numPr>
          <w:ilvl w:val="0"/>
          <w:numId w:val="1"/>
        </w:numPr>
        <w:spacing w:lineRule="auto" w:line="240" w:before="0" w:after="0"/>
        <w:contextualSpacing/>
        <w:rPr>
          <w:rFonts w:ascii="Arial" w:hAnsi="Arial" w:eastAsia="Times New Roman" w:cs="Arial"/>
          <w:sz w:val="24"/>
          <w:szCs w:val="24"/>
          <w:lang w:eastAsia="tr-TR"/>
        </w:rPr>
      </w:pPr>
      <w:r>
        <w:rPr>
          <w:rFonts w:eastAsia="Times New Roman" w:cs="Arial" w:ascii="Arial" w:hAnsi="Arial"/>
          <w:b/>
          <w:bCs/>
          <w:sz w:val="24"/>
          <w:szCs w:val="24"/>
          <w:lang w:eastAsia="tr-TR"/>
        </w:rPr>
        <w:t>DİĞER TANIKLAR</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 xml:space="preserve">2025/478 Esas sayılı davanın 20/04/2026 tarihli 1. Duruşmasında Tanık Duran NEŞE duruşmada verdiği ifadede, “olay yerinde olduğunu ve duymadığını” </w:t>
      </w:r>
      <w:r>
        <w:rPr>
          <w:rFonts w:cs="Tahoma" w:ascii="Tahoma" w:hAnsi="Tahoma"/>
          <w:b/>
          <w:bCs/>
          <w:u w:val="single"/>
        </w:rPr>
        <w:t>“BEN OLAY ANINDA DÜKKANDA İDİM, ANCAK ARALARINDA GEÇEN KONUŞMALARA ŞAHİT OLMADIM</w:t>
      </w:r>
      <w:r>
        <w:rPr>
          <w:rFonts w:cs="Tahoma" w:ascii="Tahoma" w:hAnsi="Tahoma"/>
        </w:rPr>
        <w:t>”</w:t>
      </w:r>
      <w:r>
        <w:rPr>
          <w:rFonts w:cs="Calibri Light" w:ascii="Calibri Light" w:hAnsi="Calibri Light"/>
        </w:rPr>
        <w:t xml:space="preserve"> diyerek</w:t>
      </w:r>
      <w:r>
        <w:rPr>
          <w:rFonts w:cs="Calibri Light" w:ascii="Calibri Light" w:hAnsi="Calibri Light"/>
          <w:b/>
          <w:bCs/>
          <w:u w:val="single"/>
        </w:rPr>
        <w:t xml:space="preserve"> </w:t>
      </w:r>
      <w:r>
        <w:rPr>
          <w:rFonts w:eastAsia="Times New Roman" w:cs="Arial" w:ascii="Arial" w:hAnsi="Arial"/>
          <w:sz w:val="24"/>
          <w:szCs w:val="24"/>
          <w:lang w:eastAsia="tr-TR"/>
        </w:rPr>
        <w:t xml:space="preserve">açıkça “hakaret” olmadığını beyan etmiştir. Duran Neşe olayın başlangıcından sonuna olay yerinden ayrılmamıştır. Böyle bir hakareti duymaması imkansızdır ve doğruyu söylemektedir. Karşımda SANIK olarak yargılanan Salih ANT ise “hakaret” davasında ifade vermekten “çekinmiştir”.  </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tab/>
      </w:r>
      <w:r>
        <w:rPr>
          <w:rFonts w:eastAsia="Times New Roman" w:cs="Arial" w:ascii="Arial" w:hAnsi="Arial"/>
          <w:b/>
          <w:bCs/>
          <w:sz w:val="24"/>
          <w:szCs w:val="24"/>
          <w:lang w:eastAsia="tr-TR"/>
        </w:rPr>
        <w:t>Tüm bu süreçte bana karşı tanıklık eden tüm kiracılar hem karakolda hem duruşma salonlarında deflarca ifade vermişlerdir. Hiçbir tanığın hiçbir ifadesinde “kamu görevlisine hakaret” veya “Cumhurbaşkanına Hakaret” iddiası yoktur. Tanık Samed TURGUT ve ALİ DEMİREL’ de olayın olduğu tarihten son verdikleri ifadeye kadar geçen 9 AYLIK SÜREDE böyle bir iddiada bulunmamışlardır. Tanıklara husumetli oldukları bir kişinin böyle bir suçu işlemesine rağmen 9 ay boyunca ne karakol ifadelerinde nede duruşma salonlarında verdikleri ifadelerinde neden ifade etmediklerinin sorulmasını talep ediyorum.</w:t>
      </w:r>
      <w:r>
        <w:rPr>
          <w:rFonts w:eastAsia="Times New Roman" w:cs="Arial" w:ascii="Arial" w:hAnsi="Arial"/>
          <w:sz w:val="24"/>
          <w:szCs w:val="24"/>
          <w:lang w:eastAsia="tr-TR"/>
        </w:rPr>
        <w:t xml:space="preserve"> </w:t>
      </w:r>
    </w:p>
    <w:p>
      <w:pPr>
        <w:pStyle w:val="ListParagraph"/>
        <w:spacing w:lineRule="auto" w:line="240" w:before="0" w:after="0"/>
        <w:contextualSpacing/>
        <w:rPr>
          <w:rFonts w:ascii="Arial" w:hAnsi="Arial" w:eastAsia="Times New Roman" w:cs="Arial"/>
          <w:sz w:val="24"/>
          <w:szCs w:val="24"/>
          <w:lang w:eastAsia="tr-TR"/>
        </w:rPr>
      </w:pPr>
      <w:r>
        <w:rPr>
          <w:rFonts w:eastAsia="Times New Roman" w:cs="Arial" w:ascii="Arial" w:hAnsi="Arial"/>
          <w:sz w:val="24"/>
          <w:szCs w:val="24"/>
          <w:lang w:eastAsia="tr-TR"/>
        </w:rPr>
      </w:r>
    </w:p>
    <w:p>
      <w:pPr>
        <w:pStyle w:val="ListParagraph"/>
        <w:numPr>
          <w:ilvl w:val="0"/>
          <w:numId w:val="1"/>
        </w:numPr>
        <w:spacing w:lineRule="auto" w:line="240" w:before="0" w:after="0"/>
        <w:contextualSpacing/>
        <w:rPr>
          <w:rFonts w:ascii="Arial" w:hAnsi="Arial" w:eastAsia="Times New Roman" w:cs="Arial"/>
          <w:sz w:val="24"/>
          <w:szCs w:val="24"/>
          <w:lang w:eastAsia="tr-TR"/>
        </w:rPr>
      </w:pPr>
      <w:r>
        <w:rPr>
          <w:rFonts w:eastAsia="Times New Roman" w:cs="Arial" w:ascii="Arial" w:hAnsi="Arial"/>
          <w:b/>
          <w:bCs/>
          <w:sz w:val="24"/>
          <w:szCs w:val="24"/>
          <w:lang w:eastAsia="tr-TR"/>
        </w:rPr>
        <w:t>TANIK SAMED TURGUT'UN ADLİ TIP KURUMU (ATK) RAPORUYLA KANITLANAN SAHTEKARLIĞI:</w:t>
      </w:r>
      <w:r>
        <w:rPr>
          <w:rFonts w:eastAsia="Times New Roman" w:cs="Arial" w:ascii="Arial" w:hAnsi="Arial"/>
          <w:sz w:val="24"/>
          <w:szCs w:val="24"/>
          <w:lang w:eastAsia="tr-TR"/>
        </w:rPr>
        <w:br/>
        <w:t xml:space="preserve">Şahsım aleyhine en ağır beyanlarda bulunan tanık Samed Turgut'un, yürütülen tahliye takibinde tahliye taahhütnamesindeki imzayı sahte olarak inkâr ettiği; </w:t>
      </w:r>
      <w:r>
        <w:rPr>
          <w:rFonts w:eastAsia="Times New Roman" w:cs="Arial" w:ascii="Arial" w:hAnsi="Arial"/>
          <w:b/>
          <w:bCs/>
          <w:sz w:val="24"/>
          <w:szCs w:val="24"/>
          <w:lang w:eastAsia="tr-TR"/>
        </w:rPr>
        <w:t>Adli Tıp Kurumu (ATK) Başkanlığı'nın yeni gelen resmi raporuyla KESİN OLARAK ONAYLANMIŞTIR.</w:t>
      </w:r>
      <w:r>
        <w:rPr>
          <w:rFonts w:eastAsia="Times New Roman" w:cs="Arial" w:ascii="Arial" w:hAnsi="Arial"/>
          <w:sz w:val="24"/>
          <w:szCs w:val="24"/>
          <w:lang w:eastAsia="tr-TR"/>
        </w:rPr>
        <w:t xml:space="preserve"> Resmi evrakta imza sahtekarlığı yaptığı bilimsel raporla tescillenen bu müfteri kiracının, şahsıma karşı duyduğu kin ve 3 yıllık ödenmeyen kira borçlarının baskısıyla bu davada da yalan tanıklık ettiği a</w:t>
      </w:r>
      <w:r>
        <w:rPr>
          <w:rFonts w:eastAsia="Times New Roman" w:cs="Arial" w:ascii="Arial" w:hAnsi="Arial"/>
          <w:sz w:val="24"/>
          <w:szCs w:val="24"/>
          <w:lang w:eastAsia="tr-TR"/>
        </w:rPr>
        <w:t>çıktır</w:t>
      </w:r>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24"/>
          <w:szCs w:val="24"/>
          <w:lang w:eastAsia="tr-TR"/>
        </w:rPr>
      </w:pPr>
      <w:r>
        <w:rPr>
          <w:rFonts w:eastAsia="Times New Roman" w:cs="Arial" w:ascii="Arial" w:hAnsi="Arial"/>
          <w:b/>
          <w:bCs/>
          <w:sz w:val="24"/>
          <w:szCs w:val="24"/>
          <w:lang w:eastAsia="tr-TR"/>
        </w:rPr>
      </w:r>
    </w:p>
    <w:p>
      <w:pPr>
        <w:pStyle w:val="ListParagraph"/>
        <w:numPr>
          <w:ilvl w:val="0"/>
          <w:numId w:val="1"/>
        </w:numPr>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NETİCE-İ TALEP :</w:t>
      </w:r>
    </w:p>
    <w:p>
      <w:pPr>
        <w:pStyle w:val="ListParagraph"/>
        <w:numPr>
          <w:ilvl w:val="0"/>
          <w:numId w:val="4"/>
        </w:numPr>
        <w:rPr>
          <w:rFonts w:ascii="Arial" w:hAnsi="Arial" w:eastAsia="Times New Roman" w:cs="Arial"/>
          <w:sz w:val="24"/>
          <w:szCs w:val="24"/>
          <w:lang w:eastAsia="tr-TR"/>
        </w:rPr>
      </w:pPr>
      <w:r>
        <w:rPr>
          <w:rFonts w:eastAsia="Times New Roman" w:cs="Arial" w:ascii="Arial" w:hAnsi="Arial"/>
          <w:sz w:val="24"/>
          <w:szCs w:val="24"/>
          <w:lang w:eastAsia="tr-TR"/>
        </w:rPr>
        <w:t>Olay yeri Samed TURGUT’a ait işyeridir ve tarihi 08/07/2024 ‘tür.</w:t>
      </w:r>
    </w:p>
    <w:p>
      <w:pPr>
        <w:pStyle w:val="ListParagraph"/>
        <w:numPr>
          <w:ilvl w:val="0"/>
          <w:numId w:val="4"/>
        </w:numPr>
        <w:rPr>
          <w:rFonts w:ascii="Arial" w:hAnsi="Arial" w:eastAsia="Times New Roman" w:cs="Arial"/>
          <w:sz w:val="24"/>
          <w:szCs w:val="24"/>
          <w:lang w:eastAsia="tr-TR"/>
        </w:rPr>
      </w:pPr>
      <w:r>
        <w:rPr>
          <w:rFonts w:eastAsia="Times New Roman" w:cs="Arial" w:ascii="Arial" w:hAnsi="Arial"/>
          <w:sz w:val="24"/>
          <w:szCs w:val="24"/>
          <w:lang w:eastAsia="tr-TR"/>
        </w:rPr>
        <w:t xml:space="preserve">Olay yerinde olan ve benim aleyhimde ifade veren tanıklar 08/07/2024 tarihinden itibaren verdikleri hiçbir ifadede “Devlet Büyüklerine hakaretten” bahsetmezken </w:t>
      </w:r>
      <w:r>
        <w:rPr>
          <w:rFonts w:eastAsia="Times New Roman" w:cs="Arial" w:ascii="Arial" w:hAnsi="Arial"/>
          <w:b/>
          <w:bCs/>
          <w:sz w:val="24"/>
          <w:szCs w:val="24"/>
          <w:lang w:eastAsia="tr-TR"/>
        </w:rPr>
        <w:t>(Ali Demirel ve Samed Turgut dahil)</w:t>
      </w:r>
      <w:r>
        <w:rPr>
          <w:rFonts w:eastAsia="Times New Roman" w:cs="Arial" w:ascii="Arial" w:hAnsi="Arial"/>
          <w:sz w:val="24"/>
          <w:szCs w:val="24"/>
          <w:lang w:eastAsia="tr-TR"/>
        </w:rPr>
        <w:t>, derdest davada şikayetçinin de şikayet dilekçesinde belirtmediği bir “hakaret“ iddiası, diğer davada da hem tanık hem sanık olan iki tanık tarafından sonradan eklenmiştir.</w:t>
      </w:r>
    </w:p>
    <w:p>
      <w:pPr>
        <w:pStyle w:val="ListParagraph"/>
        <w:numPr>
          <w:ilvl w:val="0"/>
          <w:numId w:val="4"/>
        </w:numPr>
        <w:rPr>
          <w:rFonts w:ascii="Arial" w:hAnsi="Arial" w:eastAsia="Times New Roman" w:cs="Arial"/>
          <w:sz w:val="24"/>
          <w:szCs w:val="24"/>
          <w:lang w:eastAsia="tr-TR"/>
        </w:rPr>
      </w:pPr>
      <w:r>
        <w:rPr>
          <w:rFonts w:eastAsia="Times New Roman" w:cs="Arial" w:ascii="Arial" w:hAnsi="Arial"/>
          <w:sz w:val="24"/>
          <w:szCs w:val="24"/>
          <w:lang w:eastAsia="tr-TR"/>
        </w:rPr>
        <w:t>08/07/2024 tarihinde oluşan olaydaki tüm kiracılar olay yerinde olmalarına rağmen 2024/61 Esas sayılı ceza davasının hem soruşturma hem kovuşturma aşamalarında defalarca ifade vermelerine rağmen ve derdest davada şikayetçinin şikayet dilekçesinde de “Sayın Mehmet ŞİMŞEK VE Sayın CUMHURBAŞKANIMIZA” herhangi bir hakaretten bahsedilmez iken 2024/478 sayılı doya kapsamında olaydan 7 ay sonra alınan ifadede, tanıklar “devlet büyüklerine hakaret” iddiasında bulunmuşlardır. Şikayetçide bu tarihte hakaret iddiasını ifadesine sonradan EKLEMİŞTİR.</w:t>
      </w:r>
    </w:p>
    <w:p>
      <w:pPr>
        <w:pStyle w:val="ListParagraph"/>
        <w:rPr>
          <w:rFonts w:ascii="Arial" w:hAnsi="Arial" w:eastAsia="Times New Roman" w:cs="Arial"/>
          <w:sz w:val="24"/>
          <w:szCs w:val="24"/>
          <w:lang w:eastAsia="tr-TR"/>
        </w:rPr>
      </w:pPr>
      <w:r>
        <w:rPr>
          <w:rFonts w:eastAsia="Times New Roman" w:cs="Arial" w:ascii="Arial" w:hAnsi="Arial"/>
          <w:sz w:val="24"/>
          <w:szCs w:val="24"/>
          <w:lang w:eastAsia="tr-TR"/>
        </w:rPr>
      </w:r>
    </w:p>
    <w:p>
      <w:pPr>
        <w:pStyle w:val="Normal"/>
        <w:rPr>
          <w:rFonts w:ascii="Arial" w:hAnsi="Arial" w:eastAsia="Times New Roman" w:cs="Arial"/>
          <w:sz w:val="24"/>
          <w:szCs w:val="24"/>
          <w:lang w:eastAsia="tr-TR"/>
        </w:rPr>
      </w:pPr>
      <w:r>
        <w:rPr>
          <w:rFonts w:eastAsia="Times New Roman" w:cs="Arial" w:ascii="Arial" w:hAnsi="Arial"/>
          <w:sz w:val="24"/>
          <w:szCs w:val="24"/>
          <w:lang w:eastAsia="tr-TR"/>
        </w:rPr>
        <w:t>Aramızda ağır tahliye davaları, tahsilat icra takipleri ve ceza yargılamaları nedeniyle açık husumet bulunan bu şahısların soyut kurgu beyanlarıyla mahkûmiyet hükmü kurulması ceza hukukunun en temel ilkelerine aykırıdır.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Yukarıda arz edilen, birbirlerinden tamamen bağımsız olarak verilen resmi tarih çelişkileri, tanık Samed Turgut'un kesinleşen </w:t>
      </w:r>
      <w:r>
        <w:rPr>
          <w:rFonts w:eastAsia="Times New Roman" w:cs="Arial" w:ascii="Arial" w:hAnsi="Arial"/>
          <w:b/>
          <w:bCs/>
          <w:sz w:val="24"/>
          <w:szCs w:val="24"/>
          <w:lang w:eastAsia="tr-TR"/>
        </w:rPr>
        <w:t>ATK imza sahtekarlığı raporu</w:t>
      </w:r>
      <w:r>
        <w:rPr>
          <w:rFonts w:eastAsia="Times New Roman" w:cs="Arial" w:ascii="Arial" w:hAnsi="Arial"/>
          <w:sz w:val="24"/>
          <w:szCs w:val="24"/>
          <w:lang w:eastAsia="tr-TR"/>
        </w:rPr>
        <w:t xml:space="preserve">, tanık Ali Demirel’in ATK aşamasında olan imza inkarı, Süleyman Akan'ın resmi itiraf dilekçesi ve ortadaki organize ağır maddi husumet cephesi göz önüne alınarak; unsurları oluşmayan haksız davanın reddi ile şahsımın </w:t>
      </w:r>
      <w:r>
        <w:rPr>
          <w:rFonts w:eastAsia="Times New Roman" w:cs="Arial" w:ascii="Arial" w:hAnsi="Arial"/>
          <w:b/>
          <w:bCs/>
          <w:sz w:val="24"/>
          <w:szCs w:val="24"/>
          <w:lang w:eastAsia="tr-TR"/>
        </w:rPr>
        <w:t>BERAATİNE</w:t>
      </w:r>
      <w:r>
        <w:rPr>
          <w:rFonts w:eastAsia="Times New Roman" w:cs="Arial" w:ascii="Arial" w:hAnsi="Arial"/>
          <w:sz w:val="24"/>
          <w:szCs w:val="24"/>
          <w:lang w:eastAsia="tr-TR"/>
        </w:rPr>
        <w:t xml:space="preserve"> karar verilmesini saygılarımla talep ederim.</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Sanık :</w:t>
      </w:r>
      <w:r>
        <w:rPr>
          <w:rFonts w:eastAsia="Times New Roman" w:cs="Arial" w:ascii="Arial" w:hAnsi="Arial"/>
          <w:sz w:val="24"/>
          <w:szCs w:val="24"/>
          <w:lang w:eastAsia="tr-TR"/>
        </w:rPr>
        <w:t xml:space="preserve"> Hacı Murat BALCI </w:t>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spacing w:lineRule="auto" w:line="240" w:before="0" w:after="0"/>
        <w:rPr>
          <w:rFonts w:ascii="Times New Roman" w:hAnsi="Times New Roman" w:eastAsia="Times New Roman" w:cs="Times New Roman"/>
          <w:b/>
          <w:bCs/>
          <w:sz w:val="24"/>
          <w:szCs w:val="24"/>
          <w:lang w:eastAsia="tr-TR"/>
        </w:rPr>
      </w:pPr>
      <w:r>
        <w:rPr>
          <w:rFonts w:eastAsia="Times New Roman" w:cs="Times New Roman" w:ascii="Times New Roman" w:hAnsi="Times New Roman"/>
          <w:b/>
          <w:bCs/>
          <w:sz w:val="24"/>
          <w:szCs w:val="24"/>
          <w:lang w:eastAsia="tr-TR"/>
        </w:rPr>
      </w:r>
    </w:p>
    <w:p>
      <w:pPr>
        <w:pStyle w:val="Normal"/>
        <w:rPr/>
      </w:pPr>
      <w:r>
        <w:rPr/>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Helvetica">
    <w:altName w:val="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Calibri Light">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068" w:hanging="360"/>
      </w:pPr>
      <w:rPr>
        <w:rFonts w:ascii="Symbol" w:hAnsi="Symbol" w:cs="Symbol" w:hint="default"/>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3">
    <w:lvl w:ilvl="0">
      <w:start w:val="1"/>
      <w:numFmt w:val="bullet"/>
      <w:lvlText w:val=""/>
      <w:lvlJc w:val="start"/>
      <w:pPr>
        <w:tabs>
          <w:tab w:val="num" w:pos="0"/>
        </w:tabs>
        <w:ind w:start="1068" w:hanging="360"/>
      </w:pPr>
      <w:rPr>
        <w:rFonts w:ascii="Symbol" w:hAnsi="Symbol" w:cs="Symbol" w:hint="default"/>
      </w:rPr>
    </w:lvl>
    <w:lvl w:ilvl="1">
      <w:start w:val="1"/>
      <w:numFmt w:val="lowerLetter"/>
      <w:lvlText w:val="%2."/>
      <w:lvlJc w:val="start"/>
      <w:pPr>
        <w:tabs>
          <w:tab w:val="num" w:pos="0"/>
        </w:tabs>
        <w:ind w:start="1788" w:hanging="360"/>
      </w:pPr>
      <w:rPr/>
    </w:lvl>
    <w:lvl w:ilvl="2">
      <w:start w:val="1"/>
      <w:numFmt w:val="lowerRoman"/>
      <w:lvlText w:val="%3."/>
      <w:lvlJc w:val="end"/>
      <w:pPr>
        <w:tabs>
          <w:tab w:val="num" w:pos="0"/>
        </w:tabs>
        <w:ind w:start="2508" w:hanging="180"/>
      </w:pPr>
      <w:rPr/>
    </w:lvl>
    <w:lvl w:ilvl="3">
      <w:start w:val="1"/>
      <w:numFmt w:val="decimal"/>
      <w:lvlText w:val="%4."/>
      <w:lvlJc w:val="start"/>
      <w:pPr>
        <w:tabs>
          <w:tab w:val="num" w:pos="0"/>
        </w:tabs>
        <w:ind w:start="3228" w:hanging="360"/>
      </w:pPr>
      <w:rPr/>
    </w:lvl>
    <w:lvl w:ilvl="4">
      <w:start w:val="1"/>
      <w:numFmt w:val="lowerLetter"/>
      <w:lvlText w:val="%5."/>
      <w:lvlJc w:val="start"/>
      <w:pPr>
        <w:tabs>
          <w:tab w:val="num" w:pos="0"/>
        </w:tabs>
        <w:ind w:start="3948" w:hanging="360"/>
      </w:pPr>
      <w:rPr/>
    </w:lvl>
    <w:lvl w:ilvl="5">
      <w:start w:val="1"/>
      <w:numFmt w:val="lowerRoman"/>
      <w:lvlText w:val="%6."/>
      <w:lvlJc w:val="end"/>
      <w:pPr>
        <w:tabs>
          <w:tab w:val="num" w:pos="0"/>
        </w:tabs>
        <w:ind w:start="4668" w:hanging="180"/>
      </w:pPr>
      <w:rPr/>
    </w:lvl>
    <w:lvl w:ilvl="6">
      <w:start w:val="1"/>
      <w:numFmt w:val="decimal"/>
      <w:lvlText w:val="%7."/>
      <w:lvlJc w:val="start"/>
      <w:pPr>
        <w:tabs>
          <w:tab w:val="num" w:pos="0"/>
        </w:tabs>
        <w:ind w:start="5388" w:hanging="360"/>
      </w:pPr>
      <w:rPr/>
    </w:lvl>
    <w:lvl w:ilvl="7">
      <w:start w:val="1"/>
      <w:numFmt w:val="lowerLetter"/>
      <w:lvlText w:val="%8."/>
      <w:lvlJc w:val="start"/>
      <w:pPr>
        <w:tabs>
          <w:tab w:val="num" w:pos="0"/>
        </w:tabs>
        <w:ind w:start="6108" w:hanging="360"/>
      </w:pPr>
      <w:rPr/>
    </w:lvl>
    <w:lvl w:ilvl="8">
      <w:start w:val="1"/>
      <w:numFmt w:val="lowerRoman"/>
      <w:lvlText w:val="%9."/>
      <w:lvlJc w:val="end"/>
      <w:pPr>
        <w:tabs>
          <w:tab w:val="num" w:pos="0"/>
        </w:tabs>
        <w:ind w:start="6828"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7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tr-T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olor w:val="auto"/>
      <w:kern w:val="0"/>
      <w:sz w:val="22"/>
      <w:szCs w:val="22"/>
      <w:lang w:val="tr-TR" w:eastAsia="en-US" w:bidi="ar-SA"/>
    </w:rPr>
  </w:style>
  <w:style w:type="character" w:styleId="DefaultParagraphFont">
    <w:name w:val="Default Paragraph Font"/>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qyif">
    <w:name w:val="inqyif"/>
    <w:basedOn w:val="DefaultParagraphFont"/>
    <w:qFormat/>
    <w:rPr/>
  </w:style>
  <w:style w:type="character" w:styleId="fontstyle01">
    <w:name w:val="fontstyle01"/>
    <w:basedOn w:val="DefaultParagraphFont"/>
    <w:qFormat/>
    <w:rPr>
      <w:rFonts w:ascii="Helvetica" w:hAnsi="Helvetica" w:cs="Helvetica"/>
      <w:b w:val="false"/>
      <w:bCs w:val="false"/>
      <w:i w:val="false"/>
      <w:iCs w:val="false"/>
      <w:color w:val="000000"/>
      <w:sz w:val="14"/>
      <w:szCs w:val="14"/>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z1qcye">
    <w:name w:val="z1qcye"/>
    <w:basedOn w:val="Normal"/>
    <w:qFormat/>
    <w:pPr>
      <w:spacing w:lineRule="auto" w:line="240" w:before="280" w:after="280"/>
    </w:pPr>
    <w:rPr>
      <w:rFonts w:ascii="Times New Roman" w:hAnsi="Times New Roman" w:eastAsia="Times New Roman" w:cs="Times New Roman"/>
      <w:sz w:val="24"/>
      <w:szCs w:val="24"/>
      <w:lang w:eastAsia="tr-TR"/>
    </w:rPr>
  </w:style>
  <w:style w:type="paragraph" w:styleId="ListParagraph">
    <w:name w:val="List Paragraph"/>
    <w:basedOn w:val="Normal"/>
    <w:qFormat/>
    <w:pPr>
      <w:spacing w:before="0" w:after="160"/>
      <w:ind w:start="720"/>
      <w:contextualSpacing/>
    </w:pPr>
    <w:rPr/>
  </w:style>
  <w:style w:type="numbering" w:styleId="ListeYok">
    <w:name w:val="Liste Yok"/>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LibreOffice/26.2.4.2$Linux_X86_64 LibreOffice_project/620$Build-2</Application>
  <AppVersion>15.0000</AppVersion>
  <Pages>5</Pages>
  <Words>1652</Words>
  <Characters>10763</Characters>
  <CharactersWithSpaces>12385</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2026-07-30T10:34:00Z</dcterms:created>
  <dc:creator>m b</dc:creator>
  <dc:description/>
  <dc:language>tr-TR</dc:language>
  <cp:lastModifiedBy/>
  <dcterms:modified xsi:type="dcterms:W3CDTF">2026-09-11T12:22:25Z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