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54C" w:rsidRDefault="0053254C" w:rsidP="0053254C">
      <w:pPr>
        <w:pStyle w:val="balk11pt"/>
        <w:spacing w:before="0" w:beforeAutospacing="0" w:after="0" w:afterAutospacing="0" w:line="240" w:lineRule="atLeast"/>
        <w:ind w:firstLine="566"/>
        <w:jc w:val="both"/>
        <w:rPr>
          <w:color w:val="000000"/>
          <w:u w:val="single"/>
        </w:rPr>
      </w:pPr>
      <w:r w:rsidRPr="00E6460A">
        <w:rPr>
          <w:color w:val="000000"/>
          <w:u w:val="single"/>
        </w:rPr>
        <w:t>Enerji Piyasası Düzenleme Kurumundan:</w:t>
      </w:r>
    </w:p>
    <w:p w:rsidR="0053254C" w:rsidRPr="00E6460A" w:rsidRDefault="0053254C" w:rsidP="0053254C">
      <w:pPr>
        <w:pStyle w:val="balk11pt"/>
        <w:spacing w:before="0" w:beforeAutospacing="0" w:after="0" w:afterAutospacing="0" w:line="240" w:lineRule="atLeast"/>
        <w:ind w:firstLine="566"/>
        <w:jc w:val="both"/>
        <w:rPr>
          <w:color w:val="000000"/>
          <w:u w:val="single"/>
        </w:rPr>
      </w:pPr>
    </w:p>
    <w:p w:rsidR="0053254C" w:rsidRPr="00E6460A" w:rsidRDefault="0053254C" w:rsidP="0053254C">
      <w:pPr>
        <w:pStyle w:val="ortabalkbold"/>
        <w:spacing w:before="0" w:beforeAutospacing="0" w:after="0" w:afterAutospacing="0" w:line="240" w:lineRule="atLeast"/>
        <w:jc w:val="center"/>
        <w:rPr>
          <w:b/>
          <w:bCs/>
          <w:color w:val="000000"/>
        </w:rPr>
      </w:pPr>
      <w:r w:rsidRPr="00E6460A">
        <w:rPr>
          <w:b/>
          <w:bCs/>
          <w:color w:val="000000"/>
        </w:rPr>
        <w:t xml:space="preserve">ELEKTRİK </w:t>
      </w:r>
      <w:bookmarkStart w:id="0" w:name="_GoBack"/>
      <w:r w:rsidRPr="00E6460A">
        <w:rPr>
          <w:b/>
          <w:bCs/>
          <w:color w:val="000000"/>
        </w:rPr>
        <w:t>PİYASASINDA LİSANSSIZ ELEKTRİK ÜRETİM</w:t>
      </w:r>
    </w:p>
    <w:p w:rsidR="0053254C" w:rsidRPr="00E6460A" w:rsidRDefault="0053254C" w:rsidP="0053254C">
      <w:pPr>
        <w:pStyle w:val="ortabalkbold"/>
        <w:spacing w:before="0" w:beforeAutospacing="0" w:after="0" w:afterAutospacing="0" w:line="240" w:lineRule="atLeast"/>
        <w:jc w:val="center"/>
        <w:rPr>
          <w:b/>
          <w:bCs/>
          <w:color w:val="000000"/>
        </w:rPr>
      </w:pPr>
      <w:r w:rsidRPr="00E6460A">
        <w:rPr>
          <w:b/>
          <w:bCs/>
          <w:color w:val="000000"/>
        </w:rPr>
        <w:t xml:space="preserve">YÖNETMELİĞİNDE DEĞİŞİKLİK </w:t>
      </w:r>
      <w:bookmarkEnd w:id="0"/>
      <w:r w:rsidRPr="00E6460A">
        <w:rPr>
          <w:b/>
          <w:bCs/>
          <w:color w:val="000000"/>
        </w:rPr>
        <w:t>YAPILMASINA</w:t>
      </w:r>
    </w:p>
    <w:p w:rsidR="0053254C" w:rsidRPr="00E6460A" w:rsidRDefault="0053254C" w:rsidP="0053254C">
      <w:pPr>
        <w:pStyle w:val="ortabalkbold"/>
        <w:spacing w:before="0" w:beforeAutospacing="0" w:after="0" w:afterAutospacing="0" w:line="240" w:lineRule="atLeast"/>
        <w:jc w:val="center"/>
        <w:rPr>
          <w:b/>
          <w:bCs/>
          <w:color w:val="000000"/>
        </w:rPr>
      </w:pPr>
      <w:r w:rsidRPr="00E6460A">
        <w:rPr>
          <w:b/>
          <w:bCs/>
          <w:color w:val="000000"/>
        </w:rPr>
        <w:t>DAİR YÖNETMELİK</w:t>
      </w:r>
    </w:p>
    <w:p w:rsidR="0053254C" w:rsidRDefault="0053254C" w:rsidP="009D16B1">
      <w:pPr>
        <w:spacing w:after="0" w:line="240" w:lineRule="auto"/>
        <w:ind w:firstLine="709"/>
        <w:jc w:val="both"/>
        <w:rPr>
          <w:rFonts w:ascii="Times New Roman" w:hAnsi="Times New Roman" w:cs="Times New Roman"/>
          <w:sz w:val="24"/>
          <w:szCs w:val="24"/>
          <w:u w:val="single"/>
        </w:rPr>
      </w:pPr>
    </w:p>
    <w:p w:rsidR="008B3F1A" w:rsidRPr="00D94B80" w:rsidRDefault="003E18B1" w:rsidP="009D16B1">
      <w:pPr>
        <w:spacing w:after="0" w:line="240" w:lineRule="auto"/>
        <w:ind w:firstLine="709"/>
        <w:jc w:val="both"/>
        <w:rPr>
          <w:rFonts w:ascii="Times New Roman" w:hAnsi="Times New Roman" w:cs="Times New Roman"/>
          <w:sz w:val="24"/>
          <w:szCs w:val="24"/>
        </w:rPr>
      </w:pPr>
      <w:r w:rsidRPr="00D94B80">
        <w:rPr>
          <w:rFonts w:ascii="Times New Roman" w:hAnsi="Times New Roman" w:cs="Times New Roman"/>
          <w:b/>
          <w:sz w:val="24"/>
          <w:szCs w:val="24"/>
        </w:rPr>
        <w:t xml:space="preserve">MADDE 1- </w:t>
      </w:r>
      <w:r w:rsidR="0080336E" w:rsidRPr="00D94B80">
        <w:rPr>
          <w:rFonts w:ascii="Times New Roman" w:hAnsi="Times New Roman" w:cs="Times New Roman"/>
          <w:sz w:val="24"/>
          <w:szCs w:val="24"/>
        </w:rPr>
        <w:t>12/5/2019 tarihli ve 30772 sayılı Resm</w:t>
      </w:r>
      <w:r w:rsidR="00C169AD">
        <w:rPr>
          <w:rFonts w:ascii="Times New Roman" w:hAnsi="Times New Roman" w:cs="Times New Roman"/>
          <w:sz w:val="24"/>
          <w:szCs w:val="24"/>
        </w:rPr>
        <w:t>î</w:t>
      </w:r>
      <w:r w:rsidR="0080336E" w:rsidRPr="00D94B80">
        <w:rPr>
          <w:rFonts w:ascii="Times New Roman" w:hAnsi="Times New Roman" w:cs="Times New Roman"/>
          <w:sz w:val="24"/>
          <w:szCs w:val="24"/>
        </w:rPr>
        <w:t xml:space="preserve"> Gazete’de yayımlanan </w:t>
      </w:r>
      <w:r w:rsidR="0080336E" w:rsidRPr="00D94B80">
        <w:rPr>
          <w:rFonts w:ascii="Times New Roman" w:hAnsi="Times New Roman" w:cs="Times New Roman"/>
          <w:spacing w:val="-1"/>
          <w:sz w:val="24"/>
          <w:szCs w:val="24"/>
        </w:rPr>
        <w:t>Elektrik</w:t>
      </w:r>
      <w:r w:rsidR="0080336E" w:rsidRPr="00D94B80">
        <w:rPr>
          <w:rFonts w:ascii="Times New Roman" w:hAnsi="Times New Roman" w:cs="Times New Roman"/>
          <w:spacing w:val="46"/>
          <w:sz w:val="24"/>
          <w:szCs w:val="24"/>
        </w:rPr>
        <w:t xml:space="preserve"> </w:t>
      </w:r>
      <w:r w:rsidR="0080336E" w:rsidRPr="00D94B80">
        <w:rPr>
          <w:rFonts w:ascii="Times New Roman" w:hAnsi="Times New Roman" w:cs="Times New Roman"/>
          <w:sz w:val="24"/>
          <w:szCs w:val="24"/>
        </w:rPr>
        <w:t>Piyasasında</w:t>
      </w:r>
      <w:r w:rsidR="0080336E" w:rsidRPr="00D94B80">
        <w:rPr>
          <w:rFonts w:ascii="Times New Roman" w:hAnsi="Times New Roman" w:cs="Times New Roman"/>
          <w:spacing w:val="46"/>
          <w:sz w:val="24"/>
          <w:szCs w:val="24"/>
        </w:rPr>
        <w:t xml:space="preserve"> </w:t>
      </w:r>
      <w:r w:rsidR="0080336E" w:rsidRPr="00D94B80">
        <w:rPr>
          <w:rFonts w:ascii="Times New Roman" w:hAnsi="Times New Roman" w:cs="Times New Roman"/>
          <w:sz w:val="24"/>
          <w:szCs w:val="24"/>
        </w:rPr>
        <w:t>Lisanssız Elektrik Üretim Yönetmeliğinin 26 ncı maddesinin on üçüncü fıkrası aşağıdaki şekilde değiştirilmiştir.</w:t>
      </w:r>
    </w:p>
    <w:p w:rsidR="0080336E" w:rsidRPr="00D94B80" w:rsidRDefault="0080336E" w:rsidP="009D16B1">
      <w:pPr>
        <w:spacing w:after="0" w:line="240" w:lineRule="auto"/>
        <w:ind w:firstLine="709"/>
        <w:jc w:val="both"/>
        <w:rPr>
          <w:rFonts w:ascii="Times New Roman" w:hAnsi="Times New Roman" w:cs="Times New Roman"/>
          <w:sz w:val="24"/>
          <w:szCs w:val="24"/>
        </w:rPr>
      </w:pPr>
    </w:p>
    <w:p w:rsidR="0080336E" w:rsidRPr="00D94B80" w:rsidRDefault="0080336E" w:rsidP="009D16B1">
      <w:pPr>
        <w:spacing w:after="0" w:line="240" w:lineRule="auto"/>
        <w:ind w:firstLine="709"/>
        <w:jc w:val="both"/>
        <w:rPr>
          <w:rFonts w:ascii="Times New Roman" w:hAnsi="Times New Roman" w:cs="Times New Roman"/>
          <w:sz w:val="24"/>
          <w:szCs w:val="24"/>
        </w:rPr>
      </w:pPr>
      <w:r w:rsidRPr="00D94B80">
        <w:rPr>
          <w:rFonts w:ascii="Times New Roman" w:hAnsi="Times New Roman" w:cs="Times New Roman"/>
          <w:sz w:val="24"/>
          <w:szCs w:val="24"/>
        </w:rPr>
        <w:t>“</w:t>
      </w:r>
      <w:r w:rsidR="00C169AD">
        <w:rPr>
          <w:rFonts w:ascii="Times New Roman" w:hAnsi="Times New Roman" w:cs="Times New Roman"/>
          <w:sz w:val="24"/>
          <w:szCs w:val="24"/>
        </w:rPr>
        <w:t xml:space="preserve"> (13) </w:t>
      </w:r>
      <w:r w:rsidR="005B60D8" w:rsidRPr="00D94B80">
        <w:rPr>
          <w:rFonts w:ascii="Times New Roman" w:hAnsi="Times New Roman" w:cs="Times New Roman"/>
          <w:sz w:val="24"/>
          <w:szCs w:val="24"/>
        </w:rPr>
        <w:t>5 inci maddenin birinci fıkrasının (h) bendi kapsamında sisteme farklı dağıtım bölgesi sınırları içerisinden bağlanacak şekilde üretim tesisi veya tesisleri kurulması halinde, tüketim tesis veya tesislerine ait elektrik enerjisi çekiş miktarları ve varsa aynı ölçüm noktasında üretim tesisine ait veriş miktarları bağlantı anlaşmasında belirlenen yere takılan sayaç verilerinden saatlik bazda tespit edilerek ilgili şebeke işletmecisi tarafından her ayın üçüncü işgününe kadar ilgili görevli tedarik şirketine veya ilgili piyasa işletmecisine bildirilir. Bu madde kapsamında bir veya birden fazla tüketim tesisi için birden fazla üretim tesisi kurulmak istenmesi halinde, farklı görevli tedarik şirketi bölgesi sınırları içinde de üretim tesisi kurulabilir. Üretim ve/veya tüketim tesislerinin farklı dağıtım ya da görevli tedarik şirketi bölgesi sınırları içinde olması durumunda mahsuplaşma işlemleri, piyasa işletmecisi tarafından yürütülür.”</w:t>
      </w:r>
    </w:p>
    <w:p w:rsidR="00D951DA" w:rsidRPr="00D94B80" w:rsidRDefault="00D951DA" w:rsidP="00505041">
      <w:pPr>
        <w:spacing w:after="0" w:line="240" w:lineRule="auto"/>
        <w:ind w:firstLine="709"/>
        <w:jc w:val="both"/>
        <w:rPr>
          <w:rFonts w:ascii="Times New Roman" w:hAnsi="Times New Roman" w:cs="Times New Roman"/>
          <w:sz w:val="24"/>
          <w:szCs w:val="24"/>
        </w:rPr>
      </w:pPr>
    </w:p>
    <w:p w:rsidR="003E18B1" w:rsidRPr="00D94B80" w:rsidRDefault="0080336E" w:rsidP="00F25069">
      <w:pPr>
        <w:spacing w:after="0" w:line="240" w:lineRule="auto"/>
        <w:ind w:firstLine="708"/>
        <w:jc w:val="both"/>
        <w:rPr>
          <w:rFonts w:ascii="Times New Roman" w:hAnsi="Times New Roman" w:cs="Times New Roman"/>
          <w:spacing w:val="-2"/>
          <w:sz w:val="24"/>
          <w:szCs w:val="24"/>
        </w:rPr>
      </w:pPr>
      <w:r w:rsidRPr="00D94B80">
        <w:rPr>
          <w:rFonts w:ascii="Times New Roman" w:hAnsi="Times New Roman" w:cs="Times New Roman"/>
          <w:b/>
          <w:sz w:val="24"/>
          <w:szCs w:val="24"/>
        </w:rPr>
        <w:t xml:space="preserve">MADDE 2- </w:t>
      </w:r>
      <w:r w:rsidRPr="00D94B80">
        <w:rPr>
          <w:rFonts w:ascii="Times New Roman" w:hAnsi="Times New Roman" w:cs="Times New Roman"/>
          <w:sz w:val="24"/>
          <w:szCs w:val="24"/>
        </w:rPr>
        <w:t>Aynı Yönetmeliğin 28 inci maddesinin birinci fıkrasında yer alan “5 inci maddenin birinci fıkrasının (h) bendi kapsamında bir üretim tesisinde” ibaresi “5 inci maddenin birinci fıkrasının (h) bendi kapsamındaki üretim tesislerinde” şeklinde, ikin</w:t>
      </w:r>
      <w:r w:rsidR="007F7E36" w:rsidRPr="00D94B80">
        <w:rPr>
          <w:rFonts w:ascii="Times New Roman" w:hAnsi="Times New Roman" w:cs="Times New Roman"/>
          <w:sz w:val="24"/>
          <w:szCs w:val="24"/>
        </w:rPr>
        <w:t>c</w:t>
      </w:r>
      <w:r w:rsidRPr="00D94B80">
        <w:rPr>
          <w:rFonts w:ascii="Times New Roman" w:hAnsi="Times New Roman" w:cs="Times New Roman"/>
          <w:sz w:val="24"/>
          <w:szCs w:val="24"/>
        </w:rPr>
        <w:t>i fıkrasında yer alan “ancak yine OSB dağıtım lisans bölgesi içindeki” ibaresi “OSB dağıtım lisans bölgesi dışındaki” şeklinde değiştirilmiştir.</w:t>
      </w:r>
    </w:p>
    <w:p w:rsidR="00505041" w:rsidRPr="00D94B80" w:rsidRDefault="00505041" w:rsidP="00505041">
      <w:pPr>
        <w:spacing w:after="0" w:line="240" w:lineRule="auto"/>
        <w:ind w:right="10"/>
        <w:jc w:val="both"/>
        <w:rPr>
          <w:rFonts w:ascii="Times New Roman" w:hAnsi="Times New Roman" w:cs="Times New Roman"/>
          <w:sz w:val="24"/>
          <w:szCs w:val="24"/>
        </w:rPr>
      </w:pPr>
    </w:p>
    <w:p w:rsidR="00C169AD" w:rsidRDefault="00D951DA" w:rsidP="00D672EE">
      <w:pPr>
        <w:spacing w:after="0" w:line="240" w:lineRule="auto"/>
        <w:ind w:firstLine="708"/>
        <w:jc w:val="both"/>
        <w:rPr>
          <w:rFonts w:ascii="Times New Roman" w:hAnsi="Times New Roman" w:cs="Times New Roman"/>
          <w:sz w:val="24"/>
          <w:szCs w:val="24"/>
        </w:rPr>
      </w:pPr>
      <w:r w:rsidRPr="00D94B80">
        <w:rPr>
          <w:rFonts w:ascii="Times New Roman" w:hAnsi="Times New Roman" w:cs="Times New Roman"/>
          <w:b/>
          <w:sz w:val="24"/>
          <w:szCs w:val="24"/>
        </w:rPr>
        <w:t xml:space="preserve">MADDE 3- </w:t>
      </w:r>
      <w:r w:rsidR="0080336E" w:rsidRPr="00D94B80">
        <w:rPr>
          <w:rFonts w:ascii="Times New Roman" w:hAnsi="Times New Roman" w:cs="Times New Roman"/>
          <w:sz w:val="24"/>
          <w:szCs w:val="24"/>
        </w:rPr>
        <w:t>Aynı Yönetmeliğin 30 uncu maddesinin ikinci fıkrasında yer alan “aynı dağıtım bölgesinde yer almak koşuluyla” ib</w:t>
      </w:r>
      <w:r w:rsidR="00D672EE" w:rsidRPr="00D94B80">
        <w:rPr>
          <w:rFonts w:ascii="Times New Roman" w:hAnsi="Times New Roman" w:cs="Times New Roman"/>
          <w:sz w:val="24"/>
          <w:szCs w:val="24"/>
        </w:rPr>
        <w:t>aresi</w:t>
      </w:r>
      <w:r w:rsidR="00C169AD">
        <w:rPr>
          <w:rFonts w:ascii="Times New Roman" w:hAnsi="Times New Roman" w:cs="Times New Roman"/>
          <w:sz w:val="24"/>
          <w:szCs w:val="24"/>
        </w:rPr>
        <w:t xml:space="preserve"> yürürlükten</w:t>
      </w:r>
      <w:r w:rsidR="00D672EE" w:rsidRPr="00D94B80">
        <w:rPr>
          <w:rFonts w:ascii="Times New Roman" w:hAnsi="Times New Roman" w:cs="Times New Roman"/>
          <w:sz w:val="24"/>
          <w:szCs w:val="24"/>
        </w:rPr>
        <w:t xml:space="preserve"> kaldırılmış</w:t>
      </w:r>
      <w:r w:rsidR="00C169AD">
        <w:rPr>
          <w:rFonts w:ascii="Times New Roman" w:hAnsi="Times New Roman" w:cs="Times New Roman"/>
          <w:sz w:val="24"/>
          <w:szCs w:val="24"/>
        </w:rPr>
        <w:t xml:space="preserve"> ve aynı maddenin</w:t>
      </w:r>
      <w:r w:rsidR="00D672EE" w:rsidRPr="00D94B80">
        <w:rPr>
          <w:rFonts w:ascii="Times New Roman" w:hAnsi="Times New Roman" w:cs="Times New Roman"/>
          <w:sz w:val="24"/>
          <w:szCs w:val="24"/>
        </w:rPr>
        <w:t xml:space="preserve"> </w:t>
      </w:r>
      <w:r w:rsidR="005B60D8" w:rsidRPr="00D94B80">
        <w:rPr>
          <w:rFonts w:ascii="Times New Roman" w:hAnsi="Times New Roman" w:cs="Times New Roman"/>
          <w:sz w:val="24"/>
          <w:szCs w:val="24"/>
        </w:rPr>
        <w:t>beşinci</w:t>
      </w:r>
      <w:r w:rsidR="00D672EE" w:rsidRPr="00D94B80">
        <w:rPr>
          <w:rFonts w:ascii="Times New Roman" w:hAnsi="Times New Roman" w:cs="Times New Roman"/>
          <w:sz w:val="24"/>
          <w:szCs w:val="24"/>
        </w:rPr>
        <w:t xml:space="preserve"> fıkra</w:t>
      </w:r>
      <w:r w:rsidR="006724C7">
        <w:rPr>
          <w:rFonts w:ascii="Times New Roman" w:hAnsi="Times New Roman" w:cs="Times New Roman"/>
          <w:sz w:val="24"/>
          <w:szCs w:val="24"/>
        </w:rPr>
        <w:t>sı</w:t>
      </w:r>
      <w:r w:rsidR="00D672EE" w:rsidRPr="00D94B80">
        <w:rPr>
          <w:rFonts w:ascii="Times New Roman" w:hAnsi="Times New Roman" w:cs="Times New Roman"/>
          <w:sz w:val="24"/>
          <w:szCs w:val="24"/>
        </w:rPr>
        <w:t>n</w:t>
      </w:r>
      <w:r w:rsidR="00C169AD">
        <w:rPr>
          <w:rFonts w:ascii="Times New Roman" w:hAnsi="Times New Roman" w:cs="Times New Roman"/>
          <w:sz w:val="24"/>
          <w:szCs w:val="24"/>
        </w:rPr>
        <w:t>a aşağıdaki cümle eklenmiştir.</w:t>
      </w:r>
    </w:p>
    <w:p w:rsidR="00C169AD" w:rsidRDefault="00C169AD" w:rsidP="00D672EE">
      <w:pPr>
        <w:spacing w:after="0" w:line="240" w:lineRule="auto"/>
        <w:ind w:firstLine="708"/>
        <w:jc w:val="both"/>
        <w:rPr>
          <w:rFonts w:ascii="Times New Roman" w:hAnsi="Times New Roman" w:cs="Times New Roman"/>
          <w:sz w:val="24"/>
          <w:szCs w:val="24"/>
        </w:rPr>
      </w:pPr>
    </w:p>
    <w:p w:rsidR="00F25069" w:rsidRPr="00D94B80" w:rsidRDefault="00D672EE" w:rsidP="00E6460A">
      <w:pPr>
        <w:spacing w:after="0" w:line="240" w:lineRule="auto"/>
        <w:jc w:val="both"/>
        <w:rPr>
          <w:rFonts w:ascii="Times New Roman" w:eastAsia="Times New Roman" w:hAnsi="Times New Roman" w:cs="Times New Roman"/>
          <w:bCs/>
          <w:sz w:val="24"/>
          <w:szCs w:val="24"/>
          <w:lang w:eastAsia="tr-TR"/>
        </w:rPr>
      </w:pPr>
      <w:r w:rsidRPr="00D94B80">
        <w:rPr>
          <w:rFonts w:ascii="Times New Roman" w:hAnsi="Times New Roman" w:cs="Times New Roman"/>
          <w:sz w:val="24"/>
          <w:szCs w:val="24"/>
        </w:rPr>
        <w:t xml:space="preserve">“Serbest tüketici hakkını kullanmayarak görevli tedarik şirketinden elektrik temin eden tüketim tesisleri için bu fıkra hükmü uygulanmaz.” </w:t>
      </w:r>
    </w:p>
    <w:p w:rsidR="00794741" w:rsidRPr="00D94B80" w:rsidRDefault="00794741" w:rsidP="00505041">
      <w:pPr>
        <w:spacing w:after="0" w:line="240" w:lineRule="auto"/>
        <w:ind w:firstLine="708"/>
        <w:jc w:val="both"/>
        <w:rPr>
          <w:rFonts w:ascii="Times New Roman" w:eastAsia="Times New Roman" w:hAnsi="Times New Roman" w:cs="Times New Roman"/>
          <w:bCs/>
          <w:sz w:val="24"/>
          <w:szCs w:val="24"/>
          <w:lang w:eastAsia="tr-TR"/>
        </w:rPr>
      </w:pPr>
    </w:p>
    <w:p w:rsidR="00794741" w:rsidRPr="00D94B80" w:rsidRDefault="00D672EE" w:rsidP="00505041">
      <w:pPr>
        <w:spacing w:after="0" w:line="240" w:lineRule="auto"/>
        <w:ind w:firstLine="708"/>
        <w:jc w:val="both"/>
        <w:rPr>
          <w:rFonts w:ascii="Times New Roman" w:hAnsi="Times New Roman" w:cs="Times New Roman"/>
          <w:sz w:val="24"/>
          <w:szCs w:val="24"/>
        </w:rPr>
      </w:pPr>
      <w:r w:rsidRPr="00D94B80">
        <w:rPr>
          <w:rFonts w:ascii="Times New Roman" w:hAnsi="Times New Roman" w:cs="Times New Roman"/>
          <w:b/>
          <w:sz w:val="24"/>
          <w:szCs w:val="24"/>
        </w:rPr>
        <w:t xml:space="preserve">MADDE 4- </w:t>
      </w:r>
      <w:r w:rsidRPr="00D94B80">
        <w:rPr>
          <w:rFonts w:ascii="Times New Roman" w:hAnsi="Times New Roman" w:cs="Times New Roman"/>
          <w:sz w:val="24"/>
          <w:szCs w:val="24"/>
        </w:rPr>
        <w:t>Aynı Yönetmeliğe aşağıdaki geçici madde eklenmiştir.</w:t>
      </w:r>
    </w:p>
    <w:p w:rsidR="00D672EE" w:rsidRPr="00D94B80" w:rsidRDefault="00D672EE" w:rsidP="00505041">
      <w:pPr>
        <w:spacing w:after="0" w:line="240" w:lineRule="auto"/>
        <w:ind w:firstLine="708"/>
        <w:jc w:val="both"/>
        <w:rPr>
          <w:rFonts w:ascii="Times New Roman" w:hAnsi="Times New Roman" w:cs="Times New Roman"/>
          <w:sz w:val="24"/>
          <w:szCs w:val="24"/>
        </w:rPr>
      </w:pPr>
    </w:p>
    <w:p w:rsidR="00D672EE" w:rsidRPr="00E6460A" w:rsidRDefault="00D672EE" w:rsidP="00505041">
      <w:pPr>
        <w:spacing w:after="0" w:line="240" w:lineRule="auto"/>
        <w:ind w:firstLine="708"/>
        <w:jc w:val="both"/>
        <w:rPr>
          <w:rFonts w:ascii="Times New Roman" w:hAnsi="Times New Roman" w:cs="Times New Roman"/>
          <w:sz w:val="24"/>
          <w:szCs w:val="24"/>
        </w:rPr>
      </w:pPr>
      <w:r w:rsidRPr="00E6460A">
        <w:rPr>
          <w:rFonts w:ascii="Times New Roman" w:hAnsi="Times New Roman" w:cs="Times New Roman"/>
          <w:sz w:val="24"/>
          <w:szCs w:val="24"/>
        </w:rPr>
        <w:t>“Birden fazla dağıtım ve/veya görevli tedarik bölgesi içerisinde yapılacak başvurulara ait mahsuplaşma işlemleri”</w:t>
      </w:r>
    </w:p>
    <w:p w:rsidR="00D672EE" w:rsidRPr="00C169AD" w:rsidRDefault="00D672EE" w:rsidP="00505041">
      <w:pPr>
        <w:spacing w:after="0" w:line="240" w:lineRule="auto"/>
        <w:ind w:firstLine="708"/>
        <w:jc w:val="both"/>
        <w:rPr>
          <w:rFonts w:ascii="Times New Roman" w:hAnsi="Times New Roman" w:cs="Times New Roman"/>
          <w:sz w:val="24"/>
          <w:szCs w:val="24"/>
        </w:rPr>
      </w:pPr>
    </w:p>
    <w:p w:rsidR="00730A84" w:rsidRPr="00D94B80" w:rsidRDefault="00D672EE" w:rsidP="00730A84">
      <w:pPr>
        <w:spacing w:after="0" w:line="240" w:lineRule="auto"/>
        <w:ind w:firstLine="566"/>
        <w:jc w:val="both"/>
        <w:rPr>
          <w:rFonts w:ascii="Times New Roman" w:hAnsi="Times New Roman" w:cs="Times New Roman"/>
          <w:bCs/>
          <w:sz w:val="24"/>
          <w:szCs w:val="24"/>
        </w:rPr>
      </w:pPr>
      <w:r w:rsidRPr="00E6460A">
        <w:rPr>
          <w:rFonts w:ascii="Times New Roman" w:hAnsi="Times New Roman" w:cs="Times New Roman"/>
          <w:bCs/>
          <w:sz w:val="24"/>
          <w:szCs w:val="24"/>
        </w:rPr>
        <w:t>GEÇİCİ MADDE 7-</w:t>
      </w:r>
      <w:r w:rsidRPr="00D94B80">
        <w:rPr>
          <w:rFonts w:ascii="Times New Roman" w:hAnsi="Times New Roman" w:cs="Times New Roman"/>
          <w:bCs/>
          <w:sz w:val="24"/>
          <w:szCs w:val="24"/>
        </w:rPr>
        <w:t xml:space="preserve"> </w:t>
      </w:r>
      <w:r w:rsidR="00730A84" w:rsidRPr="00D94B80">
        <w:rPr>
          <w:rFonts w:ascii="Times New Roman" w:hAnsi="Times New Roman" w:cs="Times New Roman"/>
          <w:bCs/>
          <w:sz w:val="24"/>
          <w:szCs w:val="24"/>
        </w:rPr>
        <w:t>(1) 26</w:t>
      </w:r>
      <w:r w:rsidR="00C169AD">
        <w:rPr>
          <w:rFonts w:ascii="Times New Roman" w:hAnsi="Times New Roman" w:cs="Times New Roman"/>
          <w:bCs/>
          <w:sz w:val="24"/>
          <w:szCs w:val="24"/>
        </w:rPr>
        <w:t xml:space="preserve"> ncı</w:t>
      </w:r>
      <w:r w:rsidR="00730A84" w:rsidRPr="00D94B80">
        <w:rPr>
          <w:rFonts w:ascii="Times New Roman" w:hAnsi="Times New Roman" w:cs="Times New Roman"/>
          <w:bCs/>
          <w:sz w:val="24"/>
          <w:szCs w:val="24"/>
        </w:rPr>
        <w:t xml:space="preserve"> ve 30 uncu madde</w:t>
      </w:r>
      <w:r w:rsidR="00C169AD">
        <w:rPr>
          <w:rFonts w:ascii="Times New Roman" w:hAnsi="Times New Roman" w:cs="Times New Roman"/>
          <w:bCs/>
          <w:sz w:val="24"/>
          <w:szCs w:val="24"/>
        </w:rPr>
        <w:t>ler</w:t>
      </w:r>
      <w:r w:rsidR="00730A84" w:rsidRPr="00D94B80">
        <w:rPr>
          <w:rFonts w:ascii="Times New Roman" w:hAnsi="Times New Roman" w:cs="Times New Roman"/>
          <w:bCs/>
          <w:sz w:val="24"/>
          <w:szCs w:val="24"/>
        </w:rPr>
        <w:t xml:space="preserve"> kapsamında işlemleri yürütülen tesislerde, üretim ve/veya tüketim tesislerinin farklı dağıtım ya da görevli tedarik şirketi bölgesi sınırları içinde olması halinde mahsuplaşma işlemlerinin nasıl yürütüleceğine ilişkin gerekli altyapı 3 (üç) ay içerisinde piyasa işletmecisi tarafından hazırlanır. </w:t>
      </w:r>
    </w:p>
    <w:p w:rsidR="00730A84" w:rsidRPr="00D94B80" w:rsidRDefault="00730A84" w:rsidP="00730A84">
      <w:pPr>
        <w:spacing w:after="0" w:line="240" w:lineRule="auto"/>
        <w:ind w:firstLine="566"/>
        <w:jc w:val="both"/>
        <w:rPr>
          <w:rFonts w:ascii="Times New Roman" w:hAnsi="Times New Roman" w:cs="Times New Roman"/>
          <w:bCs/>
          <w:sz w:val="24"/>
          <w:szCs w:val="24"/>
        </w:rPr>
      </w:pPr>
    </w:p>
    <w:p w:rsidR="00730A84" w:rsidRPr="00D94B80" w:rsidRDefault="00730A84" w:rsidP="00730A84">
      <w:pPr>
        <w:spacing w:after="0" w:line="240" w:lineRule="auto"/>
        <w:ind w:firstLine="566"/>
        <w:jc w:val="both"/>
        <w:rPr>
          <w:rFonts w:ascii="Times New Roman" w:hAnsi="Times New Roman" w:cs="Times New Roman"/>
          <w:bCs/>
          <w:sz w:val="24"/>
          <w:szCs w:val="24"/>
        </w:rPr>
      </w:pPr>
      <w:r w:rsidRPr="00D94B80">
        <w:rPr>
          <w:rFonts w:ascii="Times New Roman" w:hAnsi="Times New Roman" w:cs="Times New Roman"/>
          <w:bCs/>
          <w:sz w:val="24"/>
          <w:szCs w:val="24"/>
        </w:rPr>
        <w:t>(2) Üretim tesislerinin farklı görevli tedarik şirketi bölgesi sınırları içinde olmasına yönelik yeni başvurular ile halihazırda işletmede olan tesislere yönelik talepler</w:t>
      </w:r>
      <w:r w:rsidR="00C169AD">
        <w:rPr>
          <w:rFonts w:ascii="Times New Roman" w:hAnsi="Times New Roman" w:cs="Times New Roman"/>
          <w:bCs/>
          <w:sz w:val="24"/>
          <w:szCs w:val="24"/>
        </w:rPr>
        <w:t>,</w:t>
      </w:r>
      <w:r w:rsidRPr="00D94B80">
        <w:rPr>
          <w:rFonts w:ascii="Times New Roman" w:hAnsi="Times New Roman" w:cs="Times New Roman"/>
          <w:bCs/>
          <w:sz w:val="24"/>
          <w:szCs w:val="24"/>
        </w:rPr>
        <w:t xml:space="preserve"> 1/1/2023 tarihinden itibaren değerlendirmeye alınır.</w:t>
      </w:r>
    </w:p>
    <w:p w:rsidR="00730A84" w:rsidRPr="00D94B80" w:rsidRDefault="00730A84" w:rsidP="00730A84">
      <w:pPr>
        <w:spacing w:after="0" w:line="240" w:lineRule="auto"/>
        <w:ind w:firstLine="566"/>
        <w:jc w:val="both"/>
        <w:rPr>
          <w:rFonts w:ascii="Times New Roman" w:hAnsi="Times New Roman" w:cs="Times New Roman"/>
          <w:bCs/>
          <w:sz w:val="24"/>
          <w:szCs w:val="24"/>
        </w:rPr>
      </w:pPr>
    </w:p>
    <w:p w:rsidR="00D672EE" w:rsidRPr="00D94B80" w:rsidRDefault="00730A84" w:rsidP="00730A84">
      <w:pPr>
        <w:spacing w:after="0" w:line="240" w:lineRule="auto"/>
        <w:ind w:firstLine="566"/>
        <w:jc w:val="both"/>
        <w:rPr>
          <w:rFonts w:ascii="Times New Roman" w:hAnsi="Times New Roman" w:cs="Times New Roman"/>
          <w:bCs/>
          <w:sz w:val="24"/>
          <w:szCs w:val="24"/>
        </w:rPr>
      </w:pPr>
      <w:r w:rsidRPr="00D94B80">
        <w:rPr>
          <w:rFonts w:ascii="Times New Roman" w:hAnsi="Times New Roman" w:cs="Times New Roman"/>
          <w:bCs/>
          <w:sz w:val="24"/>
          <w:szCs w:val="24"/>
        </w:rPr>
        <w:lastRenderedPageBreak/>
        <w:t>(3) Bu Yönetmeliğin yayımlandığı tarih itiba</w:t>
      </w:r>
      <w:r w:rsidR="00C169AD">
        <w:rPr>
          <w:rFonts w:ascii="Times New Roman" w:hAnsi="Times New Roman" w:cs="Times New Roman"/>
          <w:bCs/>
          <w:sz w:val="24"/>
          <w:szCs w:val="24"/>
        </w:rPr>
        <w:t>rıyla</w:t>
      </w:r>
      <w:r w:rsidRPr="00D94B80">
        <w:rPr>
          <w:rFonts w:ascii="Times New Roman" w:hAnsi="Times New Roman" w:cs="Times New Roman"/>
          <w:bCs/>
          <w:sz w:val="24"/>
          <w:szCs w:val="24"/>
        </w:rPr>
        <w:t xml:space="preserve"> işletmede olan veya 1/1/2023 tarihine kadar işletmeye girecek üretim tesisleri ile farklı dağıtım ya da görevli tedarik şirketi bölgesi içindeki tüketim tesislerinin mahsuplaşma işlemleri, 1/1/2023 tarihine kadar üretim tesisinin bulunduğu bölgedeki görevli tedarik şirketi tarafından yürütülür.</w:t>
      </w:r>
    </w:p>
    <w:p w:rsidR="00730A84" w:rsidRPr="00D94B80" w:rsidRDefault="00730A84" w:rsidP="00730A84">
      <w:pPr>
        <w:spacing w:after="0" w:line="240" w:lineRule="auto"/>
        <w:ind w:firstLine="566"/>
        <w:jc w:val="both"/>
        <w:rPr>
          <w:rFonts w:ascii="Times New Roman" w:eastAsia="Times New Roman" w:hAnsi="Times New Roman" w:cs="Times New Roman"/>
          <w:bCs/>
          <w:sz w:val="24"/>
          <w:szCs w:val="24"/>
          <w:lang w:eastAsia="tr-TR"/>
        </w:rPr>
      </w:pPr>
    </w:p>
    <w:p w:rsidR="00794741" w:rsidRPr="00D94B80" w:rsidRDefault="00794741" w:rsidP="00505041">
      <w:pPr>
        <w:autoSpaceDE w:val="0"/>
        <w:autoSpaceDN w:val="0"/>
        <w:adjustRightInd w:val="0"/>
        <w:spacing w:after="0" w:line="240" w:lineRule="auto"/>
        <w:ind w:firstLine="720"/>
        <w:jc w:val="both"/>
        <w:rPr>
          <w:rFonts w:ascii="Times New Roman" w:eastAsia="TimesNewRomanPSMT" w:hAnsi="Times New Roman" w:cs="Times New Roman"/>
          <w:sz w:val="24"/>
          <w:szCs w:val="24"/>
          <w:lang w:val="en-US"/>
        </w:rPr>
      </w:pPr>
      <w:r w:rsidRPr="00D94B80">
        <w:rPr>
          <w:rFonts w:ascii="Times New Roman" w:hAnsi="Times New Roman" w:cs="Times New Roman"/>
          <w:b/>
          <w:bCs/>
          <w:sz w:val="24"/>
          <w:szCs w:val="24"/>
          <w:lang w:val="en-US"/>
        </w:rPr>
        <w:t xml:space="preserve">MADDE </w:t>
      </w:r>
      <w:r w:rsidR="00D672EE" w:rsidRPr="00D94B80">
        <w:rPr>
          <w:rFonts w:ascii="Times New Roman" w:hAnsi="Times New Roman" w:cs="Times New Roman"/>
          <w:b/>
          <w:bCs/>
          <w:sz w:val="24"/>
          <w:szCs w:val="24"/>
          <w:lang w:val="en-US"/>
        </w:rPr>
        <w:t>5</w:t>
      </w:r>
      <w:r w:rsidRPr="00D94B80">
        <w:rPr>
          <w:rFonts w:ascii="Times New Roman" w:hAnsi="Times New Roman" w:cs="Times New Roman"/>
          <w:b/>
          <w:bCs/>
          <w:sz w:val="24"/>
          <w:szCs w:val="24"/>
          <w:lang w:val="en-US"/>
        </w:rPr>
        <w:t xml:space="preserve"> – </w:t>
      </w:r>
      <w:r w:rsidRPr="00D94B80">
        <w:rPr>
          <w:rFonts w:ascii="Times New Roman" w:eastAsia="TimesNewRomanPSMT" w:hAnsi="Times New Roman" w:cs="Times New Roman"/>
          <w:sz w:val="24"/>
          <w:szCs w:val="24"/>
          <w:lang w:val="en-US"/>
        </w:rPr>
        <w:t>Bu Yönetmelik yayımı tarihinde yürürlüğe girer.</w:t>
      </w:r>
    </w:p>
    <w:p w:rsidR="00794741" w:rsidRPr="00D94B80" w:rsidRDefault="00794741" w:rsidP="00505041">
      <w:pPr>
        <w:autoSpaceDE w:val="0"/>
        <w:autoSpaceDN w:val="0"/>
        <w:adjustRightInd w:val="0"/>
        <w:spacing w:after="0" w:line="240" w:lineRule="auto"/>
        <w:ind w:firstLine="720"/>
        <w:jc w:val="both"/>
        <w:rPr>
          <w:rFonts w:ascii="Times New Roman" w:eastAsia="TimesNewRomanPSMT" w:hAnsi="Times New Roman" w:cs="Times New Roman"/>
          <w:sz w:val="24"/>
          <w:szCs w:val="24"/>
          <w:lang w:val="en-US"/>
        </w:rPr>
      </w:pPr>
    </w:p>
    <w:p w:rsidR="00794741" w:rsidRPr="00D94B80" w:rsidRDefault="00794741" w:rsidP="00505041">
      <w:pPr>
        <w:autoSpaceDE w:val="0"/>
        <w:autoSpaceDN w:val="0"/>
        <w:adjustRightInd w:val="0"/>
        <w:spacing w:after="0" w:line="240" w:lineRule="auto"/>
        <w:ind w:firstLine="720"/>
        <w:jc w:val="both"/>
        <w:rPr>
          <w:rFonts w:ascii="Times New Roman" w:eastAsia="TimesNewRomanPSMT" w:hAnsi="Times New Roman" w:cs="Times New Roman"/>
          <w:sz w:val="24"/>
          <w:szCs w:val="24"/>
          <w:lang w:val="en-US"/>
        </w:rPr>
      </w:pPr>
      <w:r w:rsidRPr="00D94B80">
        <w:rPr>
          <w:rFonts w:ascii="Times New Roman" w:hAnsi="Times New Roman" w:cs="Times New Roman"/>
          <w:b/>
          <w:bCs/>
          <w:sz w:val="24"/>
          <w:szCs w:val="24"/>
          <w:lang w:val="en-US"/>
        </w:rPr>
        <w:t xml:space="preserve">MADDE </w:t>
      </w:r>
      <w:r w:rsidR="00D672EE" w:rsidRPr="00D94B80">
        <w:rPr>
          <w:rFonts w:ascii="Times New Roman" w:hAnsi="Times New Roman" w:cs="Times New Roman"/>
          <w:b/>
          <w:bCs/>
          <w:sz w:val="24"/>
          <w:szCs w:val="24"/>
          <w:lang w:val="en-US"/>
        </w:rPr>
        <w:t>6</w:t>
      </w:r>
      <w:r w:rsidRPr="00D94B80">
        <w:rPr>
          <w:rFonts w:ascii="Times New Roman" w:hAnsi="Times New Roman" w:cs="Times New Roman"/>
          <w:b/>
          <w:bCs/>
          <w:sz w:val="24"/>
          <w:szCs w:val="24"/>
          <w:lang w:val="en-US"/>
        </w:rPr>
        <w:t xml:space="preserve">– </w:t>
      </w:r>
      <w:r w:rsidRPr="00D94B80">
        <w:rPr>
          <w:rFonts w:ascii="Times New Roman" w:eastAsia="TimesNewRomanPSMT" w:hAnsi="Times New Roman" w:cs="Times New Roman"/>
          <w:sz w:val="24"/>
          <w:szCs w:val="24"/>
          <w:lang w:val="en-US"/>
        </w:rPr>
        <w:t>Bu Yönetmelik hükümlerini Enerji Piyasası Düzenleme Kurumu Başkanı yürütür.</w:t>
      </w:r>
    </w:p>
    <w:p w:rsidR="00794741" w:rsidRPr="00D94B80" w:rsidRDefault="00794741" w:rsidP="00505041">
      <w:pPr>
        <w:autoSpaceDE w:val="0"/>
        <w:autoSpaceDN w:val="0"/>
        <w:adjustRightInd w:val="0"/>
        <w:spacing w:after="0" w:line="240" w:lineRule="auto"/>
        <w:ind w:firstLine="720"/>
        <w:jc w:val="both"/>
        <w:rPr>
          <w:rFonts w:ascii="Times New Roman" w:eastAsia="TimesNewRomanPSMT" w:hAnsi="Times New Roman" w:cs="Times New Roman"/>
          <w:sz w:val="24"/>
          <w:szCs w:val="24"/>
          <w:lang w:val="en-US"/>
        </w:rPr>
      </w:pPr>
    </w:p>
    <w:p w:rsidR="00794741" w:rsidRPr="00D94B80" w:rsidRDefault="00794741" w:rsidP="00505041">
      <w:pPr>
        <w:autoSpaceDE w:val="0"/>
        <w:autoSpaceDN w:val="0"/>
        <w:adjustRightInd w:val="0"/>
        <w:spacing w:after="0" w:line="240" w:lineRule="auto"/>
        <w:ind w:firstLine="720"/>
        <w:jc w:val="both"/>
        <w:rPr>
          <w:rFonts w:ascii="Times New Roman" w:eastAsia="TimesNewRomanPSMT" w:hAnsi="Times New Roman" w:cs="Times New Roman"/>
          <w:sz w:val="24"/>
          <w:szCs w:val="24"/>
          <w:lang w:val="en-US"/>
        </w:rPr>
      </w:pPr>
    </w:p>
    <w:p w:rsidR="000B3E44" w:rsidRPr="00D94B80" w:rsidRDefault="000B3E44" w:rsidP="00505041">
      <w:pPr>
        <w:spacing w:after="0" w:line="240" w:lineRule="auto"/>
        <w:ind w:firstLine="708"/>
        <w:jc w:val="both"/>
        <w:rPr>
          <w:rFonts w:ascii="Times New Roman" w:hAnsi="Times New Roman" w:cs="Times New Roman"/>
          <w:sz w:val="24"/>
          <w:szCs w:val="24"/>
        </w:rPr>
      </w:pPr>
    </w:p>
    <w:sectPr w:rsidR="000B3E44" w:rsidRPr="00D94B8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2E1" w:rsidRDefault="002522E1" w:rsidP="009D16B1">
      <w:pPr>
        <w:spacing w:after="0" w:line="240" w:lineRule="auto"/>
      </w:pPr>
      <w:r>
        <w:separator/>
      </w:r>
    </w:p>
  </w:endnote>
  <w:endnote w:type="continuationSeparator" w:id="0">
    <w:p w:rsidR="002522E1" w:rsidRDefault="002522E1" w:rsidP="009D1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NewRomanPSMT">
    <w:altName w:val="Times New Roman"/>
    <w:panose1 w:val="00000000000000000000"/>
    <w:charset w:val="A2"/>
    <w:family w:val="auto"/>
    <w:notTrueType/>
    <w:pitch w:val="default"/>
    <w:sig w:usb0="00000007" w:usb1="08080000" w:usb2="00000010" w:usb3="00000000" w:csb0="0010001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738444"/>
      <w:docPartObj>
        <w:docPartGallery w:val="Page Numbers (Bottom of Page)"/>
        <w:docPartUnique/>
      </w:docPartObj>
    </w:sdtPr>
    <w:sdtEndPr/>
    <w:sdtContent>
      <w:sdt>
        <w:sdtPr>
          <w:id w:val="-1769616900"/>
          <w:docPartObj>
            <w:docPartGallery w:val="Page Numbers (Top of Page)"/>
            <w:docPartUnique/>
          </w:docPartObj>
        </w:sdtPr>
        <w:sdtEndPr/>
        <w:sdtContent>
          <w:p w:rsidR="00D94B80" w:rsidRDefault="00D94B80">
            <w:pPr>
              <w:pStyle w:val="AltBilgi"/>
              <w:jc w:val="right"/>
            </w:pPr>
            <w:r w:rsidRPr="00D94B80">
              <w:rPr>
                <w:bCs/>
                <w:sz w:val="24"/>
                <w:szCs w:val="24"/>
              </w:rPr>
              <w:fldChar w:fldCharType="begin"/>
            </w:r>
            <w:r w:rsidRPr="00D94B80">
              <w:rPr>
                <w:bCs/>
              </w:rPr>
              <w:instrText>PAGE</w:instrText>
            </w:r>
            <w:r w:rsidRPr="00D94B80">
              <w:rPr>
                <w:bCs/>
                <w:sz w:val="24"/>
                <w:szCs w:val="24"/>
              </w:rPr>
              <w:fldChar w:fldCharType="separate"/>
            </w:r>
            <w:r w:rsidR="00E6460A">
              <w:rPr>
                <w:bCs/>
                <w:noProof/>
              </w:rPr>
              <w:t>2</w:t>
            </w:r>
            <w:r w:rsidRPr="00D94B80">
              <w:rPr>
                <w:bCs/>
                <w:sz w:val="24"/>
                <w:szCs w:val="24"/>
              </w:rPr>
              <w:fldChar w:fldCharType="end"/>
            </w:r>
            <w:r w:rsidRPr="00D94B80">
              <w:t>/</w:t>
            </w:r>
            <w:r w:rsidRPr="00D94B80">
              <w:rPr>
                <w:bCs/>
                <w:sz w:val="24"/>
                <w:szCs w:val="24"/>
              </w:rPr>
              <w:fldChar w:fldCharType="begin"/>
            </w:r>
            <w:r w:rsidRPr="00D94B80">
              <w:rPr>
                <w:bCs/>
              </w:rPr>
              <w:instrText>NUMPAGES</w:instrText>
            </w:r>
            <w:r w:rsidRPr="00D94B80">
              <w:rPr>
                <w:bCs/>
                <w:sz w:val="24"/>
                <w:szCs w:val="24"/>
              </w:rPr>
              <w:fldChar w:fldCharType="separate"/>
            </w:r>
            <w:r w:rsidR="00E6460A">
              <w:rPr>
                <w:bCs/>
                <w:noProof/>
              </w:rPr>
              <w:t>2</w:t>
            </w:r>
            <w:r w:rsidRPr="00D94B80">
              <w:rPr>
                <w:bCs/>
                <w:sz w:val="24"/>
                <w:szCs w:val="24"/>
              </w:rPr>
              <w:fldChar w:fldCharType="end"/>
            </w:r>
          </w:p>
        </w:sdtContent>
      </w:sdt>
    </w:sdtContent>
  </w:sdt>
  <w:p w:rsidR="00D94B80" w:rsidRDefault="00D94B8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2E1" w:rsidRDefault="002522E1" w:rsidP="009D16B1">
      <w:pPr>
        <w:spacing w:after="0" w:line="240" w:lineRule="auto"/>
      </w:pPr>
      <w:r>
        <w:separator/>
      </w:r>
    </w:p>
  </w:footnote>
  <w:footnote w:type="continuationSeparator" w:id="0">
    <w:p w:rsidR="002522E1" w:rsidRDefault="002522E1" w:rsidP="009D1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6B1" w:rsidRPr="00743DC0" w:rsidRDefault="00743DC0" w:rsidP="00743DC0">
    <w:pPr>
      <w:pStyle w:val="stBilgi"/>
      <w:rPr>
        <w:rFonts w:ascii="Times New Roman" w:hAnsi="Times New Roman" w:cs="Times New Roman"/>
        <w:sz w:val="24"/>
        <w:szCs w:val="24"/>
      </w:rPr>
    </w:pPr>
    <w:r w:rsidRPr="00743DC0">
      <w:rPr>
        <w:rFonts w:ascii="Times New Roman" w:hAnsi="Times New Roman" w:cs="Times New Roman"/>
        <w:sz w:val="24"/>
        <w:szCs w:val="24"/>
        <w:highlight w:val="yellow"/>
      </w:rPr>
      <w:t>1 Ekim 2022 tarihli ve 31970 sayılı Resmî Gazete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82644"/>
    <w:multiLevelType w:val="hybridMultilevel"/>
    <w:tmpl w:val="E98A0C02"/>
    <w:lvl w:ilvl="0" w:tplc="041F000F">
      <w:start w:val="1"/>
      <w:numFmt w:val="decimal"/>
      <w:lvlText w:val="%1."/>
      <w:lvlJc w:val="left"/>
      <w:pPr>
        <w:ind w:left="1286" w:hanging="360"/>
      </w:pPr>
    </w:lvl>
    <w:lvl w:ilvl="1" w:tplc="041F0019" w:tentative="1">
      <w:start w:val="1"/>
      <w:numFmt w:val="lowerLetter"/>
      <w:lvlText w:val="%2."/>
      <w:lvlJc w:val="left"/>
      <w:pPr>
        <w:ind w:left="2006" w:hanging="360"/>
      </w:pPr>
    </w:lvl>
    <w:lvl w:ilvl="2" w:tplc="041F001B" w:tentative="1">
      <w:start w:val="1"/>
      <w:numFmt w:val="lowerRoman"/>
      <w:lvlText w:val="%3."/>
      <w:lvlJc w:val="right"/>
      <w:pPr>
        <w:ind w:left="2726" w:hanging="180"/>
      </w:pPr>
    </w:lvl>
    <w:lvl w:ilvl="3" w:tplc="041F000F" w:tentative="1">
      <w:start w:val="1"/>
      <w:numFmt w:val="decimal"/>
      <w:lvlText w:val="%4."/>
      <w:lvlJc w:val="left"/>
      <w:pPr>
        <w:ind w:left="3446" w:hanging="360"/>
      </w:pPr>
    </w:lvl>
    <w:lvl w:ilvl="4" w:tplc="041F0019" w:tentative="1">
      <w:start w:val="1"/>
      <w:numFmt w:val="lowerLetter"/>
      <w:lvlText w:val="%5."/>
      <w:lvlJc w:val="left"/>
      <w:pPr>
        <w:ind w:left="4166" w:hanging="360"/>
      </w:pPr>
    </w:lvl>
    <w:lvl w:ilvl="5" w:tplc="041F001B" w:tentative="1">
      <w:start w:val="1"/>
      <w:numFmt w:val="lowerRoman"/>
      <w:lvlText w:val="%6."/>
      <w:lvlJc w:val="right"/>
      <w:pPr>
        <w:ind w:left="4886" w:hanging="180"/>
      </w:pPr>
    </w:lvl>
    <w:lvl w:ilvl="6" w:tplc="041F000F" w:tentative="1">
      <w:start w:val="1"/>
      <w:numFmt w:val="decimal"/>
      <w:lvlText w:val="%7."/>
      <w:lvlJc w:val="left"/>
      <w:pPr>
        <w:ind w:left="5606" w:hanging="360"/>
      </w:pPr>
    </w:lvl>
    <w:lvl w:ilvl="7" w:tplc="041F0019" w:tentative="1">
      <w:start w:val="1"/>
      <w:numFmt w:val="lowerLetter"/>
      <w:lvlText w:val="%8."/>
      <w:lvlJc w:val="left"/>
      <w:pPr>
        <w:ind w:left="6326" w:hanging="360"/>
      </w:pPr>
    </w:lvl>
    <w:lvl w:ilvl="8" w:tplc="041F001B" w:tentative="1">
      <w:start w:val="1"/>
      <w:numFmt w:val="lowerRoman"/>
      <w:lvlText w:val="%9."/>
      <w:lvlJc w:val="right"/>
      <w:pPr>
        <w:ind w:left="70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643"/>
    <w:rsid w:val="00016843"/>
    <w:rsid w:val="00076FD1"/>
    <w:rsid w:val="000817F5"/>
    <w:rsid w:val="00091EFF"/>
    <w:rsid w:val="000B3E44"/>
    <w:rsid w:val="000C5448"/>
    <w:rsid w:val="0010194D"/>
    <w:rsid w:val="00107377"/>
    <w:rsid w:val="00111F5A"/>
    <w:rsid w:val="001777D0"/>
    <w:rsid w:val="001F5BAA"/>
    <w:rsid w:val="00211F73"/>
    <w:rsid w:val="00231EF2"/>
    <w:rsid w:val="002522E1"/>
    <w:rsid w:val="002635A0"/>
    <w:rsid w:val="00267BD7"/>
    <w:rsid w:val="002E185D"/>
    <w:rsid w:val="0032370B"/>
    <w:rsid w:val="00335CE8"/>
    <w:rsid w:val="003417D7"/>
    <w:rsid w:val="003E18B1"/>
    <w:rsid w:val="003E2B2C"/>
    <w:rsid w:val="00412AD1"/>
    <w:rsid w:val="0041515C"/>
    <w:rsid w:val="004407B8"/>
    <w:rsid w:val="00453E8C"/>
    <w:rsid w:val="00455F24"/>
    <w:rsid w:val="004564F2"/>
    <w:rsid w:val="00484C6B"/>
    <w:rsid w:val="004935CE"/>
    <w:rsid w:val="00493F4F"/>
    <w:rsid w:val="004E219A"/>
    <w:rsid w:val="00505041"/>
    <w:rsid w:val="0050510B"/>
    <w:rsid w:val="00510DF1"/>
    <w:rsid w:val="005310DC"/>
    <w:rsid w:val="0053254C"/>
    <w:rsid w:val="005810DF"/>
    <w:rsid w:val="00584DAA"/>
    <w:rsid w:val="00590FE2"/>
    <w:rsid w:val="00596116"/>
    <w:rsid w:val="005B60D8"/>
    <w:rsid w:val="00647BAA"/>
    <w:rsid w:val="00660D64"/>
    <w:rsid w:val="00666B61"/>
    <w:rsid w:val="006724C7"/>
    <w:rsid w:val="00684051"/>
    <w:rsid w:val="006A61F4"/>
    <w:rsid w:val="006B4347"/>
    <w:rsid w:val="006C2564"/>
    <w:rsid w:val="006E6952"/>
    <w:rsid w:val="00705121"/>
    <w:rsid w:val="00730A84"/>
    <w:rsid w:val="00743DC0"/>
    <w:rsid w:val="0076041F"/>
    <w:rsid w:val="00784A11"/>
    <w:rsid w:val="00794741"/>
    <w:rsid w:val="007F6962"/>
    <w:rsid w:val="007F7E36"/>
    <w:rsid w:val="0080336E"/>
    <w:rsid w:val="00804D74"/>
    <w:rsid w:val="00821689"/>
    <w:rsid w:val="00856F42"/>
    <w:rsid w:val="00876E2C"/>
    <w:rsid w:val="008B3F1A"/>
    <w:rsid w:val="008C799C"/>
    <w:rsid w:val="00927198"/>
    <w:rsid w:val="00951049"/>
    <w:rsid w:val="009735A4"/>
    <w:rsid w:val="009A531C"/>
    <w:rsid w:val="009D16B1"/>
    <w:rsid w:val="009E2541"/>
    <w:rsid w:val="00A61643"/>
    <w:rsid w:val="00A71344"/>
    <w:rsid w:val="00AE62B3"/>
    <w:rsid w:val="00B010DF"/>
    <w:rsid w:val="00B60830"/>
    <w:rsid w:val="00B74673"/>
    <w:rsid w:val="00BC2E93"/>
    <w:rsid w:val="00BE15FE"/>
    <w:rsid w:val="00BF104A"/>
    <w:rsid w:val="00C11FA2"/>
    <w:rsid w:val="00C169AD"/>
    <w:rsid w:val="00C277EB"/>
    <w:rsid w:val="00C307D7"/>
    <w:rsid w:val="00C57CE1"/>
    <w:rsid w:val="00C76775"/>
    <w:rsid w:val="00CB44AB"/>
    <w:rsid w:val="00CD449F"/>
    <w:rsid w:val="00CE4342"/>
    <w:rsid w:val="00D672EE"/>
    <w:rsid w:val="00D7551D"/>
    <w:rsid w:val="00D80B85"/>
    <w:rsid w:val="00D8498D"/>
    <w:rsid w:val="00D94B80"/>
    <w:rsid w:val="00D951DA"/>
    <w:rsid w:val="00DB777E"/>
    <w:rsid w:val="00DC2BCC"/>
    <w:rsid w:val="00DD3DDB"/>
    <w:rsid w:val="00DF6AC4"/>
    <w:rsid w:val="00E45232"/>
    <w:rsid w:val="00E6460A"/>
    <w:rsid w:val="00E76599"/>
    <w:rsid w:val="00E848FF"/>
    <w:rsid w:val="00E975DA"/>
    <w:rsid w:val="00EC2343"/>
    <w:rsid w:val="00F25069"/>
    <w:rsid w:val="00F2545D"/>
    <w:rsid w:val="00F44442"/>
    <w:rsid w:val="00FB31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94293-AFC7-4826-ACF4-121B05DE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8B1"/>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E2B2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E2B2C"/>
    <w:rPr>
      <w:rFonts w:ascii="Segoe UI" w:hAnsi="Segoe UI" w:cs="Segoe UI"/>
      <w:sz w:val="18"/>
      <w:szCs w:val="18"/>
    </w:rPr>
  </w:style>
  <w:style w:type="paragraph" w:styleId="ListeParagraf">
    <w:name w:val="List Paragraph"/>
    <w:basedOn w:val="Normal"/>
    <w:uiPriority w:val="34"/>
    <w:qFormat/>
    <w:rsid w:val="00B74673"/>
    <w:pPr>
      <w:ind w:left="720"/>
      <w:contextualSpacing/>
    </w:pPr>
  </w:style>
  <w:style w:type="table" w:styleId="TabloKlavuzu">
    <w:name w:val="Table Grid"/>
    <w:basedOn w:val="NormalTablo"/>
    <w:uiPriority w:val="39"/>
    <w:rsid w:val="00BE1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D16B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D16B1"/>
  </w:style>
  <w:style w:type="paragraph" w:styleId="AltBilgi">
    <w:name w:val="footer"/>
    <w:basedOn w:val="Normal"/>
    <w:link w:val="AltBilgiChar"/>
    <w:uiPriority w:val="99"/>
    <w:unhideWhenUsed/>
    <w:rsid w:val="009D16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D16B1"/>
  </w:style>
  <w:style w:type="paragraph" w:customStyle="1" w:styleId="balk11pt">
    <w:name w:val="balk11pt"/>
    <w:basedOn w:val="Normal"/>
    <w:rsid w:val="0053254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ortabalkbold">
    <w:name w:val="ortabalkbold"/>
    <w:basedOn w:val="Normal"/>
    <w:rsid w:val="0053254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2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2F3A9-4AD3-4671-A9BC-EBDE1E4C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2811</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 SÖNMEZ</dc:creator>
  <cp:keywords/>
  <dc:description/>
  <cp:lastModifiedBy>Nurten KOCA</cp:lastModifiedBy>
  <cp:revision>2</cp:revision>
  <cp:lastPrinted>2022-09-15T12:57:00Z</cp:lastPrinted>
  <dcterms:created xsi:type="dcterms:W3CDTF">2022-10-03T06:52:00Z</dcterms:created>
  <dcterms:modified xsi:type="dcterms:W3CDTF">2022-10-03T06:52:00Z</dcterms:modified>
</cp:coreProperties>
</file>