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7901" w14:textId="02A19E74" w:rsidR="00B55A52" w:rsidRDefault="00E0575A">
      <w:pPr>
        <w:pStyle w:val="Standard"/>
        <w:jc w:val="center"/>
      </w:pPr>
      <w:r>
        <w:t xml:space="preserve">TOKAT İCRA HUKUK MAHKEMESİ </w:t>
      </w:r>
    </w:p>
    <w:p w14:paraId="72D6F1FA" w14:textId="77777777" w:rsidR="00B55A52" w:rsidRDefault="00E0575A">
      <w:pPr>
        <w:pStyle w:val="Standard"/>
        <w:jc w:val="center"/>
      </w:pPr>
      <w:r>
        <w:t>SAYIN HAKİMLİĞİNE</w:t>
      </w:r>
    </w:p>
    <w:p w14:paraId="3B0E0320" w14:textId="5FAF97F7" w:rsidR="00B55A52" w:rsidRDefault="00E0575A">
      <w:pPr>
        <w:pStyle w:val="Standard"/>
        <w:jc w:val="right"/>
      </w:pPr>
      <w:r>
        <w:t>Dosya No: 2023/206 E</w:t>
      </w:r>
      <w:r w:rsidR="00653B9A">
        <w:t>.</w:t>
      </w:r>
    </w:p>
    <w:p w14:paraId="239AAD7B" w14:textId="6E65B725" w:rsidR="00B55A52" w:rsidRDefault="00B55A52">
      <w:pPr>
        <w:pStyle w:val="Standard"/>
      </w:pPr>
    </w:p>
    <w:p w14:paraId="05C01B0E" w14:textId="59AD887E" w:rsidR="00653B9A" w:rsidRPr="00653B9A" w:rsidRDefault="00653B9A">
      <w:pPr>
        <w:pStyle w:val="Standard"/>
        <w:rPr>
          <w:u w:val="single"/>
        </w:rPr>
      </w:pPr>
      <w:r w:rsidRPr="00653B9A">
        <w:rPr>
          <w:u w:val="single"/>
        </w:rPr>
        <w:t>BEYANDA BULUNAN</w:t>
      </w:r>
      <w:r w:rsidRPr="00653B9A">
        <w:rPr>
          <w:u w:val="single"/>
        </w:rPr>
        <w:tab/>
      </w:r>
    </w:p>
    <w:p w14:paraId="4F2FED2B" w14:textId="53F87EDF" w:rsidR="00653B9A" w:rsidRDefault="00653B9A">
      <w:pPr>
        <w:pStyle w:val="Standard"/>
      </w:pPr>
      <w:r>
        <w:t>DAVACI</w:t>
      </w:r>
      <w:proofErr w:type="gramStart"/>
      <w:r>
        <w:tab/>
        <w:t>:Atila</w:t>
      </w:r>
      <w:proofErr w:type="gramEnd"/>
      <w:r>
        <w:t xml:space="preserve"> BALCI (TC 363 5560 2156)</w:t>
      </w:r>
    </w:p>
    <w:p w14:paraId="3A336480" w14:textId="60A36135" w:rsidR="00653B9A" w:rsidRDefault="00653B9A">
      <w:pPr>
        <w:pStyle w:val="Standard"/>
      </w:pPr>
    </w:p>
    <w:p w14:paraId="76D51EDE" w14:textId="64DC1B31" w:rsidR="00653B9A" w:rsidRDefault="00653B9A">
      <w:pPr>
        <w:pStyle w:val="Standard"/>
      </w:pPr>
      <w:r>
        <w:t>VEKİLİ</w:t>
      </w:r>
      <w:r>
        <w:tab/>
        <w:t>: Av. Ömer Faruk DOĞANÖZ</w:t>
      </w:r>
    </w:p>
    <w:p w14:paraId="2B2EC309" w14:textId="3BFCF56E" w:rsidR="00653B9A" w:rsidRDefault="00653B9A">
      <w:pPr>
        <w:pStyle w:val="Standard"/>
      </w:pPr>
    </w:p>
    <w:p w14:paraId="0936CC22" w14:textId="77777777" w:rsidR="00653B9A" w:rsidRDefault="00653B9A">
      <w:pPr>
        <w:pStyle w:val="Standard"/>
      </w:pPr>
      <w:r>
        <w:t>DAVALI</w:t>
      </w:r>
      <w:r>
        <w:tab/>
        <w:t xml:space="preserve">: </w:t>
      </w:r>
      <w:proofErr w:type="spellStart"/>
      <w:r>
        <w:t>Heltaş</w:t>
      </w:r>
      <w:proofErr w:type="spellEnd"/>
      <w:r>
        <w:t xml:space="preserve"> İnşaat Taahhüt Sanayi ve Ticaret Limited Şirketi</w:t>
      </w:r>
    </w:p>
    <w:p w14:paraId="78117113" w14:textId="77777777" w:rsidR="00653B9A" w:rsidRDefault="00653B9A">
      <w:pPr>
        <w:pStyle w:val="Standard"/>
      </w:pPr>
    </w:p>
    <w:p w14:paraId="72604989" w14:textId="7F280647" w:rsidR="00653B9A" w:rsidRDefault="00653B9A">
      <w:pPr>
        <w:pStyle w:val="Standard"/>
      </w:pPr>
      <w:r>
        <w:t>VEKİLİ</w:t>
      </w:r>
      <w:r>
        <w:tab/>
        <w:t xml:space="preserve">: Av. Mücahit KANPOLAT </w:t>
      </w:r>
    </w:p>
    <w:p w14:paraId="3D85C6C2" w14:textId="5026C8C8" w:rsidR="00653B9A" w:rsidRDefault="00653B9A">
      <w:pPr>
        <w:pStyle w:val="Standard"/>
      </w:pPr>
    </w:p>
    <w:p w14:paraId="51F6B861" w14:textId="77777777" w:rsidR="00036FB2" w:rsidRDefault="00653B9A" w:rsidP="00036FB2">
      <w:pPr>
        <w:pStyle w:val="Standard"/>
        <w:ind w:left="6"/>
      </w:pPr>
      <w:r>
        <w:t>KONU</w:t>
      </w:r>
      <w:r>
        <w:tab/>
      </w:r>
      <w:r>
        <w:tab/>
        <w:t>: 09/11/2023 tarihli duruşma zaptında verilen kararlara ve davalı-kiracının beyanlarına karşı</w:t>
      </w:r>
    </w:p>
    <w:p w14:paraId="7AF1855B" w14:textId="16CBCBAF" w:rsidR="00653B9A" w:rsidRDefault="00036FB2" w:rsidP="00036FB2">
      <w:pPr>
        <w:pStyle w:val="Standard"/>
        <w:ind w:left="714" w:firstLine="702"/>
      </w:pPr>
      <w:r>
        <w:t xml:space="preserve">  </w:t>
      </w:r>
      <w:proofErr w:type="gramStart"/>
      <w:r>
        <w:t>a</w:t>
      </w:r>
      <w:r w:rsidR="00653B9A">
        <w:t>çıklam</w:t>
      </w:r>
      <w:r>
        <w:t>a</w:t>
      </w:r>
      <w:r w:rsidR="00653B9A">
        <w:t>lar</w:t>
      </w:r>
      <w:r>
        <w:t>ımızdır</w:t>
      </w:r>
      <w:proofErr w:type="gramEnd"/>
      <w:r>
        <w:t>.</w:t>
      </w:r>
      <w:r w:rsidR="00653B9A">
        <w:t xml:space="preserve"> </w:t>
      </w:r>
    </w:p>
    <w:p w14:paraId="7FFE0CC4" w14:textId="77777777" w:rsidR="00B55A52" w:rsidRDefault="00B55A52">
      <w:pPr>
        <w:pStyle w:val="Standard"/>
        <w:ind w:left="420"/>
        <w:rPr>
          <w:u w:val="single"/>
        </w:rPr>
      </w:pPr>
    </w:p>
    <w:p w14:paraId="503CA72D" w14:textId="63E72F56" w:rsidR="00B55A52" w:rsidRDefault="00036FB2">
      <w:pPr>
        <w:pStyle w:val="Standard"/>
        <w:ind w:firstLine="708"/>
        <w:rPr>
          <w:b/>
          <w:bCs/>
        </w:rPr>
      </w:pPr>
      <w:proofErr w:type="gramStart"/>
      <w:r>
        <w:t xml:space="preserve">Mecur, </w:t>
      </w:r>
      <w:r w:rsidR="00E0575A">
        <w:t xml:space="preserve"> Tokat</w:t>
      </w:r>
      <w:proofErr w:type="gramEnd"/>
      <w:r w:rsidR="00E0575A">
        <w:t xml:space="preserve"> 1. Noterliğinin 06 Temmuz 2012 tarih 4485 Yevmiye numaralı kira sözleşmesi ile 2 yıl süre ile Davalı-kiracıya </w:t>
      </w:r>
      <w:r w:rsidR="0077630F">
        <w:t xml:space="preserve">tarafımca </w:t>
      </w:r>
      <w:r w:rsidR="00E0575A">
        <w:t xml:space="preserve">kiralanmıştır. </w:t>
      </w:r>
    </w:p>
    <w:p w14:paraId="41E63972" w14:textId="77777777" w:rsidR="00B55A52" w:rsidRDefault="00E0575A">
      <w:r>
        <w:t>Davalı-kiracı;</w:t>
      </w:r>
    </w:p>
    <w:p w14:paraId="3836AAEC" w14:textId="6A5FB551" w:rsidR="00B55A52" w:rsidRDefault="00E0575A">
      <w:pPr>
        <w:pStyle w:val="Standard"/>
        <w:numPr>
          <w:ilvl w:val="0"/>
          <w:numId w:val="1"/>
        </w:numPr>
      </w:pPr>
      <w:r>
        <w:t xml:space="preserve">Sözleşmede belirtilen </w:t>
      </w:r>
      <w:proofErr w:type="gramStart"/>
      <w:r>
        <w:t>2012  -</w:t>
      </w:r>
      <w:proofErr w:type="gramEnd"/>
      <w:r>
        <w:t xml:space="preserve"> 2014 kira dönemi için belirlenen iki yıllık kira bedeli olan 26,000 TL ‘</w:t>
      </w:r>
      <w:proofErr w:type="spellStart"/>
      <w:r>
        <w:t>yi</w:t>
      </w:r>
      <w:proofErr w:type="spellEnd"/>
      <w:r>
        <w:t xml:space="preserve"> 17/08/2012 tarihinde 13,000 TL ‘</w:t>
      </w:r>
      <w:proofErr w:type="spellStart"/>
      <w:r>
        <w:t>lik</w:t>
      </w:r>
      <w:proofErr w:type="spellEnd"/>
      <w:r>
        <w:t xml:space="preserve"> iki banka havalesi ile peşin ödemiştir.</w:t>
      </w:r>
    </w:p>
    <w:p w14:paraId="2447F7C7" w14:textId="0F3E6D05" w:rsidR="00B55A52" w:rsidRDefault="00E0575A">
      <w:pPr>
        <w:pStyle w:val="Standard"/>
        <w:numPr>
          <w:ilvl w:val="0"/>
          <w:numId w:val="1"/>
        </w:numPr>
      </w:pPr>
      <w:r>
        <w:t xml:space="preserve">Davalı-kiracının </w:t>
      </w:r>
      <w:r w:rsidRPr="0077630F">
        <w:rPr>
          <w:b/>
          <w:bCs/>
        </w:rPr>
        <w:t>sözleşmenin feshine yönelik bir bildiriminin olmaması sebebiyle</w:t>
      </w:r>
      <w:r>
        <w:t xml:space="preserve">, kira sözleşmesi “belirsiz süreli sözleşme” haline gelmiş ve kira süresi kendiliğinden bir yıl uzamıştır. İzleyen dönemlerde de </w:t>
      </w:r>
      <w:r>
        <w:rPr>
          <w:b/>
          <w:bCs/>
        </w:rPr>
        <w:t xml:space="preserve">davalı-kiracının tarafımıza yönelik bir fesih bildirimi </w:t>
      </w:r>
      <w:r w:rsidR="0077630F">
        <w:rPr>
          <w:b/>
          <w:bCs/>
        </w:rPr>
        <w:t>yoktur</w:t>
      </w:r>
      <w:r>
        <w:rPr>
          <w:b/>
          <w:bCs/>
        </w:rPr>
        <w:t>.</w:t>
      </w:r>
      <w:r>
        <w:t xml:space="preserve">  </w:t>
      </w:r>
    </w:p>
    <w:p w14:paraId="77F9512D" w14:textId="2FAF703A" w:rsidR="00B55A52" w:rsidRDefault="00E0575A">
      <w:pPr>
        <w:pStyle w:val="Standard"/>
        <w:numPr>
          <w:ilvl w:val="0"/>
          <w:numId w:val="1"/>
        </w:numPr>
      </w:pPr>
      <w:r>
        <w:t>2014-2015 kira yılı için, sözleşme de 13000 TL olan kira bedelini, yıllık tüfe oranında artış yaparak 15,000 TL olarak 09/09/2014 tarihinde banka havalesi ile peşin ödemiştir.</w:t>
      </w:r>
    </w:p>
    <w:p w14:paraId="32AC1AEB" w14:textId="6656F152" w:rsidR="00B55A52" w:rsidRDefault="00E0575A">
      <w:pPr>
        <w:pStyle w:val="Standard"/>
        <w:numPr>
          <w:ilvl w:val="0"/>
          <w:numId w:val="1"/>
        </w:numPr>
      </w:pPr>
      <w:r>
        <w:t>2015-2016 kira yılı için kira bedelini, yine yıllık tüfe oranında artış yaparak 20,000 TL olarak 15/07/2015 tarihinde banka havalesi ile peşin ödemiştir.</w:t>
      </w:r>
    </w:p>
    <w:p w14:paraId="0F916EAF" w14:textId="77777777" w:rsidR="00B55A52" w:rsidRDefault="00E0575A">
      <w:pPr>
        <w:pStyle w:val="Standard"/>
        <w:numPr>
          <w:ilvl w:val="0"/>
          <w:numId w:val="1"/>
        </w:numPr>
      </w:pPr>
      <w:r>
        <w:t xml:space="preserve">Davalı-kiracı, </w:t>
      </w:r>
      <w:r w:rsidRPr="0077630F">
        <w:rPr>
          <w:b/>
          <w:bCs/>
        </w:rPr>
        <w:t>15/07/2015 tarihinden sonra tarafımıza herhangi bir</w:t>
      </w:r>
      <w:r>
        <w:t xml:space="preserve"> </w:t>
      </w:r>
      <w:r>
        <w:rPr>
          <w:b/>
          <w:bCs/>
        </w:rPr>
        <w:t>ödeme yapmamıştır</w:t>
      </w:r>
      <w:r>
        <w:t>.</w:t>
      </w:r>
    </w:p>
    <w:p w14:paraId="594FE3B9" w14:textId="77777777" w:rsidR="00B55A52" w:rsidRDefault="00B55A52">
      <w:pPr>
        <w:pStyle w:val="Standard"/>
        <w:ind w:firstLine="708"/>
        <w:rPr>
          <w:b/>
          <w:bCs/>
        </w:rPr>
      </w:pPr>
    </w:p>
    <w:p w14:paraId="68E01A3A" w14:textId="77777777" w:rsidR="00B55A52" w:rsidRDefault="00E0575A">
      <w:pPr>
        <w:pStyle w:val="Standard"/>
        <w:ind w:firstLine="708"/>
        <w:rPr>
          <w:b/>
          <w:bCs/>
        </w:rPr>
      </w:pPr>
      <w:r>
        <w:t xml:space="preserve">Davalı-kiracının mecuru tahliye etmesi için, </w:t>
      </w:r>
      <w:r>
        <w:rPr>
          <w:b/>
          <w:bCs/>
        </w:rPr>
        <w:t>06-08-2015</w:t>
      </w:r>
      <w:r>
        <w:t xml:space="preserve"> tarihinde Tokat Sulh Hukuk Mahkemesinde 2015/1016 esas </w:t>
      </w:r>
      <w:proofErr w:type="spellStart"/>
      <w:r>
        <w:t>no</w:t>
      </w:r>
      <w:proofErr w:type="spellEnd"/>
      <w:r>
        <w:t xml:space="preserve"> ile açtığımız </w:t>
      </w:r>
      <w:r w:rsidRPr="0077630F">
        <w:rPr>
          <w:b/>
          <w:bCs/>
        </w:rPr>
        <w:t>“kiralananın tahliyesi”</w:t>
      </w:r>
      <w:r>
        <w:t xml:space="preserve"> davasında, 28/04/2016 tarihinde 2016/749 karar </w:t>
      </w:r>
      <w:proofErr w:type="spellStart"/>
      <w:r>
        <w:t>no</w:t>
      </w:r>
      <w:proofErr w:type="spellEnd"/>
      <w:r>
        <w:t xml:space="preserve"> ile, “tahliye” kararı verilmiş; davalı-kiracının, </w:t>
      </w:r>
      <w:r>
        <w:rPr>
          <w:b/>
          <w:bCs/>
        </w:rPr>
        <w:t>17/05/2016</w:t>
      </w:r>
      <w:r>
        <w:t xml:space="preserve"> tarihinde 2017/6422 Esas No ile Yargıtay 3. Hukuk Dairesine “Tahliyenin iptali” istemi ile başvurusu sonucu 12/12/2017 tarihli 2017/15565 Karar </w:t>
      </w:r>
      <w:proofErr w:type="spellStart"/>
      <w:r>
        <w:t>nolu</w:t>
      </w:r>
      <w:proofErr w:type="spellEnd"/>
      <w:r>
        <w:t xml:space="preserve"> ilam ile “tahliye” reddedilmiş, Tokat Sulh Hukuk Mahkemesi-2017/2115 Esas </w:t>
      </w:r>
      <w:proofErr w:type="spellStart"/>
      <w:r>
        <w:t>no</w:t>
      </w:r>
      <w:proofErr w:type="spellEnd"/>
      <w:r>
        <w:t xml:space="preserve"> ve 2018/841 karar </w:t>
      </w:r>
      <w:proofErr w:type="spellStart"/>
      <w:r>
        <w:t>no</w:t>
      </w:r>
      <w:proofErr w:type="spellEnd"/>
      <w:r>
        <w:t xml:space="preserve"> ile Yargıtay 3. Hukuk Dairesinden gelen usulden bozma kararı ile</w:t>
      </w:r>
      <w:r>
        <w:rPr>
          <w:b/>
          <w:bCs/>
        </w:rPr>
        <w:t xml:space="preserve"> 05-06-2018 tarihinde “tahliye” kararı reddedilmiştir</w:t>
      </w:r>
      <w:r>
        <w:t>.</w:t>
      </w:r>
    </w:p>
    <w:p w14:paraId="785B2418" w14:textId="67DF768C" w:rsidR="00B55A52" w:rsidRDefault="00E0575A">
      <w:pPr>
        <w:pStyle w:val="Standard"/>
        <w:ind w:firstLine="708"/>
        <w:rPr>
          <w:b/>
          <w:bCs/>
        </w:rPr>
      </w:pPr>
      <w:r w:rsidRPr="00036FB2">
        <w:t>Davalı-kiracının 2018 yılına kadar süren tüm bu davalar sürecinde kiralananın tahliyesinin gerçekleşmemesi için yaptığı itirazlar, harcadığı çaba duruşma tutanaklarında ve davalı-kiracının hemen her duruşmada verdiği beyan dilekçelerinde açıkça görülmektedir. Ama davalı-kiracı tahliyenin redd</w:t>
      </w:r>
      <w:r>
        <w:t xml:space="preserve">i için gösterdiği bu çabayı kira bedellerini ödeme </w:t>
      </w:r>
      <w:r w:rsidR="00036FB2">
        <w:t xml:space="preserve">ve iddia ettiği </w:t>
      </w:r>
      <w:proofErr w:type="spellStart"/>
      <w:r w:rsidR="00036FB2">
        <w:t>mecurun</w:t>
      </w:r>
      <w:proofErr w:type="spellEnd"/>
      <w:r w:rsidR="00036FB2">
        <w:t xml:space="preserve"> tahliyesi konusunda</w:t>
      </w:r>
      <w:r>
        <w:t xml:space="preserve"> göstermemiştir.</w:t>
      </w:r>
    </w:p>
    <w:p w14:paraId="5B84A4AD" w14:textId="77777777" w:rsidR="00B55A52" w:rsidRDefault="00B55A52">
      <w:pPr>
        <w:pStyle w:val="Standard"/>
        <w:ind w:firstLine="708"/>
        <w:rPr>
          <w:b/>
          <w:bCs/>
        </w:rPr>
      </w:pPr>
    </w:p>
    <w:p w14:paraId="0AAE79B6" w14:textId="13A55B20" w:rsidR="00B55A52" w:rsidRPr="0077630F" w:rsidRDefault="00E0575A">
      <w:pPr>
        <w:pStyle w:val="Standard"/>
      </w:pPr>
      <w:r>
        <w:tab/>
        <w:t xml:space="preserve">19/06/2022 tarihinde, 2017-2022 dönemine ait kira bedellerinin tahsili için Tokat İcra Dairesinde 2022/7795 Esas </w:t>
      </w:r>
      <w:proofErr w:type="spellStart"/>
      <w:r>
        <w:t>no</w:t>
      </w:r>
      <w:proofErr w:type="spellEnd"/>
      <w:r>
        <w:t xml:space="preserve"> ile tarafımızca “Tahliye ve Haciz talepli takip” başlatılmıştır. Davalı-kiracının </w:t>
      </w:r>
      <w:r w:rsidR="00036FB2">
        <w:t>“Asıl alacağa, icra takibine, ödeme emrine, faize ve borcun diğer ferilerine”</w:t>
      </w:r>
      <w:r>
        <w:t xml:space="preserve"> itiraz</w:t>
      </w:r>
      <w:r w:rsidR="00036FB2">
        <w:t>ı ile</w:t>
      </w:r>
      <w:r>
        <w:t xml:space="preserve"> takip durdurulmuş</w:t>
      </w:r>
      <w:r w:rsidR="00036FB2">
        <w:t>,</w:t>
      </w:r>
      <w:r>
        <w:t xml:space="preserve"> </w:t>
      </w:r>
      <w:r w:rsidR="00A50B69">
        <w:t>ama</w:t>
      </w:r>
      <w:r>
        <w:t xml:space="preserve"> </w:t>
      </w:r>
      <w:r w:rsidRPr="0077630F">
        <w:rPr>
          <w:rFonts w:eastAsia="Times New Roman" w:cs="Times New Roman"/>
          <w:color w:val="auto"/>
          <w:kern w:val="0"/>
          <w:lang w:eastAsia="tr-TR" w:bidi="ar-SA"/>
        </w:rPr>
        <w:t>kira sözleşmesinin varlığı ve içeriği bakımından bir itiraz</w:t>
      </w:r>
      <w:r w:rsidR="00A50B69">
        <w:rPr>
          <w:rFonts w:eastAsia="Times New Roman" w:cs="Times New Roman"/>
          <w:color w:val="auto"/>
          <w:kern w:val="0"/>
          <w:lang w:eastAsia="tr-TR" w:bidi="ar-SA"/>
        </w:rPr>
        <w:t>ı olmam</w:t>
      </w:r>
      <w:r w:rsidRPr="0077630F">
        <w:rPr>
          <w:rFonts w:eastAsia="Times New Roman" w:cs="Times New Roman"/>
          <w:color w:val="auto"/>
          <w:kern w:val="0"/>
          <w:lang w:eastAsia="tr-TR" w:bidi="ar-SA"/>
        </w:rPr>
        <w:t>ıştır.</w:t>
      </w:r>
    </w:p>
    <w:p w14:paraId="627FEE11" w14:textId="77777777" w:rsidR="00B55A52" w:rsidRDefault="00B55A52">
      <w:pPr>
        <w:pStyle w:val="Standard"/>
      </w:pPr>
    </w:p>
    <w:p w14:paraId="60DCEFCB" w14:textId="2C240E8D" w:rsidR="00B55A52" w:rsidRPr="0077630F" w:rsidRDefault="00E0575A">
      <w:pPr>
        <w:pStyle w:val="Standard"/>
      </w:pPr>
      <w:r>
        <w:tab/>
        <w:t xml:space="preserve">03/08/2022 tarihinde 2022/219 Esas </w:t>
      </w:r>
      <w:proofErr w:type="spellStart"/>
      <w:r>
        <w:t>no</w:t>
      </w:r>
      <w:proofErr w:type="spellEnd"/>
      <w:r>
        <w:t xml:space="preserve"> ile “İtirazın kaldırılması” için İcra Hukuk Mahkemesine yaptığımız başvuru, takip talebinde </w:t>
      </w:r>
      <w:r w:rsidR="00A50B69">
        <w:t xml:space="preserve">sehven </w:t>
      </w:r>
      <w:r>
        <w:t>“Tahliye” ‘</w:t>
      </w:r>
      <w:proofErr w:type="spellStart"/>
      <w:r>
        <w:t>nin</w:t>
      </w:r>
      <w:proofErr w:type="spellEnd"/>
      <w:r>
        <w:t xml:space="preserve"> talep edilmemesi nedeniyle 2022/402 Karar </w:t>
      </w:r>
      <w:proofErr w:type="spellStart"/>
      <w:r>
        <w:t>no</w:t>
      </w:r>
      <w:proofErr w:type="spellEnd"/>
      <w:r>
        <w:t xml:space="preserve"> ile reddedilmiş, 06/06/2023 tarihinde 2023/933 Esas </w:t>
      </w:r>
      <w:proofErr w:type="spellStart"/>
      <w:r>
        <w:t>no</w:t>
      </w:r>
      <w:proofErr w:type="spellEnd"/>
      <w:r>
        <w:t xml:space="preserve"> ile Samsun Bölge Adliye Mahkemesi 4. Hukuk Dairesine yaptığımız istinaf başvurusu, 2023/1627 Karar </w:t>
      </w:r>
      <w:proofErr w:type="spellStart"/>
      <w:r>
        <w:t>no</w:t>
      </w:r>
      <w:proofErr w:type="spellEnd"/>
      <w:r>
        <w:t xml:space="preserve"> ile </w:t>
      </w:r>
      <w:r>
        <w:rPr>
          <w:b/>
          <w:bCs/>
        </w:rPr>
        <w:t xml:space="preserve">"itirazın kaldırılması" talebinin "tahliye" den bağımsız </w:t>
      </w:r>
      <w:r w:rsidRPr="0077630F">
        <w:t>olduğu gerekçesiyle davanın tekrar görülmesine karar verilmesiyle sonuçlanmıştır.</w:t>
      </w:r>
    </w:p>
    <w:p w14:paraId="11CE4042" w14:textId="4FF49095" w:rsidR="0077630F" w:rsidRDefault="0077630F">
      <w:pPr>
        <w:pStyle w:val="Standard"/>
      </w:pPr>
    </w:p>
    <w:p w14:paraId="745B732D" w14:textId="735E7763" w:rsidR="001171B5" w:rsidRDefault="001171B5">
      <w:pPr>
        <w:pStyle w:val="Standard"/>
      </w:pPr>
    </w:p>
    <w:p w14:paraId="0A16FC7E" w14:textId="77777777" w:rsidR="001171B5" w:rsidRDefault="001171B5">
      <w:pPr>
        <w:pStyle w:val="Standard"/>
      </w:pPr>
    </w:p>
    <w:p w14:paraId="452D93FF" w14:textId="77777777" w:rsidR="0077630F" w:rsidRDefault="0077630F" w:rsidP="0077630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MECUR DAVALI-KİRACI TARAFINDAN TAHLİYE EDİLMEMİŞTİR</w:t>
      </w:r>
    </w:p>
    <w:p w14:paraId="16E834FC" w14:textId="16FA0CEB" w:rsidR="00B55A52" w:rsidRDefault="00E0575A">
      <w:pPr>
        <w:pStyle w:val="Standard"/>
      </w:pPr>
      <w:r>
        <w:tab/>
      </w:r>
    </w:p>
    <w:p w14:paraId="65457326" w14:textId="03CEDBA1" w:rsidR="00B55A52" w:rsidRDefault="00E0575A">
      <w:pPr>
        <w:pStyle w:val="Standard"/>
      </w:pPr>
      <w:r>
        <w:tab/>
      </w:r>
      <w:r w:rsidR="0077630F">
        <w:t xml:space="preserve">Huzurdaki davanın </w:t>
      </w:r>
      <w:r>
        <w:t xml:space="preserve">2. Celsesinde ve daha önceki duruşmalarda da davalı-kiracı </w:t>
      </w:r>
      <w:r>
        <w:rPr>
          <w:b/>
          <w:bCs/>
        </w:rPr>
        <w:t>“</w:t>
      </w:r>
      <w:r>
        <w:rPr>
          <w:b/>
          <w:bCs/>
          <w:u w:val="single"/>
        </w:rPr>
        <w:t xml:space="preserve">2016 yılında </w:t>
      </w:r>
      <w:r>
        <w:rPr>
          <w:b/>
          <w:bCs/>
        </w:rPr>
        <w:t xml:space="preserve">sulh hukuk mahkemesi kararı ile burası tahliye edilmiştir.” </w:t>
      </w:r>
      <w:r>
        <w:t>şeklinde beyanda bulunmaktadır</w:t>
      </w:r>
      <w:r w:rsidR="0077630F">
        <w:t>,</w:t>
      </w:r>
      <w:r>
        <w:t xml:space="preserve"> ama bu beyan gerçeği yansıtmamaktadır.  </w:t>
      </w:r>
    </w:p>
    <w:p w14:paraId="345F5D36" w14:textId="77777777" w:rsidR="00B55A52" w:rsidRPr="0077630F" w:rsidRDefault="00E0575A">
      <w:pPr>
        <w:pStyle w:val="Standard"/>
        <w:numPr>
          <w:ilvl w:val="0"/>
          <w:numId w:val="3"/>
        </w:numPr>
      </w:pPr>
      <w:r w:rsidRPr="0077630F">
        <w:t xml:space="preserve">2016/749 karar </w:t>
      </w:r>
      <w:proofErr w:type="spellStart"/>
      <w:r w:rsidRPr="0077630F">
        <w:t>nolu</w:t>
      </w:r>
      <w:proofErr w:type="spellEnd"/>
      <w:r>
        <w:rPr>
          <w:b/>
          <w:bCs/>
        </w:rPr>
        <w:t xml:space="preserve"> “Tahliye” </w:t>
      </w:r>
      <w:proofErr w:type="spellStart"/>
      <w:r>
        <w:rPr>
          <w:b/>
          <w:bCs/>
        </w:rPr>
        <w:t>kararırın</w:t>
      </w:r>
      <w:proofErr w:type="spellEnd"/>
      <w:r>
        <w:rPr>
          <w:b/>
          <w:bCs/>
        </w:rPr>
        <w:t xml:space="preserve"> tarihi </w:t>
      </w:r>
      <w:r>
        <w:rPr>
          <w:b/>
          <w:bCs/>
          <w:u w:val="single"/>
        </w:rPr>
        <w:t xml:space="preserve">28/04/2016 </w:t>
      </w:r>
      <w:r>
        <w:rPr>
          <w:b/>
          <w:bCs/>
        </w:rPr>
        <w:t>‘</w:t>
      </w:r>
      <w:proofErr w:type="spellStart"/>
      <w:r>
        <w:rPr>
          <w:b/>
          <w:bCs/>
        </w:rPr>
        <w:t>dır</w:t>
      </w:r>
      <w:proofErr w:type="spellEnd"/>
      <w:r>
        <w:rPr>
          <w:b/>
          <w:bCs/>
        </w:rPr>
        <w:t xml:space="preserve"> </w:t>
      </w:r>
      <w:r w:rsidRPr="0077630F">
        <w:t>ve davalı-kiracı, bu karara uyarak mecuru tahliye ettiğini beyan etmektedir. BU BEYAN GERÇEK DIŞIDIR.</w:t>
      </w:r>
    </w:p>
    <w:p w14:paraId="4987A361" w14:textId="77777777" w:rsidR="00B55A52" w:rsidRDefault="00E0575A">
      <w:pPr>
        <w:pStyle w:val="Standard"/>
        <w:numPr>
          <w:ilvl w:val="0"/>
          <w:numId w:val="3"/>
        </w:numPr>
      </w:pPr>
      <w:r w:rsidRPr="0077630F">
        <w:t xml:space="preserve">Çünkü davalı-kiracı beyan ettiği gibi Tokat Sulh Hukuk Mahkemesinin “tahliye” kararına uymadığı gibi, </w:t>
      </w:r>
      <w:r w:rsidRPr="0077630F">
        <w:rPr>
          <w:b/>
          <w:bCs/>
        </w:rPr>
        <w:t>tahliye karar tarihinden 19 gün sonra</w:t>
      </w:r>
      <w:r>
        <w:rPr>
          <w:b/>
          <w:bCs/>
          <w:u w:val="single"/>
        </w:rPr>
        <w:t xml:space="preserve"> </w:t>
      </w:r>
      <w:r w:rsidRPr="0077630F">
        <w:rPr>
          <w:b/>
          <w:bCs/>
          <w:u w:val="single"/>
        </w:rPr>
        <w:t>17/05/2016</w:t>
      </w:r>
      <w:r w:rsidRPr="0077630F">
        <w:rPr>
          <w:b/>
          <w:bCs/>
        </w:rPr>
        <w:t xml:space="preserve"> tarihinde 2017/6422 Esas No ile Yargıtay 3. Hukuk Dairesine “Tahliyenin iptali” </w:t>
      </w:r>
      <w:r>
        <w:rPr>
          <w:b/>
          <w:bCs/>
        </w:rPr>
        <w:t xml:space="preserve">istemi ile başvuru yapmıştır. </w:t>
      </w:r>
    </w:p>
    <w:p w14:paraId="73939401" w14:textId="3BC69B8C" w:rsidR="00B55A52" w:rsidRPr="0077630F" w:rsidRDefault="0077630F">
      <w:pPr>
        <w:pStyle w:val="Standard"/>
        <w:ind w:left="720"/>
        <w:rPr>
          <w:u w:val="single"/>
        </w:rPr>
      </w:pPr>
      <w:r>
        <w:rPr>
          <w:u w:val="single"/>
        </w:rPr>
        <w:t xml:space="preserve">MECURU TAHLİYE ETTİĞİNİ İDDİA EDEN </w:t>
      </w:r>
      <w:r w:rsidR="00E0575A" w:rsidRPr="0077630F">
        <w:rPr>
          <w:u w:val="single"/>
        </w:rPr>
        <w:t>DAVALI-KİRACI KÖTÜ NİYETLİDİR.</w:t>
      </w:r>
    </w:p>
    <w:p w14:paraId="38D8B54C" w14:textId="77777777" w:rsidR="00A50B69" w:rsidRDefault="00A50B69" w:rsidP="0077630F">
      <w:pPr>
        <w:pStyle w:val="Standard"/>
        <w:ind w:firstLine="708"/>
        <w:rPr>
          <w:rFonts w:eastAsia="Times New Roman" w:cs="Times New Roman"/>
          <w:color w:val="auto"/>
          <w:kern w:val="0"/>
          <w:lang w:eastAsia="tr-TR" w:bidi="ar-SA"/>
        </w:rPr>
      </w:pPr>
    </w:p>
    <w:p w14:paraId="66A02E19" w14:textId="7E4F0751" w:rsidR="0077630F" w:rsidRDefault="0077630F" w:rsidP="0077630F">
      <w:pPr>
        <w:pStyle w:val="Standard"/>
        <w:ind w:firstLine="708"/>
      </w:pPr>
      <w:r>
        <w:rPr>
          <w:rFonts w:eastAsia="Times New Roman" w:cs="Times New Roman"/>
          <w:color w:val="auto"/>
          <w:kern w:val="0"/>
          <w:lang w:eastAsia="tr-TR" w:bidi="ar-SA"/>
        </w:rPr>
        <w:t xml:space="preserve">Yargıtay Hukuk Genel Kurulunun 18.01.2022 tarih, 2018/708 Esas </w:t>
      </w:r>
      <w:proofErr w:type="spellStart"/>
      <w:proofErr w:type="gramStart"/>
      <w:r>
        <w:rPr>
          <w:rFonts w:eastAsia="Times New Roman" w:cs="Times New Roman"/>
          <w:color w:val="auto"/>
          <w:kern w:val="0"/>
          <w:lang w:eastAsia="tr-TR" w:bidi="ar-SA"/>
        </w:rPr>
        <w:t>no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>,  2022</w:t>
      </w:r>
      <w:proofErr w:type="gramEnd"/>
      <w:r>
        <w:rPr>
          <w:rFonts w:eastAsia="Times New Roman" w:cs="Times New Roman"/>
          <w:color w:val="auto"/>
          <w:kern w:val="0"/>
          <w:lang w:eastAsia="tr-TR" w:bidi="ar-SA"/>
        </w:rPr>
        <w:t xml:space="preserve">/11 Karar </w:t>
      </w:r>
      <w:proofErr w:type="spellStart"/>
      <w:r>
        <w:rPr>
          <w:rFonts w:eastAsia="Times New Roman" w:cs="Times New Roman"/>
          <w:color w:val="auto"/>
          <w:kern w:val="0"/>
          <w:lang w:eastAsia="tr-TR" w:bidi="ar-SA"/>
        </w:rPr>
        <w:t>nolu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 xml:space="preserve"> kararında özetle;   </w:t>
      </w:r>
    </w:p>
    <w:p w14:paraId="2A1563E7" w14:textId="77777777" w:rsidR="0077630F" w:rsidRDefault="0077630F" w:rsidP="0077630F">
      <w:pPr>
        <w:widowControl/>
        <w:suppressAutoHyphens w:val="0"/>
        <w:jc w:val="both"/>
        <w:textAlignment w:val="auto"/>
        <w:rPr>
          <w:rFonts w:eastAsia="Times New Roman" w:cs="Times New Roman"/>
          <w:color w:val="auto"/>
          <w:kern w:val="0"/>
          <w:lang w:eastAsia="tr-TR" w:bidi="ar-SA"/>
        </w:rPr>
      </w:pPr>
      <w:r>
        <w:rPr>
          <w:rFonts w:eastAsia="Times New Roman" w:cs="Times New Roman"/>
          <w:color w:val="auto"/>
          <w:kern w:val="0"/>
          <w:lang w:eastAsia="tr-TR" w:bidi="ar-SA"/>
        </w:rPr>
        <w:t> </w:t>
      </w:r>
      <w:r>
        <w:rPr>
          <w:rFonts w:eastAsia="Times New Roman" w:cs="Times New Roman"/>
          <w:color w:val="auto"/>
          <w:kern w:val="0"/>
          <w:lang w:eastAsia="tr-TR" w:bidi="ar-SA"/>
        </w:rPr>
        <w:tab/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“Dava, kira alacağının tahsili amacıyla başlatılan icra takibine vaki itirazın kaldırılması ve kiralananın tahliyesi istemine ilişkindir. Uyuşmazlık; kiracı borçlu tarafından anahtar teslimi ve tahliyenin kanıtlanıp kanıtlanmadığı, buradan varılacak sonuca göre mahkemece alacaklı tarafından bildirilen tarihin tahliye tarihi olarak kabul edilmesinin gerekip gerekmediği noktasında toplanmaktadır. </w:t>
      </w:r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Borçlu itirazında takibe dayanak kira sözleşmesindeki imzasını açık ve kesin olarak reddetmediğinden </w:t>
      </w:r>
      <w:proofErr w:type="spellStart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 269 maddesinin 2. fıkrası uyarınca kira sözleşmesinin varlığı ve içeriği, sözleşmenin hususi şartlarına göre belirlenen kira alacağı takip hukuku bakımından kesinleşmiştir.</w:t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Kiralananın tahliye edildiğinin ve anahtarın da kiralayana teslim edildiğinin borçlu tarafından </w:t>
      </w:r>
      <w:proofErr w:type="spellStart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 269/c maddesinin 1. fıkrasında yazılı belgelerle ispatlanması zorunludur.</w:t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Kiralananın anahtarının teslim edildiği yönünde borçlunun iddiası bulunmayıp, anahtar teslimi açıklaması taşımayan ve alacaklıya tebliğ edildiği ispatlanamayan tahliye ihbarnamesi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maddesinin 1. fıkrasında yazılı belgelerden kabul edilemez. Tahliye ihbarnamesi tebliğinin sözleşme koşullarına göre yapıldığı iddiası ise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 uyarınca sınırlı inceleme yapan icra mahkemesinde dinlenmez. O hâlde anahtarın teslim edildiği borçlu tarafından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maddesinin 1. fıkrasında yazılı belgelerle ispatlanamadığından alacaklı tarafından bildirilen tarihin tahliye tarihi olarak kabul edilmesi gerekir.” denilmektedir.</w:t>
      </w:r>
    </w:p>
    <w:p w14:paraId="11A66133" w14:textId="77777777" w:rsidR="0077630F" w:rsidRDefault="0077630F" w:rsidP="0077630F">
      <w:pPr>
        <w:pStyle w:val="Textbody"/>
        <w:spacing w:after="0"/>
        <w:jc w:val="both"/>
        <w:rPr>
          <w:b/>
          <w:bCs/>
        </w:rPr>
      </w:pPr>
    </w:p>
    <w:p w14:paraId="36EB918F" w14:textId="77777777" w:rsidR="0077630F" w:rsidRDefault="0077630F" w:rsidP="0077630F">
      <w:pPr>
        <w:pStyle w:val="Textbody"/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MECURDA YASAL BİR TAHLİYE OLMAMIŞTIR.</w:t>
      </w:r>
    </w:p>
    <w:p w14:paraId="063BDEFD" w14:textId="77777777" w:rsidR="0077630F" w:rsidRDefault="0077630F" w:rsidP="0077630F">
      <w:pPr>
        <w:pStyle w:val="Standard"/>
        <w:ind w:firstLine="708"/>
      </w:pPr>
      <w:r>
        <w:t xml:space="preserve">Davalı-kiracının </w:t>
      </w:r>
      <w:proofErr w:type="spellStart"/>
      <w:r>
        <w:t>mecurun</w:t>
      </w:r>
      <w:proofErr w:type="spellEnd"/>
      <w:r>
        <w:t xml:space="preserve"> kullanım döneminin belirlenmesine yönelik talebi, mecuru kullanmadığı, mecuru tahliye ve teslim ettiği iddiaları geçerli talep ve iddialar değildir. Davalı-kiracı AÇIK BİR ŞEKİLDE KÖTÜ NİYETLİDİR. Mecuru tahliye ve teslim ettiğini gösteren yazılı belge olmamasına ve tahliyeyi her durumda reddetmesine rağmen tahliye ve teslimin gerçekleştiğini belirtmesi gerçekten uzak bir hayaldir.</w:t>
      </w:r>
    </w:p>
    <w:p w14:paraId="41E640B0" w14:textId="08DF70E2" w:rsidR="0077630F" w:rsidRPr="00A50B69" w:rsidRDefault="0077630F" w:rsidP="0077630F">
      <w:pPr>
        <w:pStyle w:val="Textbody"/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t xml:space="preserve">Davalı-kiracı, yasal tahliye sürecinde tahliyeye açık bir şekilde engel olmuş ve ne resmi fesih bildirimiyle ne de herhangi bir şekilde mecuru tarafımıza teslim etmemiştir. </w:t>
      </w:r>
      <w:r w:rsidR="00A50B69" w:rsidRPr="00A50B69">
        <w:rPr>
          <w:b/>
          <w:bCs/>
        </w:rPr>
        <w:t>Mecur kira sözleşmesine bağlı olarak halen davalı-kiracının zilyetliğindedir.</w:t>
      </w:r>
    </w:p>
    <w:p w14:paraId="394C834B" w14:textId="77777777" w:rsidR="0077630F" w:rsidRDefault="0077630F" w:rsidP="0077630F">
      <w:pPr>
        <w:pStyle w:val="Standard"/>
        <w:jc w:val="both"/>
        <w:rPr>
          <w:rStyle w:val="Vurgu"/>
          <w:i w:val="0"/>
          <w:iCs w:val="0"/>
        </w:rPr>
      </w:pPr>
    </w:p>
    <w:p w14:paraId="4755A88A" w14:textId="77777777" w:rsidR="0077630F" w:rsidRDefault="0077630F" w:rsidP="0077630F">
      <w:pPr>
        <w:pStyle w:val="Standard"/>
        <w:jc w:val="both"/>
      </w:pPr>
      <w:r>
        <w:rPr>
          <w:rStyle w:val="Vurgu"/>
          <w:i w:val="0"/>
          <w:iCs w:val="0"/>
        </w:rPr>
        <w:t>Yargıtay 3. Hukuk Dairesi 2017/8357 E. 2019/4928 Kararında;</w:t>
      </w:r>
    </w:p>
    <w:p w14:paraId="3C2F9D3C" w14:textId="77777777" w:rsidR="0077630F" w:rsidRDefault="0077630F" w:rsidP="0077630F">
      <w:pPr>
        <w:pStyle w:val="Textbody"/>
        <w:spacing w:after="0"/>
        <w:jc w:val="both"/>
        <w:rPr>
          <w:i/>
          <w:iCs/>
        </w:rPr>
      </w:pPr>
      <w:r>
        <w:tab/>
      </w:r>
      <w:r>
        <w:rPr>
          <w:i/>
          <w:iCs/>
        </w:rPr>
        <w:t>“</w:t>
      </w:r>
      <w:r>
        <w:rPr>
          <w:b/>
          <w:bCs/>
          <w:i/>
          <w:iCs/>
        </w:rPr>
        <w:t>Kiracı yasal tahliye ve anahtar teslimi gerçekleşinceye dek kira parasını ödemekle yükümlüdür.</w:t>
      </w:r>
      <w:r>
        <w:rPr>
          <w:i/>
          <w:iCs/>
        </w:rPr>
        <w:t xml:space="preserve"> Kiralanan tahliye edilmedikçe kiracının sözleşmeden kaynaklanan yükümlülükleri devam eder. Kiralananın tahliyesi ise teslim ile olur. Teslimin varlığı ise kiracı tarafından ispatlanmalıdır. </w:t>
      </w:r>
      <w:r>
        <w:rPr>
          <w:b/>
          <w:bCs/>
          <w:i/>
          <w:iCs/>
        </w:rPr>
        <w:t xml:space="preserve">Kiralananın boşaltılması, adresini taşıması yahut </w:t>
      </w:r>
      <w:r w:rsidRPr="00A50B69">
        <w:rPr>
          <w:b/>
          <w:bCs/>
          <w:i/>
          <w:iCs/>
          <w:u w:val="single"/>
        </w:rPr>
        <w:t>kiracı tarafından kullanılmaması yasal teslim olmadığından</w:t>
      </w:r>
      <w:r>
        <w:rPr>
          <w:b/>
          <w:bCs/>
          <w:i/>
          <w:iCs/>
        </w:rPr>
        <w:t>, kiraya veren tarafından kabul edilmedikçe kiracıyı yükümlülüklerinden kurtarmaz.</w:t>
      </w:r>
      <w:r>
        <w:rPr>
          <w:i/>
          <w:iCs/>
        </w:rPr>
        <w:t xml:space="preserve"> Kiralananın tahliye ve teslim edildiği Davalı-kiracı tarafından yazılı delillerle kanıtlanamadığından, davacının beyan etti</w:t>
      </w:r>
    </w:p>
    <w:p w14:paraId="09AFDE3E" w14:textId="77777777" w:rsidR="0077630F" w:rsidRDefault="0077630F" w:rsidP="0077630F">
      <w:pPr>
        <w:pStyle w:val="Textbody"/>
        <w:spacing w:after="0"/>
        <w:jc w:val="both"/>
      </w:pPr>
      <w:proofErr w:type="spellStart"/>
      <w:proofErr w:type="gramStart"/>
      <w:r>
        <w:rPr>
          <w:i/>
          <w:iCs/>
        </w:rPr>
        <w:t>ği</w:t>
      </w:r>
      <w:proofErr w:type="spellEnd"/>
      <w:proofErr w:type="gramEnd"/>
      <w:r>
        <w:rPr>
          <w:i/>
          <w:iCs/>
        </w:rPr>
        <w:t xml:space="preserve"> tarihin, mahkemece tahliye tarihi olarak kabul edilmesi isabetli görülmüştür.”</w:t>
      </w:r>
      <w:r>
        <w:t xml:space="preserve"> denilmektedir.</w:t>
      </w:r>
    </w:p>
    <w:p w14:paraId="021DC983" w14:textId="6981040E" w:rsidR="00B55A52" w:rsidRDefault="00B55A52" w:rsidP="0077630F">
      <w:pPr>
        <w:pStyle w:val="Standard"/>
      </w:pPr>
    </w:p>
    <w:p w14:paraId="3C11E984" w14:textId="77777777" w:rsidR="002257D4" w:rsidRDefault="002257D4" w:rsidP="002257D4">
      <w:pPr>
        <w:pStyle w:val="Standard"/>
      </w:pPr>
      <w:r>
        <w:tab/>
        <w:t xml:space="preserve">Genel hükümlere tabii taşınmazın tahliyesine dair, </w:t>
      </w:r>
      <w:r>
        <w:rPr>
          <w:b/>
          <w:bCs/>
        </w:rPr>
        <w:t xml:space="preserve">tarafımıza yapılmış bir sözleşme fesih ihbarı olmadığından davalı-kiracının mecuru tahliye ettiğine dair beyanını kesinlikle kabul etmiyoruz. </w:t>
      </w:r>
      <w:r>
        <w:t xml:space="preserve">Davalı-kiracının tarafımıza sözleşme fesih bildiriminde bulunmaması sebebiyle belirsiz süreli kira sözleşmesi halen devam etmektedir. </w:t>
      </w:r>
      <w:r w:rsidRPr="002257D4">
        <w:t xml:space="preserve">Mecurun kiralanması hususunda Davalı-kiracı ile aramızda bulunan belirsiz süreli olarak geçerliliği devam eden sözleşmeye bağlı olarak </w:t>
      </w:r>
      <w:proofErr w:type="spellStart"/>
      <w:r w:rsidRPr="002257D4">
        <w:t>mecurun</w:t>
      </w:r>
      <w:proofErr w:type="spellEnd"/>
      <w:r w:rsidRPr="002257D4">
        <w:t xml:space="preserve"> zilyetliğinin halen davalı-</w:t>
      </w:r>
      <w:r w:rsidRPr="002257D4">
        <w:lastRenderedPageBreak/>
        <w:t xml:space="preserve">kiracıda olması nedeni ile, </w:t>
      </w:r>
      <w:proofErr w:type="spellStart"/>
      <w:r>
        <w:rPr>
          <w:b/>
          <w:bCs/>
        </w:rPr>
        <w:t>mecurun</w:t>
      </w:r>
      <w:proofErr w:type="spellEnd"/>
      <w:r>
        <w:rPr>
          <w:b/>
          <w:bCs/>
        </w:rPr>
        <w:t xml:space="preserve"> 3. bir kişi tarafından kullanılması </w:t>
      </w:r>
      <w:r w:rsidRPr="002257D4">
        <w:t>veya</w:t>
      </w:r>
      <w:r>
        <w:rPr>
          <w:b/>
          <w:bCs/>
        </w:rPr>
        <w:t xml:space="preserve"> tekrar kiralanması da hukuken mümkün değildir.</w:t>
      </w:r>
    </w:p>
    <w:p w14:paraId="15857623" w14:textId="77777777" w:rsidR="002257D4" w:rsidRDefault="002257D4" w:rsidP="0077630F">
      <w:pPr>
        <w:pStyle w:val="Standard"/>
      </w:pPr>
    </w:p>
    <w:p w14:paraId="4BC85D83" w14:textId="1F1C79E4" w:rsidR="00B55A52" w:rsidRPr="00A50B69" w:rsidRDefault="00E0575A">
      <w:pPr>
        <w:pStyle w:val="Standard"/>
        <w:rPr>
          <w:u w:val="single"/>
        </w:rPr>
      </w:pPr>
      <w:r>
        <w:t xml:space="preserve">Yine 2. celsede Davalı-kiracının, “Müvekkil tarafından kullanılmayan döneme dair rapor </w:t>
      </w:r>
      <w:proofErr w:type="gramStart"/>
      <w:r>
        <w:t>alınmıştır.“</w:t>
      </w:r>
      <w:proofErr w:type="gramEnd"/>
      <w:r>
        <w:t xml:space="preserve"> şeklinde beyanı bulunmaktadır. Davalı-kiracı </w:t>
      </w:r>
      <w:r w:rsidR="0077630F">
        <w:t>aramızda ki Kira Sözleşmeyi fesih edeceğine dair bir bildirimi yoktur.</w:t>
      </w:r>
      <w:r>
        <w:t xml:space="preserve"> </w:t>
      </w:r>
      <w:r w:rsidRPr="00A50B69">
        <w:rPr>
          <w:u w:val="single"/>
        </w:rPr>
        <w:t>“KULLANILMAYAN DÖNEM” ifadesinin, FESİH EDİLMEMİŞ BİR SÖZLEŞME varken bir anlamı yoktur.</w:t>
      </w:r>
    </w:p>
    <w:p w14:paraId="2C517918" w14:textId="7DFE0977" w:rsidR="002257D4" w:rsidRDefault="00E0575A" w:rsidP="00653B9A">
      <w:pPr>
        <w:pStyle w:val="Standard"/>
        <w:rPr>
          <w:b/>
          <w:bCs/>
          <w:u w:val="single"/>
        </w:rPr>
      </w:pPr>
      <w:r>
        <w:rPr>
          <w:b/>
          <w:bCs/>
        </w:rPr>
        <w:tab/>
      </w:r>
    </w:p>
    <w:p w14:paraId="1C49548F" w14:textId="090BFF65" w:rsidR="00B55A52" w:rsidRDefault="00E0575A">
      <w:pPr>
        <w:pStyle w:val="Standard"/>
        <w:ind w:firstLine="708"/>
        <w:rPr>
          <w:b/>
          <w:bCs/>
        </w:rPr>
      </w:pPr>
      <w:r>
        <w:rPr>
          <w:b/>
          <w:bCs/>
          <w:u w:val="single"/>
        </w:rPr>
        <w:t xml:space="preserve">DAVALI-KİRACI MÜECCEL OLAN KİRA BEDELLERİNİ ÖDEMEMİŞTİR. </w:t>
      </w:r>
    </w:p>
    <w:p w14:paraId="443DB203" w14:textId="77777777" w:rsidR="00B55A52" w:rsidRDefault="00E0575A">
      <w:pPr>
        <w:pStyle w:val="Standard"/>
        <w:ind w:firstLine="708"/>
      </w:pPr>
      <w:r>
        <w:t>Davalı-kiracının talep ettiğimiz döneme ait tarafımıza yaptığı bir ödeme bulunmamakla birlikte takip talebimizde belirtilen kira bedelleri sehven eksik yazılmıştır;</w:t>
      </w:r>
    </w:p>
    <w:p w14:paraId="0DE3028C" w14:textId="77777777" w:rsidR="00B55A52" w:rsidRDefault="00B55A52">
      <w:pPr>
        <w:pStyle w:val="Standard"/>
      </w:pPr>
    </w:p>
    <w:p w14:paraId="58E56616" w14:textId="77777777" w:rsidR="00B55A52" w:rsidRDefault="00E0575A">
      <w:pPr>
        <w:pStyle w:val="Standard"/>
      </w:pPr>
      <w:r>
        <w:tab/>
        <w:t>Şöyle ki;</w:t>
      </w:r>
    </w:p>
    <w:p w14:paraId="738A40CA" w14:textId="0808EA6F" w:rsidR="00B55A52" w:rsidRDefault="00E0575A">
      <w:pPr>
        <w:pStyle w:val="Standard"/>
      </w:pPr>
      <w:r>
        <w:tab/>
        <w:t>Sözleşme</w:t>
      </w:r>
      <w:r w:rsidR="00A50B69">
        <w:t xml:space="preserve">de belirlenen 2 yıllık süre bittikten sonra, </w:t>
      </w:r>
      <w:r>
        <w:t>belirsiz süreli sözleşmeye dönüş</w:t>
      </w:r>
      <w:r w:rsidR="00A50B69">
        <w:t>en sözleşmeye bağlı kalarak, davalı-kiracı uzayan</w:t>
      </w:r>
      <w:r>
        <w:t xml:space="preserve"> iki yılda da kira bedellerini yıllık tüfe oranında artışı ile peşin olarak banka havalesi ile ödemiştir. Takip talebimizde ise yıllık </w:t>
      </w:r>
      <w:r w:rsidR="00A50B69">
        <w:t>“</w:t>
      </w:r>
      <w:r>
        <w:t>12 aylık ortalama TÜFE üzerinden artışı</w:t>
      </w:r>
      <w:r w:rsidR="00A50B69">
        <w:t>”</w:t>
      </w:r>
      <w:r>
        <w:t xml:space="preserve"> hesaplanarak istenmesi gereken yıllara sair kira bedelleri, sehven </w:t>
      </w:r>
      <w:r w:rsidR="00E23B01">
        <w:t>on bir</w:t>
      </w:r>
      <w:r w:rsidR="00A50B69">
        <w:t xml:space="preserve"> yıl önceki, </w:t>
      </w:r>
      <w:r>
        <w:t>ilk yıl kira bedeli olan 13,000 TL sabit yıllık kira bedeli olarak gösterilerek talep edilmiştir. Takibe konu dönemin kira bedelleri yıllık tüfe artışları ile aşağıdaki gibidir:</w:t>
      </w:r>
    </w:p>
    <w:p w14:paraId="19E48DAE" w14:textId="77777777" w:rsidR="00B55A52" w:rsidRDefault="00B55A52">
      <w:pPr>
        <w:pStyle w:val="Standard"/>
      </w:pPr>
    </w:p>
    <w:tbl>
      <w:tblPr>
        <w:tblW w:w="8566" w:type="dxa"/>
        <w:tblInd w:w="-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0"/>
        <w:gridCol w:w="1248"/>
        <w:gridCol w:w="3231"/>
        <w:gridCol w:w="2897"/>
      </w:tblGrid>
      <w:tr w:rsidR="00B55A52" w14:paraId="1291A408" w14:textId="77777777">
        <w:trPr>
          <w:trHeight w:val="276"/>
        </w:trPr>
        <w:tc>
          <w:tcPr>
            <w:tcW w:w="2437" w:type="dxa"/>
            <w:gridSpan w:val="2"/>
            <w:shd w:val="clear" w:color="auto" w:fill="auto"/>
            <w:vAlign w:val="bottom"/>
          </w:tcPr>
          <w:p w14:paraId="701C0F45" w14:textId="77777777" w:rsidR="00B55A52" w:rsidRDefault="00E0575A">
            <w:pPr>
              <w:pStyle w:val="Standard"/>
              <w:jc w:val="center"/>
            </w:pPr>
            <w:r>
              <w:t>Kira dönemi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7F82B9B5" w14:textId="77777777" w:rsidR="00B55A52" w:rsidRDefault="00E0575A">
            <w:pPr>
              <w:pStyle w:val="Standard"/>
              <w:jc w:val="center"/>
            </w:pPr>
            <w:r>
              <w:t xml:space="preserve">Temmuz ayı 12 aylık </w:t>
            </w:r>
            <w:proofErr w:type="gramStart"/>
            <w:r>
              <w:t>ortalama  TÜFE</w:t>
            </w:r>
            <w:proofErr w:type="gramEnd"/>
            <w:r>
              <w:t xml:space="preserve"> oranı (%)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551B4778" w14:textId="77777777" w:rsidR="00B55A52" w:rsidRDefault="00E0575A">
            <w:pPr>
              <w:pStyle w:val="Standard"/>
              <w:jc w:val="center"/>
            </w:pPr>
            <w:r>
              <w:t>TÜFE ile artırımı yapılmış kira bedeli (TL)</w:t>
            </w:r>
          </w:p>
        </w:tc>
      </w:tr>
      <w:tr w:rsidR="00B55A52" w14:paraId="3BE6D50A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784E8DC9" w14:textId="77777777" w:rsidR="00B55A52" w:rsidRDefault="00E0575A">
            <w:pPr>
              <w:pStyle w:val="TableContents"/>
              <w:jc w:val="right"/>
            </w:pPr>
            <w:r>
              <w:t>06-07-2012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78A251C6" w14:textId="77777777" w:rsidR="00B55A52" w:rsidRDefault="00E0575A">
            <w:pPr>
              <w:pStyle w:val="TableContents"/>
              <w:jc w:val="right"/>
            </w:pPr>
            <w:r>
              <w:t>05-07-2013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06281F94" w14:textId="32E34C49" w:rsidR="00B55A52" w:rsidRDefault="00653B9A">
            <w:pPr>
              <w:pStyle w:val="TableContents"/>
              <w:jc w:val="right"/>
            </w:pPr>
            <w:r>
              <w:t>Ö</w:t>
            </w:r>
            <w:r w:rsidR="00E0575A">
              <w:t>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4C5033FA" w14:textId="77777777" w:rsidR="00B55A52" w:rsidRDefault="00E0575A">
            <w:pPr>
              <w:pStyle w:val="TableContents"/>
              <w:jc w:val="right"/>
            </w:pPr>
            <w:r>
              <w:t>13,000.00</w:t>
            </w:r>
          </w:p>
        </w:tc>
      </w:tr>
      <w:tr w:rsidR="00B55A52" w14:paraId="7057729B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187A498" w14:textId="77777777" w:rsidR="00B55A52" w:rsidRDefault="00E0575A">
            <w:pPr>
              <w:pStyle w:val="TableContents"/>
              <w:jc w:val="right"/>
            </w:pPr>
            <w:r>
              <w:t>06-07-2013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6BC22B64" w14:textId="77777777" w:rsidR="00B55A52" w:rsidRDefault="00E0575A">
            <w:pPr>
              <w:pStyle w:val="TableContents"/>
              <w:jc w:val="right"/>
            </w:pPr>
            <w:r>
              <w:t>05-07-2014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130782CF" w14:textId="62CF7E9F" w:rsidR="00B55A52" w:rsidRDefault="00653B9A">
            <w:pPr>
              <w:pStyle w:val="TableContents"/>
              <w:jc w:val="right"/>
            </w:pPr>
            <w:r>
              <w:t>Ö</w:t>
            </w:r>
            <w:r w:rsidR="00E0575A">
              <w:t>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2231ECD5" w14:textId="77777777" w:rsidR="00B55A52" w:rsidRDefault="00E0575A">
            <w:pPr>
              <w:pStyle w:val="TableContents"/>
              <w:jc w:val="right"/>
            </w:pPr>
            <w:r>
              <w:t>13,000.00</w:t>
            </w:r>
          </w:p>
        </w:tc>
      </w:tr>
      <w:tr w:rsidR="00B55A52" w14:paraId="0ABB0F4D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65D48C3B" w14:textId="77777777" w:rsidR="00B55A52" w:rsidRDefault="00E0575A">
            <w:pPr>
              <w:pStyle w:val="TableContents"/>
              <w:jc w:val="right"/>
            </w:pPr>
            <w:r>
              <w:t>06-07-2014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2614B13D" w14:textId="77777777" w:rsidR="00B55A52" w:rsidRDefault="00E0575A">
            <w:pPr>
              <w:pStyle w:val="TableContents"/>
              <w:jc w:val="right"/>
            </w:pPr>
            <w:r>
              <w:t>05-07-2015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02E04A07" w14:textId="77777777" w:rsidR="00B55A52" w:rsidRDefault="00E0575A">
            <w:pPr>
              <w:pStyle w:val="TableContents"/>
              <w:jc w:val="right"/>
            </w:pPr>
            <w:r>
              <w:t>TÜFE artışı ile ödendi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7184B25A" w14:textId="77777777" w:rsidR="00B55A52" w:rsidRDefault="00E0575A">
            <w:pPr>
              <w:pStyle w:val="TableContents"/>
              <w:jc w:val="right"/>
            </w:pPr>
            <w:r>
              <w:t>15,000.00</w:t>
            </w:r>
          </w:p>
        </w:tc>
      </w:tr>
      <w:tr w:rsidR="00B55A52" w14:paraId="7732AA0E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4546B70B" w14:textId="77777777" w:rsidR="00B55A52" w:rsidRDefault="00E0575A">
            <w:pPr>
              <w:pStyle w:val="Standard"/>
              <w:jc w:val="right"/>
            </w:pPr>
            <w:r>
              <w:t>06-07-2015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44E8F212" w14:textId="77777777" w:rsidR="00B55A52" w:rsidRDefault="00E0575A">
            <w:pPr>
              <w:pStyle w:val="Standard"/>
              <w:jc w:val="right"/>
            </w:pPr>
            <w:r>
              <w:t>05-07-2016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79B648C" w14:textId="77777777" w:rsidR="00B55A52" w:rsidRDefault="00E0575A">
            <w:pPr>
              <w:pStyle w:val="TableContents"/>
              <w:jc w:val="right"/>
            </w:pPr>
            <w:r>
              <w:t>TÜFE artışı ile ödendi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5F6D17B0" w14:textId="77777777" w:rsidR="00B55A52" w:rsidRDefault="00E0575A">
            <w:pPr>
              <w:pStyle w:val="Standard"/>
              <w:jc w:val="right"/>
            </w:pPr>
            <w:r>
              <w:t>20,000.00</w:t>
            </w:r>
          </w:p>
        </w:tc>
      </w:tr>
      <w:tr w:rsidR="00B55A52" w14:paraId="4907F8D5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6DB2C33C" w14:textId="77777777" w:rsidR="00B55A52" w:rsidRDefault="00E0575A">
            <w:pPr>
              <w:pStyle w:val="Standard"/>
              <w:jc w:val="right"/>
            </w:pPr>
            <w:r>
              <w:t>06-07-2016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7DF8C137" w14:textId="77777777" w:rsidR="00B55A52" w:rsidRDefault="00E0575A">
            <w:pPr>
              <w:pStyle w:val="Standard"/>
              <w:jc w:val="right"/>
            </w:pPr>
            <w:r>
              <w:t>05-07-2017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4B1954E3" w14:textId="33A6E2FD" w:rsidR="00B55A52" w:rsidRDefault="00653B9A">
            <w:pPr>
              <w:pStyle w:val="Standard"/>
              <w:jc w:val="center"/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t>7,91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25DA76B0" w14:textId="77777777" w:rsidR="00B55A52" w:rsidRDefault="00E0575A">
            <w:pPr>
              <w:pStyle w:val="Standard"/>
              <w:jc w:val="right"/>
            </w:pPr>
            <w:r>
              <w:t>21,582.00</w:t>
            </w:r>
          </w:p>
        </w:tc>
      </w:tr>
      <w:tr w:rsidR="00B55A52" w14:paraId="4E982BE0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51E1D460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06-07-2017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5F9D4E46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05-07-2018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0D0C6BF" w14:textId="4DB97D97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9,44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546555C4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23,619.34</w:t>
            </w:r>
          </w:p>
        </w:tc>
      </w:tr>
      <w:tr w:rsidR="00B55A52" w14:paraId="20D86463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3ED80AE4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06-07-2018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0126907E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05-07-2019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F81E613" w14:textId="6013DFB9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12,00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7564387F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26,453.66</w:t>
            </w:r>
          </w:p>
        </w:tc>
      </w:tr>
      <w:tr w:rsidR="00B55A52" w14:paraId="0AC1FDDE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88FF45F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06-07-2019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359EA226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05-07-2020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21BF6A24" w14:textId="757A9C30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19,91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4757B4DB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31,720.59</w:t>
            </w:r>
          </w:p>
        </w:tc>
      </w:tr>
      <w:tr w:rsidR="00B55A52" w14:paraId="062DF655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4F34EBFD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06-07-2020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3C4E278C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05-07-2021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1D4FE926" w14:textId="7BC6D16C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11,51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1DB00EA1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35,371.63</w:t>
            </w:r>
          </w:p>
        </w:tc>
      </w:tr>
      <w:tr w:rsidR="00B55A52" w14:paraId="347A123D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C4FC511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06-07-2021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0B47DAC5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05-07-2022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5EA076E1" w14:textId="155D2355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15,15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4CFD823C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40,730.43</w:t>
            </w:r>
          </w:p>
        </w:tc>
      </w:tr>
    </w:tbl>
    <w:p w14:paraId="4A1A6ADA" w14:textId="00C6111E" w:rsidR="00B55A52" w:rsidRDefault="00E0575A">
      <w:pPr>
        <w:pStyle w:val="Standard"/>
      </w:pPr>
      <w:r>
        <w:tab/>
      </w:r>
      <w:r w:rsidR="00E23B01">
        <w:t>Dava açılış tarihi itibarı ile t</w:t>
      </w:r>
      <w:r>
        <w:t xml:space="preserve">alep edilen dönem 2017-2021 dönemidir. </w:t>
      </w:r>
    </w:p>
    <w:p w14:paraId="15BE14D1" w14:textId="2EE11410" w:rsidR="00653B9A" w:rsidRDefault="00E0575A" w:rsidP="00653B9A">
      <w:pPr>
        <w:pStyle w:val="Standard"/>
        <w:rPr>
          <w:b/>
          <w:bCs/>
        </w:rPr>
      </w:pPr>
      <w:r>
        <w:tab/>
      </w:r>
    </w:p>
    <w:p w14:paraId="56CB3B3A" w14:textId="6D10B141" w:rsidR="00653B9A" w:rsidRDefault="00653B9A" w:rsidP="00653B9A">
      <w:pPr>
        <w:pStyle w:val="Standard"/>
      </w:pPr>
      <w:r>
        <w:rPr>
          <w:b/>
          <w:bCs/>
        </w:rPr>
        <w:t xml:space="preserve">SONUÇ </w:t>
      </w:r>
    </w:p>
    <w:p w14:paraId="4DABF88F" w14:textId="77777777" w:rsidR="00653B9A" w:rsidRDefault="00653B9A" w:rsidP="00653B9A">
      <w:pPr>
        <w:pStyle w:val="Standard"/>
        <w:numPr>
          <w:ilvl w:val="0"/>
          <w:numId w:val="2"/>
        </w:numPr>
      </w:pPr>
      <w:r>
        <w:rPr>
          <w:u w:val="single"/>
        </w:rPr>
        <w:t>Davalı-kiracının sözleşmeyi fesih edeceğine veya ettiğine dair bir fesih bildirimi yoktur.</w:t>
      </w:r>
    </w:p>
    <w:p w14:paraId="596B73A5" w14:textId="3A625C8F" w:rsidR="00653B9A" w:rsidRPr="00A50B69" w:rsidRDefault="00653B9A" w:rsidP="00653B9A">
      <w:pPr>
        <w:pStyle w:val="Standard"/>
        <w:numPr>
          <w:ilvl w:val="0"/>
          <w:numId w:val="2"/>
        </w:numPr>
      </w:pPr>
      <w:r>
        <w:rPr>
          <w:u w:val="single"/>
        </w:rPr>
        <w:t xml:space="preserve">Davalı-kiracının tahliye ve teslimi gösterir bir belgesi yoktur. </w:t>
      </w:r>
    </w:p>
    <w:p w14:paraId="6A85AAB8" w14:textId="0F722B3C" w:rsidR="00A50B69" w:rsidRDefault="00A50B69" w:rsidP="00653B9A">
      <w:pPr>
        <w:pStyle w:val="Standard"/>
        <w:numPr>
          <w:ilvl w:val="0"/>
          <w:numId w:val="2"/>
        </w:numPr>
      </w:pPr>
      <w:r>
        <w:rPr>
          <w:u w:val="single"/>
        </w:rPr>
        <w:t>Davalı-kiracının talep edilen döneme ait ödeme belgesi yoktur.</w:t>
      </w:r>
    </w:p>
    <w:p w14:paraId="0A4057C9" w14:textId="77777777" w:rsidR="00653B9A" w:rsidRDefault="00653B9A" w:rsidP="00653B9A">
      <w:pPr>
        <w:pStyle w:val="Standard"/>
        <w:rPr>
          <w:rFonts w:eastAsia="Times New Roman" w:cs="Times New Roman"/>
          <w:color w:val="auto"/>
          <w:kern w:val="0"/>
          <w:lang w:eastAsia="tr-TR" w:bidi="ar-SA"/>
        </w:rPr>
      </w:pPr>
    </w:p>
    <w:p w14:paraId="4D98F047" w14:textId="2B564B72" w:rsidR="00653B9A" w:rsidRPr="002257D4" w:rsidRDefault="00653B9A" w:rsidP="00A50B69">
      <w:pPr>
        <w:pStyle w:val="Textbody"/>
        <w:spacing w:after="0"/>
        <w:jc w:val="both"/>
      </w:pPr>
      <w:r>
        <w:t xml:space="preserve">  </w:t>
      </w:r>
      <w:r w:rsidR="00A50B69">
        <w:tab/>
      </w:r>
      <w:r w:rsidRPr="002257D4">
        <w:t xml:space="preserve">Yukarıda içerikleri özetle belirtilen </w:t>
      </w:r>
      <w:proofErr w:type="spellStart"/>
      <w:r w:rsidRPr="002257D4">
        <w:t>yargıtay</w:t>
      </w:r>
      <w:proofErr w:type="spellEnd"/>
      <w:r w:rsidRPr="002257D4">
        <w:t xml:space="preserve"> kararlarında da açıklandığı üzere</w:t>
      </w:r>
      <w:r>
        <w:t>,</w:t>
      </w:r>
      <w:r w:rsidRPr="002257D4">
        <w:t xml:space="preserve"> “yasal bir tahliye ve anahtar teslimi gerçekleşmediği” için davalı-kiracı </w:t>
      </w:r>
      <w:proofErr w:type="spellStart"/>
      <w:r w:rsidRPr="002257D4">
        <w:t>mecurda</w:t>
      </w:r>
      <w:proofErr w:type="spellEnd"/>
      <w:r w:rsidRPr="002257D4">
        <w:t xml:space="preserve"> halen kiracı durumundadır. </w:t>
      </w:r>
      <w:r>
        <w:t>Huzurdaki davanın açılış sebebi de “Tahliye” üzerinedir.</w:t>
      </w:r>
    </w:p>
    <w:p w14:paraId="02126D69" w14:textId="77777777" w:rsidR="00B55A52" w:rsidRDefault="00B55A52">
      <w:pPr>
        <w:pStyle w:val="Standard"/>
      </w:pPr>
    </w:p>
    <w:p w14:paraId="2F3F49E3" w14:textId="77777777" w:rsidR="00E23B01" w:rsidRDefault="00E23B01" w:rsidP="00E23B01">
      <w:pPr>
        <w:pStyle w:val="Standard"/>
      </w:pPr>
      <w:r>
        <w:rPr>
          <w:b/>
          <w:bCs/>
        </w:rPr>
        <w:t>TALEP</w:t>
      </w:r>
    </w:p>
    <w:p w14:paraId="60684967" w14:textId="36B02771" w:rsidR="00B55A52" w:rsidRDefault="00B55A52">
      <w:pPr>
        <w:pStyle w:val="Standard"/>
      </w:pPr>
    </w:p>
    <w:p w14:paraId="1BD4CC76" w14:textId="52E34554" w:rsidR="00B55A52" w:rsidRDefault="00E0575A" w:rsidP="00E23B01">
      <w:pPr>
        <w:pStyle w:val="Standard"/>
        <w:numPr>
          <w:ilvl w:val="0"/>
          <w:numId w:val="5"/>
        </w:numPr>
        <w:rPr>
          <w:rStyle w:val="Vurgu"/>
          <w:i w:val="0"/>
          <w:iCs w:val="0"/>
        </w:rPr>
      </w:pPr>
      <w:r>
        <w:rPr>
          <w:rStyle w:val="Vurgu"/>
          <w:i w:val="0"/>
          <w:iCs w:val="0"/>
        </w:rPr>
        <w:t xml:space="preserve">Yargıtay 3. Hukuk Dairesi 2017/8357 E. 2019/4928 Kararı ve </w:t>
      </w:r>
      <w:r>
        <w:rPr>
          <w:rFonts w:eastAsia="Times New Roman" w:cs="Times New Roman"/>
          <w:color w:val="auto"/>
          <w:kern w:val="0"/>
          <w:lang w:eastAsia="tr-TR" w:bidi="ar-SA"/>
        </w:rPr>
        <w:t xml:space="preserve">Yargıtay Hukuk Genel Kurulunun 18.01.2022 tarih, 2018/708 Esas </w:t>
      </w:r>
      <w:proofErr w:type="spellStart"/>
      <w:proofErr w:type="gramStart"/>
      <w:r>
        <w:rPr>
          <w:rFonts w:eastAsia="Times New Roman" w:cs="Times New Roman"/>
          <w:color w:val="auto"/>
          <w:kern w:val="0"/>
          <w:lang w:eastAsia="tr-TR" w:bidi="ar-SA"/>
        </w:rPr>
        <w:t>no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>,  2022</w:t>
      </w:r>
      <w:proofErr w:type="gramEnd"/>
      <w:r>
        <w:rPr>
          <w:rFonts w:eastAsia="Times New Roman" w:cs="Times New Roman"/>
          <w:color w:val="auto"/>
          <w:kern w:val="0"/>
          <w:lang w:eastAsia="tr-TR" w:bidi="ar-SA"/>
        </w:rPr>
        <w:t>/11 Kararı</w:t>
      </w:r>
      <w:r>
        <w:rPr>
          <w:rStyle w:val="Vurgu"/>
          <w:i w:val="0"/>
          <w:iCs w:val="0"/>
        </w:rPr>
        <w:t>nın da göz önünde bulundurularak davanın sonuçlandırılması için gereğini</w:t>
      </w:r>
      <w:r w:rsidR="00E23B01">
        <w:rPr>
          <w:rStyle w:val="Vurgu"/>
          <w:i w:val="0"/>
          <w:iCs w:val="0"/>
        </w:rPr>
        <w:t>;</w:t>
      </w:r>
    </w:p>
    <w:p w14:paraId="0D4CB5B3" w14:textId="3A9E8FBD" w:rsidR="00E23B01" w:rsidRDefault="00E23B01" w:rsidP="00E23B01">
      <w:pPr>
        <w:pStyle w:val="Standard"/>
        <w:numPr>
          <w:ilvl w:val="0"/>
          <w:numId w:val="5"/>
        </w:numPr>
        <w:rPr>
          <w:rStyle w:val="Vurgu"/>
          <w:i w:val="0"/>
          <w:iCs w:val="0"/>
        </w:rPr>
      </w:pPr>
      <w:r>
        <w:rPr>
          <w:rStyle w:val="Vurgu"/>
          <w:i w:val="0"/>
          <w:iCs w:val="0"/>
        </w:rPr>
        <w:t>Davalı-kiracı ile aramızdaki sözleşmenin feshinin ve yasal bir tahliyenin sağlanması için gereğini;</w:t>
      </w:r>
    </w:p>
    <w:p w14:paraId="33CA0FEC" w14:textId="77777777" w:rsidR="00E23B01" w:rsidRDefault="00E23B01" w:rsidP="00E23B01">
      <w:pPr>
        <w:pStyle w:val="Standard"/>
        <w:numPr>
          <w:ilvl w:val="0"/>
          <w:numId w:val="5"/>
        </w:numPr>
      </w:pPr>
      <w:r>
        <w:t>Sehven eksik talep edilen miktarın düzeltilerek takibin devamı için gereğini;</w:t>
      </w:r>
    </w:p>
    <w:p w14:paraId="76C483C1" w14:textId="01E6F905" w:rsidR="00E23B01" w:rsidRDefault="00E23B01" w:rsidP="00E23B01">
      <w:pPr>
        <w:pStyle w:val="Standard"/>
        <w:numPr>
          <w:ilvl w:val="0"/>
          <w:numId w:val="5"/>
        </w:numPr>
      </w:pPr>
      <w:r>
        <w:t>Yasal faiz</w:t>
      </w:r>
      <w:r w:rsidR="00591136">
        <w:t>e</w:t>
      </w:r>
      <w:r>
        <w:t xml:space="preserve"> </w:t>
      </w:r>
      <w:proofErr w:type="gramStart"/>
      <w:r>
        <w:t>ve  %</w:t>
      </w:r>
      <w:proofErr w:type="gramEnd"/>
      <w:r>
        <w:t>40’ dan az olmamak üzere inkar ve kötü niyet tazminatına hükmedilmesini;</w:t>
      </w:r>
    </w:p>
    <w:p w14:paraId="22D54B52" w14:textId="5C60A000" w:rsidR="00B55A52" w:rsidRDefault="00E23B01" w:rsidP="00591136">
      <w:pPr>
        <w:pStyle w:val="Standard"/>
        <w:numPr>
          <w:ilvl w:val="0"/>
          <w:numId w:val="5"/>
        </w:numPr>
      </w:pPr>
      <w:r>
        <w:t>Giderlerin ve vekalet ücretlerinin davalı-kiracı üzerinde bırakılmasını;</w:t>
      </w:r>
    </w:p>
    <w:p w14:paraId="466E688C" w14:textId="77777777" w:rsidR="00E23B01" w:rsidRDefault="00E23B01" w:rsidP="00E23B01">
      <w:pPr>
        <w:pStyle w:val="Standard"/>
      </w:pPr>
      <w:proofErr w:type="gramStart"/>
      <w:r>
        <w:t>talep</w:t>
      </w:r>
      <w:proofErr w:type="gramEnd"/>
      <w:r>
        <w:t xml:space="preserve"> ederiz.     </w:t>
      </w:r>
    </w:p>
    <w:p w14:paraId="12937A6C" w14:textId="61C08373" w:rsidR="00E23B01" w:rsidRDefault="00E23B01" w:rsidP="001171B5">
      <w:pPr>
        <w:pStyle w:val="Standard"/>
        <w:ind w:left="4956" w:firstLine="708"/>
      </w:pPr>
      <w:r>
        <w:t xml:space="preserve">Tarih   </w:t>
      </w:r>
      <w:r>
        <w:tab/>
      </w:r>
      <w:r>
        <w:tab/>
        <w:t>Atila BALCI</w:t>
      </w:r>
    </w:p>
    <w:sectPr w:rsidR="00E23B01">
      <w:pgSz w:w="11906" w:h="16838"/>
      <w:pgMar w:top="720" w:right="720" w:bottom="720" w:left="72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swiss"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5AB"/>
    <w:multiLevelType w:val="multilevel"/>
    <w:tmpl w:val="0A14FE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CB4D7B"/>
    <w:multiLevelType w:val="multilevel"/>
    <w:tmpl w:val="563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2854C0"/>
    <w:multiLevelType w:val="multilevel"/>
    <w:tmpl w:val="20C45BA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2EE2B44"/>
    <w:multiLevelType w:val="multilevel"/>
    <w:tmpl w:val="1C681086"/>
    <w:lvl w:ilvl="0"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145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505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65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225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85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305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6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3E61656"/>
    <w:multiLevelType w:val="hybridMultilevel"/>
    <w:tmpl w:val="64BC1744"/>
    <w:lvl w:ilvl="0" w:tplc="52BED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52"/>
    <w:rsid w:val="00036FB2"/>
    <w:rsid w:val="001171B5"/>
    <w:rsid w:val="00147949"/>
    <w:rsid w:val="002257D4"/>
    <w:rsid w:val="00591136"/>
    <w:rsid w:val="00653B9A"/>
    <w:rsid w:val="0077630F"/>
    <w:rsid w:val="00A50B69"/>
    <w:rsid w:val="00B55A52"/>
    <w:rsid w:val="00E0575A"/>
    <w:rsid w:val="00E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A8EF"/>
  <w15:docId w15:val="{3CF73951-D399-4E2D-836F-DD166BF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Arabic"/>
        <w:color w:val="000000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1423A5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BE0EA4"/>
    <w:rPr>
      <w:color w:val="0000FF"/>
      <w:u w:val="single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283" w:line="276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E72F1D"/>
    <w:pPr>
      <w:widowControl/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m</cp:lastModifiedBy>
  <cp:revision>19</cp:revision>
  <dcterms:created xsi:type="dcterms:W3CDTF">2023-11-11T12:26:00Z</dcterms:created>
  <dcterms:modified xsi:type="dcterms:W3CDTF">2023-11-20T11:05:00Z</dcterms:modified>
  <dc:language>tr-TR</dc:language>
</cp:coreProperties>
</file>