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0F50" w14:textId="500ACB1F" w:rsidR="008924CD" w:rsidRPr="00A27E5D" w:rsidRDefault="00A27E5D" w:rsidP="00A27E5D">
      <w:pPr>
        <w:spacing w:after="120" w:line="240" w:lineRule="auto"/>
        <w:contextualSpacing/>
        <w:jc w:val="center"/>
        <w:rPr>
          <w:rFonts w:cstheme="minorHAnsi"/>
          <w:sz w:val="24"/>
          <w:szCs w:val="24"/>
        </w:rPr>
      </w:pPr>
      <w:r w:rsidRPr="00A27E5D">
        <w:rPr>
          <w:rFonts w:cstheme="minorHAnsi"/>
          <w:sz w:val="24"/>
          <w:szCs w:val="24"/>
        </w:rPr>
        <w:t>SULH HUKUK MAHKEMESİ BAŞKANLIĞINA</w:t>
      </w:r>
    </w:p>
    <w:p w14:paraId="78F5FA81" w14:textId="66867A32" w:rsidR="00A27E5D" w:rsidRPr="00A27E5D" w:rsidRDefault="00A27E5D" w:rsidP="00A27E5D">
      <w:pPr>
        <w:spacing w:after="120" w:line="240" w:lineRule="auto"/>
        <w:contextualSpacing/>
        <w:jc w:val="right"/>
        <w:rPr>
          <w:rFonts w:cstheme="minorHAnsi"/>
          <w:sz w:val="24"/>
          <w:szCs w:val="24"/>
        </w:rPr>
      </w:pPr>
      <w:r w:rsidRPr="00A27E5D">
        <w:rPr>
          <w:rFonts w:cstheme="minorHAnsi"/>
          <w:sz w:val="24"/>
          <w:szCs w:val="24"/>
        </w:rPr>
        <w:t>TOKAT</w:t>
      </w:r>
    </w:p>
    <w:p w14:paraId="4D27A090" w14:textId="6EC0E3F4" w:rsidR="008924CD" w:rsidRPr="00A27E5D" w:rsidRDefault="00A27E5D" w:rsidP="00690E98">
      <w:pPr>
        <w:spacing w:after="120" w:line="240" w:lineRule="auto"/>
        <w:contextualSpacing/>
        <w:rPr>
          <w:rFonts w:cstheme="minorHAnsi"/>
          <w:sz w:val="24"/>
          <w:szCs w:val="24"/>
        </w:rPr>
      </w:pPr>
      <w:r w:rsidRPr="00A27E5D">
        <w:rPr>
          <w:rFonts w:cstheme="minorHAnsi"/>
          <w:sz w:val="24"/>
          <w:szCs w:val="24"/>
        </w:rPr>
        <w:t>DAVACI</w:t>
      </w:r>
      <w:r w:rsidRPr="00A27E5D">
        <w:rPr>
          <w:rFonts w:cstheme="minorHAnsi"/>
          <w:sz w:val="24"/>
          <w:szCs w:val="24"/>
        </w:rPr>
        <w:tab/>
        <w:t>: Ali BALCI</w:t>
      </w:r>
    </w:p>
    <w:p w14:paraId="7C6F92B2" w14:textId="2C19A44D" w:rsidR="00A27E5D" w:rsidRPr="00A27E5D" w:rsidRDefault="00A27E5D" w:rsidP="00690E98">
      <w:pPr>
        <w:spacing w:after="120" w:line="240" w:lineRule="auto"/>
        <w:contextualSpacing/>
        <w:rPr>
          <w:rFonts w:cstheme="minorHAnsi"/>
          <w:sz w:val="24"/>
          <w:szCs w:val="24"/>
        </w:rPr>
      </w:pPr>
      <w:r w:rsidRPr="00A27E5D">
        <w:rPr>
          <w:rFonts w:cstheme="minorHAnsi"/>
          <w:sz w:val="24"/>
          <w:szCs w:val="24"/>
        </w:rPr>
        <w:t>DAVALI</w:t>
      </w:r>
      <w:r w:rsidRPr="00A27E5D">
        <w:rPr>
          <w:rFonts w:cstheme="minorHAnsi"/>
          <w:sz w:val="24"/>
          <w:szCs w:val="24"/>
        </w:rPr>
        <w:tab/>
        <w:t>: Murat ÇALIŞKAN</w:t>
      </w:r>
    </w:p>
    <w:p w14:paraId="5CF34F6D" w14:textId="491F40DF" w:rsidR="00A27E5D" w:rsidRPr="00A27E5D" w:rsidRDefault="00A27E5D" w:rsidP="00690E98">
      <w:pPr>
        <w:spacing w:after="120" w:line="240" w:lineRule="auto"/>
        <w:contextualSpacing/>
        <w:rPr>
          <w:rFonts w:cstheme="minorHAnsi"/>
          <w:sz w:val="24"/>
          <w:szCs w:val="24"/>
        </w:rPr>
      </w:pPr>
    </w:p>
    <w:p w14:paraId="4F089855" w14:textId="2F2116AA" w:rsidR="00A27E5D" w:rsidRPr="00A27E5D" w:rsidRDefault="00A27E5D" w:rsidP="00A27E5D">
      <w:pPr>
        <w:spacing w:after="120" w:line="240" w:lineRule="auto"/>
        <w:contextualSpacing/>
        <w:jc w:val="right"/>
        <w:rPr>
          <w:rFonts w:cstheme="minorHAnsi"/>
          <w:i/>
          <w:iCs/>
          <w:sz w:val="24"/>
          <w:szCs w:val="24"/>
        </w:rPr>
      </w:pPr>
      <w:r w:rsidRPr="00A27E5D">
        <w:rPr>
          <w:rFonts w:cstheme="minorHAnsi"/>
          <w:i/>
          <w:iCs/>
          <w:sz w:val="24"/>
          <w:szCs w:val="24"/>
        </w:rPr>
        <w:t>Tokat, 28 Mart 2024</w:t>
      </w:r>
    </w:p>
    <w:p w14:paraId="0DC3599D" w14:textId="77777777" w:rsidR="00A27E5D" w:rsidRPr="00A27E5D" w:rsidRDefault="00A27E5D" w:rsidP="00690E98">
      <w:pPr>
        <w:spacing w:after="120" w:line="240" w:lineRule="auto"/>
        <w:contextualSpacing/>
        <w:rPr>
          <w:rFonts w:cstheme="minorHAnsi"/>
          <w:sz w:val="24"/>
          <w:szCs w:val="24"/>
        </w:rPr>
      </w:pPr>
    </w:p>
    <w:p w14:paraId="540BE34C" w14:textId="7AC37C31" w:rsidR="00733DF9" w:rsidRPr="00A27E5D" w:rsidRDefault="00706A8A" w:rsidP="00733DF9">
      <w:pPr>
        <w:spacing w:after="120" w:line="240" w:lineRule="auto"/>
        <w:ind w:firstLine="708"/>
        <w:contextualSpacing/>
        <w:rPr>
          <w:rFonts w:cstheme="minorHAnsi"/>
          <w:sz w:val="24"/>
          <w:szCs w:val="24"/>
        </w:rPr>
      </w:pPr>
      <w:r w:rsidRPr="00A27E5D">
        <w:rPr>
          <w:rFonts w:cstheme="minorHAnsi"/>
          <w:sz w:val="24"/>
          <w:szCs w:val="24"/>
        </w:rPr>
        <w:t xml:space="preserve">Davalı ile </w:t>
      </w:r>
      <w:r w:rsidR="00A27E5D" w:rsidRPr="00A27E5D">
        <w:rPr>
          <w:rFonts w:cstheme="minorHAnsi"/>
          <w:sz w:val="24"/>
          <w:szCs w:val="24"/>
        </w:rPr>
        <w:t xml:space="preserve">müvekkilim </w:t>
      </w:r>
      <w:r w:rsidRPr="00A27E5D">
        <w:rPr>
          <w:rFonts w:cstheme="minorHAnsi"/>
          <w:sz w:val="24"/>
          <w:szCs w:val="24"/>
        </w:rPr>
        <w:t>ara</w:t>
      </w:r>
      <w:r w:rsidR="00A27E5D" w:rsidRPr="00A27E5D">
        <w:rPr>
          <w:rFonts w:cstheme="minorHAnsi"/>
          <w:sz w:val="24"/>
          <w:szCs w:val="24"/>
        </w:rPr>
        <w:t xml:space="preserve">sında </w:t>
      </w:r>
      <w:r w:rsidRPr="00A27E5D">
        <w:rPr>
          <w:rFonts w:cstheme="minorHAnsi"/>
          <w:sz w:val="24"/>
          <w:szCs w:val="24"/>
        </w:rPr>
        <w:t xml:space="preserve">31/08/2021 başlangıç, 30/08/2022 bitiş tarihli </w:t>
      </w:r>
      <w:r w:rsidR="00A27E5D" w:rsidRPr="00A27E5D">
        <w:rPr>
          <w:rFonts w:cstheme="minorHAnsi"/>
          <w:sz w:val="24"/>
          <w:szCs w:val="24"/>
        </w:rPr>
        <w:t xml:space="preserve">arsa kiralanması üzerine </w:t>
      </w:r>
      <w:r w:rsidRPr="00A27E5D">
        <w:rPr>
          <w:rFonts w:cstheme="minorHAnsi"/>
          <w:sz w:val="24"/>
          <w:szCs w:val="24"/>
        </w:rPr>
        <w:t>“Belirli süreli kira sözleşmesi</w:t>
      </w:r>
      <w:r w:rsidR="00A27E5D" w:rsidRPr="00A27E5D">
        <w:rPr>
          <w:rFonts w:cstheme="minorHAnsi"/>
          <w:sz w:val="24"/>
          <w:szCs w:val="24"/>
        </w:rPr>
        <w:t>”</w:t>
      </w:r>
      <w:r w:rsidRPr="00A27E5D">
        <w:rPr>
          <w:rFonts w:cstheme="minorHAnsi"/>
          <w:sz w:val="24"/>
          <w:szCs w:val="24"/>
        </w:rPr>
        <w:t xml:space="preserve"> bulunmaktadır.</w:t>
      </w:r>
      <w:r w:rsidR="00733DF9" w:rsidRPr="00A27E5D">
        <w:rPr>
          <w:rFonts w:cstheme="minorHAnsi"/>
          <w:sz w:val="24"/>
          <w:szCs w:val="24"/>
        </w:rPr>
        <w:t xml:space="preserve"> </w:t>
      </w:r>
      <w:r w:rsidR="000F75B4" w:rsidRPr="00A27E5D">
        <w:rPr>
          <w:rFonts w:cstheme="minorHAnsi"/>
          <w:sz w:val="24"/>
          <w:szCs w:val="24"/>
        </w:rPr>
        <w:t>2022 yılı sonu s</w:t>
      </w:r>
      <w:r w:rsidR="00733DF9" w:rsidRPr="00A27E5D">
        <w:rPr>
          <w:rFonts w:cstheme="minorHAnsi"/>
          <w:sz w:val="24"/>
          <w:szCs w:val="24"/>
        </w:rPr>
        <w:t xml:space="preserve">üre bitiminde taraflarca bir fesih bildirimi olmadığı için sözleşme “belirsiz süreli” hale gelmiştir. </w:t>
      </w:r>
    </w:p>
    <w:p w14:paraId="54E1C311" w14:textId="3199703D" w:rsidR="00D6480B" w:rsidRPr="00A27E5D" w:rsidRDefault="00D6480B" w:rsidP="00D6480B">
      <w:pPr>
        <w:spacing w:after="120" w:line="240" w:lineRule="auto"/>
        <w:ind w:firstLine="708"/>
        <w:contextualSpacing/>
        <w:rPr>
          <w:rFonts w:cstheme="minorHAnsi"/>
          <w:sz w:val="24"/>
          <w:szCs w:val="24"/>
        </w:rPr>
      </w:pPr>
      <w:r w:rsidRPr="00A27E5D">
        <w:rPr>
          <w:rFonts w:cstheme="minorHAnsi"/>
          <w:sz w:val="24"/>
          <w:szCs w:val="24"/>
        </w:rPr>
        <w:t>Mecur, büyük oranda açık alan olan bölümü</w:t>
      </w:r>
      <w:r w:rsidR="000F75B4" w:rsidRPr="00A27E5D">
        <w:rPr>
          <w:rFonts w:cstheme="minorHAnsi"/>
          <w:sz w:val="24"/>
          <w:szCs w:val="24"/>
        </w:rPr>
        <w:t>nün</w:t>
      </w:r>
      <w:r w:rsidRPr="00A27E5D">
        <w:rPr>
          <w:rFonts w:cstheme="minorHAnsi"/>
          <w:sz w:val="24"/>
          <w:szCs w:val="24"/>
        </w:rPr>
        <w:t xml:space="preserve"> otopark-yıkama, </w:t>
      </w:r>
      <w:r w:rsidR="00A27E5D" w:rsidRPr="00A27E5D">
        <w:rPr>
          <w:rFonts w:cstheme="minorHAnsi"/>
          <w:sz w:val="24"/>
          <w:szCs w:val="24"/>
        </w:rPr>
        <w:t xml:space="preserve">bir kısmı kiracı tarafından inşa edilen </w:t>
      </w:r>
      <w:r w:rsidRPr="00A27E5D">
        <w:rPr>
          <w:rFonts w:cstheme="minorHAnsi"/>
          <w:sz w:val="24"/>
          <w:szCs w:val="24"/>
        </w:rPr>
        <w:t>kapalı alanı ise depo olarak kullanılan</w:t>
      </w:r>
      <w:r w:rsidRPr="00A27E5D">
        <w:rPr>
          <w:rFonts w:cstheme="minorHAnsi"/>
          <w:sz w:val="24"/>
          <w:szCs w:val="24"/>
        </w:rPr>
        <w:t>,</w:t>
      </w:r>
      <w:r w:rsidRPr="00A27E5D">
        <w:rPr>
          <w:rFonts w:cstheme="minorHAnsi"/>
          <w:sz w:val="24"/>
          <w:szCs w:val="24"/>
        </w:rPr>
        <w:t xml:space="preserve"> TBK genel hükümlerine tabii bir arsadır. </w:t>
      </w:r>
    </w:p>
    <w:p w14:paraId="48C7EE95" w14:textId="4F7D9B7C" w:rsidR="00706A8A" w:rsidRPr="00A27E5D" w:rsidRDefault="00706A8A" w:rsidP="00733DF9">
      <w:pPr>
        <w:spacing w:after="120" w:line="240" w:lineRule="auto"/>
        <w:ind w:firstLine="708"/>
        <w:contextualSpacing/>
        <w:rPr>
          <w:rFonts w:cstheme="minorHAnsi"/>
          <w:sz w:val="24"/>
          <w:szCs w:val="24"/>
        </w:rPr>
      </w:pPr>
      <w:r w:rsidRPr="00A27E5D">
        <w:rPr>
          <w:rFonts w:cstheme="minorHAnsi"/>
          <w:sz w:val="24"/>
          <w:szCs w:val="24"/>
        </w:rPr>
        <w:t>Davalı</w:t>
      </w:r>
      <w:r w:rsidR="00733DF9" w:rsidRPr="00A27E5D">
        <w:rPr>
          <w:rFonts w:cstheme="minorHAnsi"/>
          <w:sz w:val="24"/>
          <w:szCs w:val="24"/>
        </w:rPr>
        <w:t xml:space="preserve"> yıllık ödenmesi gereken</w:t>
      </w:r>
      <w:r w:rsidRPr="00A27E5D">
        <w:rPr>
          <w:rFonts w:cstheme="minorHAnsi"/>
          <w:sz w:val="24"/>
          <w:szCs w:val="24"/>
        </w:rPr>
        <w:t xml:space="preserve"> kira</w:t>
      </w:r>
      <w:r w:rsidR="00733DF9" w:rsidRPr="00A27E5D">
        <w:rPr>
          <w:rFonts w:cstheme="minorHAnsi"/>
          <w:sz w:val="24"/>
          <w:szCs w:val="24"/>
        </w:rPr>
        <w:t xml:space="preserve"> bedeli</w:t>
      </w:r>
      <w:r w:rsidRPr="00A27E5D">
        <w:rPr>
          <w:rFonts w:cstheme="minorHAnsi"/>
          <w:sz w:val="24"/>
          <w:szCs w:val="24"/>
        </w:rPr>
        <w:t xml:space="preserve"> ödemesin</w:t>
      </w:r>
      <w:r w:rsidR="00733DF9" w:rsidRPr="00A27E5D">
        <w:rPr>
          <w:rFonts w:cstheme="minorHAnsi"/>
          <w:sz w:val="24"/>
          <w:szCs w:val="24"/>
        </w:rPr>
        <w:t>i</w:t>
      </w:r>
      <w:r w:rsidR="00A27E5D" w:rsidRPr="00A27E5D">
        <w:rPr>
          <w:rFonts w:cstheme="minorHAnsi"/>
          <w:sz w:val="24"/>
          <w:szCs w:val="24"/>
        </w:rPr>
        <w:t xml:space="preserve"> 31/08/2021 başlangıç tarihli</w:t>
      </w:r>
      <w:r w:rsidR="00733DF9" w:rsidRPr="00A27E5D">
        <w:rPr>
          <w:rFonts w:cstheme="minorHAnsi"/>
          <w:sz w:val="24"/>
          <w:szCs w:val="24"/>
        </w:rPr>
        <w:t xml:space="preserve"> sözleşmenin 7. Maddesinde belirlendiği üzere peşin olarak </w:t>
      </w:r>
      <w:r w:rsidR="00A27E5D" w:rsidRPr="00A27E5D">
        <w:rPr>
          <w:rFonts w:cstheme="minorHAnsi"/>
          <w:sz w:val="24"/>
          <w:szCs w:val="24"/>
        </w:rPr>
        <w:t xml:space="preserve">uzayan dönemin </w:t>
      </w:r>
      <w:r w:rsidR="00733DF9" w:rsidRPr="00A27E5D">
        <w:rPr>
          <w:rFonts w:cstheme="minorHAnsi"/>
          <w:sz w:val="24"/>
          <w:szCs w:val="24"/>
        </w:rPr>
        <w:t>kira başlangıç tarihi olan 31/08/2023 tarihinde ödemekle yükümlü</w:t>
      </w:r>
      <w:r w:rsidR="00AD101F">
        <w:rPr>
          <w:rFonts w:cstheme="minorHAnsi"/>
          <w:sz w:val="24"/>
          <w:szCs w:val="24"/>
        </w:rPr>
        <w:t xml:space="preserve"> olmasına rağmen d</w:t>
      </w:r>
      <w:r w:rsidR="00733DF9" w:rsidRPr="00A27E5D">
        <w:rPr>
          <w:rFonts w:cstheme="minorHAnsi"/>
          <w:sz w:val="24"/>
          <w:szCs w:val="24"/>
        </w:rPr>
        <w:t xml:space="preserve">avalı bu tarih ve sonrasında herhangi bir ödeme yapmamış </w:t>
      </w:r>
      <w:r w:rsidRPr="00A27E5D">
        <w:rPr>
          <w:rFonts w:cstheme="minorHAnsi"/>
          <w:sz w:val="24"/>
          <w:szCs w:val="24"/>
        </w:rPr>
        <w:t>temerrüde düşmüştür.</w:t>
      </w:r>
      <w:r w:rsidR="00733DF9" w:rsidRPr="00A27E5D">
        <w:rPr>
          <w:rFonts w:cstheme="minorHAnsi"/>
          <w:sz w:val="24"/>
          <w:szCs w:val="24"/>
        </w:rPr>
        <w:t xml:space="preserve"> </w:t>
      </w:r>
    </w:p>
    <w:p w14:paraId="34557034" w14:textId="77777777" w:rsidR="00706A8A" w:rsidRPr="009B6FF6" w:rsidRDefault="00706A8A" w:rsidP="000F75B4">
      <w:pPr>
        <w:spacing w:after="0" w:line="240" w:lineRule="auto"/>
        <w:ind w:firstLine="708"/>
        <w:rPr>
          <w:rFonts w:eastAsia="Times New Roman" w:cstheme="minorHAnsi"/>
          <w:color w:val="000000"/>
          <w:sz w:val="24"/>
          <w:szCs w:val="24"/>
          <w:lang w:eastAsia="tr-TR"/>
        </w:rPr>
      </w:pPr>
      <w:r w:rsidRPr="009B6FF6">
        <w:rPr>
          <w:rFonts w:eastAsia="Times New Roman" w:cstheme="minorHAnsi"/>
          <w:color w:val="000000"/>
          <w:sz w:val="24"/>
          <w:szCs w:val="24"/>
          <w:lang w:eastAsia="tr-TR"/>
        </w:rPr>
        <w:t>Borçlunun temerrüdü T.B.K.’</w:t>
      </w:r>
      <w:proofErr w:type="spellStart"/>
      <w:r w:rsidRPr="009B6FF6">
        <w:rPr>
          <w:rFonts w:eastAsia="Times New Roman" w:cstheme="minorHAnsi"/>
          <w:color w:val="000000"/>
          <w:sz w:val="24"/>
          <w:szCs w:val="24"/>
          <w:lang w:eastAsia="tr-TR"/>
        </w:rPr>
        <w:t>nun</w:t>
      </w:r>
      <w:proofErr w:type="spellEnd"/>
      <w:r w:rsidRPr="009B6FF6">
        <w:rPr>
          <w:rFonts w:eastAsia="Times New Roman" w:cstheme="minorHAnsi"/>
          <w:color w:val="000000"/>
          <w:sz w:val="24"/>
          <w:szCs w:val="24"/>
          <w:lang w:eastAsia="tr-TR"/>
        </w:rPr>
        <w:t xml:space="preserve"> 117/2.maddesinde düzenlemiş olup, borcun ifa edileceği gün belirlenmişse, bugünün geçmesiyle borçlunun temerrüde düştüğü kabul edilmektedir. Yani sözleşmenin tarafları borcun ödeneceği günü aralarında açıkça kararlaştırdıkları takdirde ihtara gerek kalmadan, tarafların aralarında kararlaştırdıkları günün gelmesiyle temerrüt oluşur ve borçlu </w:t>
      </w:r>
      <w:proofErr w:type="spellStart"/>
      <w:r w:rsidRPr="009B6FF6">
        <w:rPr>
          <w:rFonts w:eastAsia="Times New Roman" w:cstheme="minorHAnsi"/>
          <w:color w:val="000000"/>
          <w:sz w:val="24"/>
          <w:szCs w:val="24"/>
          <w:lang w:eastAsia="tr-TR"/>
        </w:rPr>
        <w:t>mütemerrit</w:t>
      </w:r>
      <w:proofErr w:type="spellEnd"/>
      <w:r w:rsidRPr="009B6FF6">
        <w:rPr>
          <w:rFonts w:eastAsia="Times New Roman" w:cstheme="minorHAnsi"/>
          <w:color w:val="000000"/>
          <w:sz w:val="24"/>
          <w:szCs w:val="24"/>
          <w:lang w:eastAsia="tr-TR"/>
        </w:rPr>
        <w:t xml:space="preserve"> olur.</w:t>
      </w:r>
    </w:p>
    <w:p w14:paraId="4CBE4239" w14:textId="77777777" w:rsidR="00706A8A" w:rsidRPr="009B6FF6" w:rsidRDefault="00706A8A" w:rsidP="00C30EAE">
      <w:pPr>
        <w:spacing w:after="0" w:line="240" w:lineRule="auto"/>
        <w:ind w:left="1416"/>
        <w:rPr>
          <w:rFonts w:eastAsia="Times New Roman" w:cstheme="minorHAnsi"/>
          <w:color w:val="000000"/>
          <w:sz w:val="24"/>
          <w:szCs w:val="24"/>
          <w:lang w:eastAsia="tr-TR"/>
        </w:rPr>
      </w:pPr>
      <w:r w:rsidRPr="009B6FF6">
        <w:rPr>
          <w:rFonts w:eastAsia="Times New Roman" w:cstheme="minorHAnsi"/>
          <w:color w:val="000000"/>
          <w:sz w:val="24"/>
          <w:szCs w:val="24"/>
          <w:lang w:eastAsia="tr-TR"/>
        </w:rPr>
        <w:t xml:space="preserve">Yargıtay Hukuk Genel Kurulu’nun 11.09.2013 tarih ve 2013/12-193 E., 2013/1077 </w:t>
      </w:r>
      <w:proofErr w:type="spellStart"/>
      <w:proofErr w:type="gramStart"/>
      <w:r w:rsidRPr="009B6FF6">
        <w:rPr>
          <w:rFonts w:eastAsia="Times New Roman" w:cstheme="minorHAnsi"/>
          <w:color w:val="000000"/>
          <w:sz w:val="24"/>
          <w:szCs w:val="24"/>
          <w:lang w:eastAsia="tr-TR"/>
        </w:rPr>
        <w:t>K.sayılı</w:t>
      </w:r>
      <w:proofErr w:type="spellEnd"/>
      <w:proofErr w:type="gramEnd"/>
      <w:r w:rsidRPr="009B6FF6">
        <w:rPr>
          <w:rFonts w:eastAsia="Times New Roman" w:cstheme="minorHAnsi"/>
          <w:color w:val="000000"/>
          <w:sz w:val="24"/>
          <w:szCs w:val="24"/>
          <w:lang w:eastAsia="tr-TR"/>
        </w:rPr>
        <w:t xml:space="preserve"> kararında ;</w:t>
      </w:r>
    </w:p>
    <w:p w14:paraId="39FF5B8D" w14:textId="77777777" w:rsidR="00706A8A" w:rsidRPr="009B6FF6" w:rsidRDefault="00706A8A" w:rsidP="00C30EAE">
      <w:pPr>
        <w:spacing w:after="0" w:line="240" w:lineRule="auto"/>
        <w:ind w:left="1416"/>
        <w:rPr>
          <w:rFonts w:eastAsia="Times New Roman" w:cstheme="minorHAnsi"/>
          <w:color w:val="000000"/>
          <w:sz w:val="24"/>
          <w:szCs w:val="24"/>
          <w:lang w:eastAsia="tr-TR"/>
        </w:rPr>
      </w:pPr>
      <w:r w:rsidRPr="009B6FF6">
        <w:rPr>
          <w:rFonts w:eastAsia="Times New Roman" w:cstheme="minorHAnsi"/>
          <w:i/>
          <w:iCs/>
          <w:color w:val="000000"/>
          <w:sz w:val="24"/>
          <w:szCs w:val="24"/>
          <w:lang w:eastAsia="tr-TR"/>
        </w:rPr>
        <w:t xml:space="preserve">“İhtarın gerekli olmadığı hal, mülga 818 sayılı Borçlar Kanunu’nun (BK) 101. maddesinde; “Muaccel bir borcun borçlusu, alacaklının </w:t>
      </w:r>
      <w:proofErr w:type="spellStart"/>
      <w:r w:rsidRPr="009B6FF6">
        <w:rPr>
          <w:rFonts w:eastAsia="Times New Roman" w:cstheme="minorHAnsi"/>
          <w:i/>
          <w:iCs/>
          <w:color w:val="000000"/>
          <w:sz w:val="24"/>
          <w:szCs w:val="24"/>
          <w:lang w:eastAsia="tr-TR"/>
        </w:rPr>
        <w:t>ihtariyle</w:t>
      </w:r>
      <w:proofErr w:type="spellEnd"/>
      <w:r w:rsidRPr="009B6FF6">
        <w:rPr>
          <w:rFonts w:eastAsia="Times New Roman" w:cstheme="minorHAnsi"/>
          <w:i/>
          <w:iCs/>
          <w:color w:val="000000"/>
          <w:sz w:val="24"/>
          <w:szCs w:val="24"/>
          <w:lang w:eastAsia="tr-TR"/>
        </w:rPr>
        <w:t xml:space="preserve">, </w:t>
      </w:r>
      <w:proofErr w:type="spellStart"/>
      <w:r w:rsidRPr="009B6FF6">
        <w:rPr>
          <w:rFonts w:eastAsia="Times New Roman" w:cstheme="minorHAnsi"/>
          <w:i/>
          <w:iCs/>
          <w:color w:val="000000"/>
          <w:sz w:val="24"/>
          <w:szCs w:val="24"/>
          <w:lang w:eastAsia="tr-TR"/>
        </w:rPr>
        <w:t>mütemerrit</w:t>
      </w:r>
      <w:proofErr w:type="spellEnd"/>
      <w:r w:rsidRPr="009B6FF6">
        <w:rPr>
          <w:rFonts w:eastAsia="Times New Roman" w:cstheme="minorHAnsi"/>
          <w:i/>
          <w:iCs/>
          <w:color w:val="000000"/>
          <w:sz w:val="24"/>
          <w:szCs w:val="24"/>
          <w:lang w:eastAsia="tr-TR"/>
        </w:rPr>
        <w:t xml:space="preserve"> olur. Borcun ifa edileceği gün müttefikan tayin edilmiş veya muhafaza edilen bir hakka istinaden iki taraftan birisi bunu usulen bir ihbarda bulunmak suretiyle </w:t>
      </w:r>
      <w:proofErr w:type="spellStart"/>
      <w:r w:rsidRPr="009B6FF6">
        <w:rPr>
          <w:rFonts w:eastAsia="Times New Roman" w:cstheme="minorHAnsi"/>
          <w:i/>
          <w:iCs/>
          <w:color w:val="000000"/>
          <w:sz w:val="24"/>
          <w:szCs w:val="24"/>
          <w:lang w:eastAsia="tr-TR"/>
        </w:rPr>
        <w:t>tesbit</w:t>
      </w:r>
      <w:proofErr w:type="spellEnd"/>
      <w:r w:rsidRPr="009B6FF6">
        <w:rPr>
          <w:rFonts w:eastAsia="Times New Roman" w:cstheme="minorHAnsi"/>
          <w:i/>
          <w:iCs/>
          <w:color w:val="000000"/>
          <w:sz w:val="24"/>
          <w:szCs w:val="24"/>
          <w:lang w:eastAsia="tr-TR"/>
        </w:rPr>
        <w:t xml:space="preserve"> etmiş ise, mücerret bugünün hitamı ile borçlu </w:t>
      </w:r>
      <w:proofErr w:type="spellStart"/>
      <w:r w:rsidRPr="009B6FF6">
        <w:rPr>
          <w:rFonts w:eastAsia="Times New Roman" w:cstheme="minorHAnsi"/>
          <w:i/>
          <w:iCs/>
          <w:color w:val="000000"/>
          <w:sz w:val="24"/>
          <w:szCs w:val="24"/>
          <w:lang w:eastAsia="tr-TR"/>
        </w:rPr>
        <w:t>mütemerrit</w:t>
      </w:r>
      <w:proofErr w:type="spellEnd"/>
      <w:r w:rsidRPr="009B6FF6">
        <w:rPr>
          <w:rFonts w:eastAsia="Times New Roman" w:cstheme="minorHAnsi"/>
          <w:i/>
          <w:iCs/>
          <w:color w:val="000000"/>
          <w:sz w:val="24"/>
          <w:szCs w:val="24"/>
          <w:lang w:eastAsia="tr-TR"/>
        </w:rPr>
        <w:t xml:space="preserve"> olur” şeklinde düzenlenmiştir. Benzer bir hüküm de 6098 sayılı Türk Borçlar Kanunu’nun (TBK) 117. maddesinde de bulunmaktadır.” </w:t>
      </w:r>
      <w:r w:rsidRPr="009B6FF6">
        <w:rPr>
          <w:rFonts w:eastAsia="Times New Roman" w:cstheme="minorHAnsi"/>
          <w:color w:val="000000"/>
          <w:sz w:val="24"/>
          <w:szCs w:val="24"/>
          <w:lang w:eastAsia="tr-TR"/>
        </w:rPr>
        <w:t>diyerek uygulamaya yol göstermiştir.</w:t>
      </w:r>
    </w:p>
    <w:p w14:paraId="1467F7B5" w14:textId="5ADB5553" w:rsidR="00706A8A" w:rsidRPr="00A27E5D" w:rsidRDefault="00D6480B" w:rsidP="00A27E5D">
      <w:pPr>
        <w:pStyle w:val="NormalWeb"/>
        <w:ind w:firstLine="708"/>
        <w:rPr>
          <w:rFonts w:asciiTheme="minorHAnsi" w:hAnsiTheme="minorHAnsi" w:cstheme="minorHAnsi"/>
        </w:rPr>
      </w:pPr>
      <w:r w:rsidRPr="00A27E5D">
        <w:rPr>
          <w:rFonts w:asciiTheme="minorHAnsi" w:hAnsiTheme="minorHAnsi" w:cstheme="minorHAnsi"/>
          <w:color w:val="000000"/>
        </w:rPr>
        <w:t>Sözleşmede</w:t>
      </w:r>
      <w:r w:rsidR="00706A8A" w:rsidRPr="00A27E5D">
        <w:rPr>
          <w:rFonts w:asciiTheme="minorHAnsi" w:hAnsiTheme="minorHAnsi" w:cstheme="minorHAnsi"/>
          <w:color w:val="000000"/>
        </w:rPr>
        <w:t xml:space="preserve"> kira </w:t>
      </w:r>
      <w:r w:rsidRPr="00A27E5D">
        <w:rPr>
          <w:rFonts w:asciiTheme="minorHAnsi" w:hAnsiTheme="minorHAnsi" w:cstheme="minorHAnsi"/>
          <w:color w:val="000000"/>
        </w:rPr>
        <w:t>b</w:t>
      </w:r>
      <w:r w:rsidR="00706A8A" w:rsidRPr="00A27E5D">
        <w:rPr>
          <w:rFonts w:asciiTheme="minorHAnsi" w:hAnsiTheme="minorHAnsi" w:cstheme="minorHAnsi"/>
          <w:color w:val="000000"/>
        </w:rPr>
        <w:t xml:space="preserve">aşlangıç </w:t>
      </w:r>
      <w:r w:rsidRPr="00A27E5D">
        <w:rPr>
          <w:rFonts w:asciiTheme="minorHAnsi" w:hAnsiTheme="minorHAnsi" w:cstheme="minorHAnsi"/>
          <w:color w:val="000000"/>
        </w:rPr>
        <w:t>t</w:t>
      </w:r>
      <w:r w:rsidR="00706A8A" w:rsidRPr="00A27E5D">
        <w:rPr>
          <w:rFonts w:asciiTheme="minorHAnsi" w:hAnsiTheme="minorHAnsi" w:cstheme="minorHAnsi"/>
          <w:color w:val="000000"/>
        </w:rPr>
        <w:t>arihi 31/08/2021</w:t>
      </w:r>
      <w:r w:rsidRPr="00A27E5D">
        <w:rPr>
          <w:rFonts w:asciiTheme="minorHAnsi" w:hAnsiTheme="minorHAnsi" w:cstheme="minorHAnsi"/>
          <w:color w:val="000000"/>
        </w:rPr>
        <w:t xml:space="preserve"> ‘</w:t>
      </w:r>
      <w:proofErr w:type="spellStart"/>
      <w:r w:rsidRPr="00A27E5D">
        <w:rPr>
          <w:rFonts w:asciiTheme="minorHAnsi" w:hAnsiTheme="minorHAnsi" w:cstheme="minorHAnsi"/>
          <w:color w:val="000000"/>
        </w:rPr>
        <w:t>dir</w:t>
      </w:r>
      <w:proofErr w:type="spellEnd"/>
      <w:r w:rsidRPr="00A27E5D">
        <w:rPr>
          <w:rFonts w:asciiTheme="minorHAnsi" w:hAnsiTheme="minorHAnsi" w:cstheme="minorHAnsi"/>
          <w:color w:val="000000"/>
        </w:rPr>
        <w:t xml:space="preserve"> ve </w:t>
      </w:r>
      <w:r w:rsidR="00706A8A" w:rsidRPr="00A27E5D">
        <w:rPr>
          <w:rFonts w:asciiTheme="minorHAnsi" w:hAnsiTheme="minorHAnsi" w:cstheme="minorHAnsi"/>
          <w:color w:val="000000"/>
        </w:rPr>
        <w:t>yıllık peşin olarak öde</w:t>
      </w:r>
      <w:r w:rsidR="00C30EAE" w:rsidRPr="00A27E5D">
        <w:rPr>
          <w:rFonts w:asciiTheme="minorHAnsi" w:hAnsiTheme="minorHAnsi" w:cstheme="minorHAnsi"/>
          <w:color w:val="000000"/>
        </w:rPr>
        <w:t>n</w:t>
      </w:r>
      <w:r w:rsidR="00706A8A" w:rsidRPr="00A27E5D">
        <w:rPr>
          <w:rFonts w:asciiTheme="minorHAnsi" w:hAnsiTheme="minorHAnsi" w:cstheme="minorHAnsi"/>
          <w:color w:val="000000"/>
        </w:rPr>
        <w:t>mesi</w:t>
      </w:r>
      <w:r w:rsidR="00C30EAE" w:rsidRPr="00A27E5D">
        <w:rPr>
          <w:rFonts w:asciiTheme="minorHAnsi" w:hAnsiTheme="minorHAnsi" w:cstheme="minorHAnsi"/>
          <w:color w:val="000000"/>
        </w:rPr>
        <w:t xml:space="preserve"> gerekli</w:t>
      </w:r>
      <w:r w:rsidR="00706A8A" w:rsidRPr="00A27E5D">
        <w:rPr>
          <w:rFonts w:asciiTheme="minorHAnsi" w:hAnsiTheme="minorHAnsi" w:cstheme="minorHAnsi"/>
          <w:color w:val="000000"/>
        </w:rPr>
        <w:t xml:space="preserve"> ol</w:t>
      </w:r>
      <w:r w:rsidRPr="00A27E5D">
        <w:rPr>
          <w:rFonts w:asciiTheme="minorHAnsi" w:hAnsiTheme="minorHAnsi" w:cstheme="minorHAnsi"/>
          <w:color w:val="000000"/>
        </w:rPr>
        <w:t>an</w:t>
      </w:r>
      <w:r w:rsidR="00706A8A" w:rsidRPr="00A27E5D">
        <w:rPr>
          <w:rFonts w:asciiTheme="minorHAnsi" w:hAnsiTheme="minorHAnsi" w:cstheme="minorHAnsi"/>
          <w:color w:val="000000"/>
        </w:rPr>
        <w:t xml:space="preserve"> </w:t>
      </w:r>
      <w:r w:rsidR="00706A8A" w:rsidRPr="00A27E5D">
        <w:rPr>
          <w:rFonts w:asciiTheme="minorHAnsi" w:hAnsiTheme="minorHAnsi" w:cstheme="minorHAnsi"/>
          <w:b/>
          <w:bCs/>
          <w:color w:val="000000"/>
        </w:rPr>
        <w:t>kira alacağı 1 Eylül</w:t>
      </w:r>
      <w:r w:rsidRPr="00A27E5D">
        <w:rPr>
          <w:rFonts w:asciiTheme="minorHAnsi" w:hAnsiTheme="minorHAnsi" w:cstheme="minorHAnsi"/>
          <w:b/>
          <w:bCs/>
          <w:color w:val="000000"/>
        </w:rPr>
        <w:t xml:space="preserve"> 2023</w:t>
      </w:r>
      <w:r w:rsidR="00706A8A" w:rsidRPr="00A27E5D">
        <w:rPr>
          <w:rFonts w:asciiTheme="minorHAnsi" w:hAnsiTheme="minorHAnsi" w:cstheme="minorHAnsi"/>
          <w:b/>
          <w:bCs/>
          <w:color w:val="000000"/>
        </w:rPr>
        <w:t xml:space="preserve"> tarihi itibariyle muaccel hale gelm</w:t>
      </w:r>
      <w:r w:rsidR="00A27E5D">
        <w:rPr>
          <w:rFonts w:asciiTheme="minorHAnsi" w:hAnsiTheme="minorHAnsi" w:cstheme="minorHAnsi"/>
          <w:b/>
          <w:bCs/>
          <w:color w:val="000000"/>
        </w:rPr>
        <w:t>iştir.</w:t>
      </w:r>
    </w:p>
    <w:p w14:paraId="3F3AEED1" w14:textId="2B6545E4" w:rsidR="009370DE" w:rsidRPr="00A27E5D" w:rsidRDefault="008623E1" w:rsidP="00A27E5D">
      <w:pPr>
        <w:spacing w:after="120" w:line="240" w:lineRule="auto"/>
        <w:ind w:firstLine="708"/>
        <w:contextualSpacing/>
        <w:rPr>
          <w:rFonts w:cstheme="minorHAnsi"/>
          <w:sz w:val="24"/>
          <w:szCs w:val="24"/>
        </w:rPr>
      </w:pPr>
      <w:r w:rsidRPr="00A27E5D">
        <w:rPr>
          <w:rFonts w:cstheme="minorHAnsi"/>
          <w:sz w:val="24"/>
          <w:szCs w:val="24"/>
        </w:rPr>
        <w:t>Davalının ödemeyi</w:t>
      </w:r>
      <w:r w:rsidRPr="00A27E5D">
        <w:rPr>
          <w:rFonts w:cstheme="minorHAnsi"/>
          <w:sz w:val="24"/>
          <w:szCs w:val="24"/>
        </w:rPr>
        <w:t xml:space="preserve"> zamanında</w:t>
      </w:r>
      <w:r w:rsidRPr="00A27E5D">
        <w:rPr>
          <w:rFonts w:cstheme="minorHAnsi"/>
          <w:sz w:val="24"/>
          <w:szCs w:val="24"/>
        </w:rPr>
        <w:t xml:space="preserve"> yapmaması </w:t>
      </w:r>
      <w:r w:rsidRPr="00A27E5D">
        <w:rPr>
          <w:rFonts w:cstheme="minorHAnsi"/>
          <w:sz w:val="24"/>
          <w:szCs w:val="24"/>
        </w:rPr>
        <w:t>nedeniyle</w:t>
      </w:r>
      <w:r w:rsidRPr="00A27E5D">
        <w:rPr>
          <w:rFonts w:cstheme="minorHAnsi"/>
          <w:sz w:val="24"/>
          <w:szCs w:val="24"/>
        </w:rPr>
        <w:t xml:space="preserve"> </w:t>
      </w:r>
      <w:r w:rsidRPr="00A27E5D">
        <w:rPr>
          <w:rFonts w:cstheme="minorHAnsi"/>
          <w:sz w:val="24"/>
          <w:szCs w:val="24"/>
        </w:rPr>
        <w:t>“</w:t>
      </w:r>
      <w:r w:rsidRPr="00A27E5D">
        <w:rPr>
          <w:rFonts w:cstheme="minorHAnsi"/>
          <w:sz w:val="24"/>
          <w:szCs w:val="24"/>
        </w:rPr>
        <w:t xml:space="preserve">temerrüt sebebiyle </w:t>
      </w:r>
      <w:r w:rsidRPr="00A27E5D">
        <w:rPr>
          <w:rFonts w:cstheme="minorHAnsi"/>
          <w:sz w:val="24"/>
          <w:szCs w:val="24"/>
        </w:rPr>
        <w:t xml:space="preserve">tahliye </w:t>
      </w:r>
      <w:r w:rsidRPr="00A27E5D">
        <w:rPr>
          <w:rFonts w:cstheme="minorHAnsi"/>
          <w:sz w:val="24"/>
          <w:szCs w:val="24"/>
        </w:rPr>
        <w:t>dava</w:t>
      </w:r>
      <w:r w:rsidRPr="00A27E5D">
        <w:rPr>
          <w:rFonts w:cstheme="minorHAnsi"/>
          <w:sz w:val="24"/>
          <w:szCs w:val="24"/>
        </w:rPr>
        <w:t xml:space="preserve">sı” </w:t>
      </w:r>
      <w:r w:rsidRPr="00A27E5D">
        <w:rPr>
          <w:rFonts w:cstheme="minorHAnsi"/>
          <w:sz w:val="24"/>
          <w:szCs w:val="24"/>
        </w:rPr>
        <w:t>açılmamış</w:t>
      </w:r>
      <w:r w:rsidRPr="00A27E5D">
        <w:rPr>
          <w:rFonts w:cstheme="minorHAnsi"/>
          <w:sz w:val="24"/>
          <w:szCs w:val="24"/>
        </w:rPr>
        <w:t>, mecurun tahliyesi yoluna gidilmemiştir.</w:t>
      </w:r>
      <w:r w:rsidRPr="00A27E5D">
        <w:rPr>
          <w:rFonts w:cstheme="minorHAnsi"/>
          <w:sz w:val="24"/>
          <w:szCs w:val="24"/>
        </w:rPr>
        <w:t xml:space="preserve"> </w:t>
      </w:r>
      <w:r w:rsidRPr="00A27E5D">
        <w:rPr>
          <w:rFonts w:cstheme="minorHAnsi"/>
          <w:sz w:val="24"/>
          <w:szCs w:val="24"/>
        </w:rPr>
        <w:t>D</w:t>
      </w:r>
      <w:r w:rsidR="00733DF9" w:rsidRPr="00A27E5D">
        <w:rPr>
          <w:rFonts w:cstheme="minorHAnsi"/>
          <w:sz w:val="24"/>
          <w:szCs w:val="24"/>
        </w:rPr>
        <w:t xml:space="preserve">avalı ile görüşülmüş, ödeme için süre istemesi üzerine kendisine </w:t>
      </w:r>
      <w:r w:rsidR="009370DE" w:rsidRPr="00A27E5D">
        <w:rPr>
          <w:rFonts w:cstheme="minorHAnsi"/>
          <w:sz w:val="24"/>
          <w:szCs w:val="24"/>
        </w:rPr>
        <w:t xml:space="preserve">ek </w:t>
      </w:r>
      <w:r w:rsidR="00733DF9" w:rsidRPr="00A27E5D">
        <w:rPr>
          <w:rFonts w:cstheme="minorHAnsi"/>
          <w:sz w:val="24"/>
          <w:szCs w:val="24"/>
        </w:rPr>
        <w:t>süre verilmiş</w:t>
      </w:r>
      <w:r w:rsidR="009370DE" w:rsidRPr="00A27E5D">
        <w:rPr>
          <w:rFonts w:cstheme="minorHAnsi"/>
          <w:sz w:val="24"/>
          <w:szCs w:val="24"/>
        </w:rPr>
        <w:t xml:space="preserve">tir. </w:t>
      </w:r>
    </w:p>
    <w:p w14:paraId="70DFD55D" w14:textId="4E75C2BF" w:rsidR="008623E1" w:rsidRPr="00A27E5D" w:rsidRDefault="009370DE" w:rsidP="00733DF9">
      <w:pPr>
        <w:spacing w:after="120" w:line="240" w:lineRule="auto"/>
        <w:ind w:firstLine="708"/>
        <w:contextualSpacing/>
        <w:rPr>
          <w:rFonts w:cstheme="minorHAnsi"/>
          <w:sz w:val="24"/>
          <w:szCs w:val="24"/>
        </w:rPr>
      </w:pPr>
      <w:r w:rsidRPr="00A27E5D">
        <w:rPr>
          <w:rFonts w:cstheme="minorHAnsi"/>
          <w:sz w:val="24"/>
          <w:szCs w:val="24"/>
        </w:rPr>
        <w:t>V</w:t>
      </w:r>
      <w:r w:rsidR="003C4D64" w:rsidRPr="00A27E5D">
        <w:rPr>
          <w:rFonts w:cstheme="minorHAnsi"/>
          <w:sz w:val="24"/>
          <w:szCs w:val="24"/>
        </w:rPr>
        <w:t>erilen süre içerisinde de</w:t>
      </w:r>
      <w:r w:rsidR="00733DF9" w:rsidRPr="00A27E5D">
        <w:rPr>
          <w:rFonts w:cstheme="minorHAnsi"/>
          <w:sz w:val="24"/>
          <w:szCs w:val="24"/>
        </w:rPr>
        <w:t xml:space="preserve"> ödemenin yapılmaması üzerine de </w:t>
      </w:r>
      <w:r w:rsidR="008623E1" w:rsidRPr="00A27E5D">
        <w:rPr>
          <w:rFonts w:cstheme="minorHAnsi"/>
          <w:sz w:val="24"/>
          <w:szCs w:val="24"/>
        </w:rPr>
        <w:t xml:space="preserve">davalı </w:t>
      </w:r>
      <w:r w:rsidR="003C4D64" w:rsidRPr="00A27E5D">
        <w:rPr>
          <w:rFonts w:cstheme="minorHAnsi"/>
          <w:sz w:val="24"/>
          <w:szCs w:val="24"/>
        </w:rPr>
        <w:t xml:space="preserve">mecuru 20/12/2023 tarihinde tahliye edeceğine dair </w:t>
      </w:r>
      <w:r w:rsidR="000E632B" w:rsidRPr="00A27E5D">
        <w:rPr>
          <w:rFonts w:cstheme="minorHAnsi"/>
          <w:sz w:val="24"/>
          <w:szCs w:val="24"/>
        </w:rPr>
        <w:t>10/10/2023 tarihinde</w:t>
      </w:r>
      <w:r w:rsidR="000E632B" w:rsidRPr="00A27E5D">
        <w:rPr>
          <w:rFonts w:cstheme="minorHAnsi"/>
          <w:sz w:val="24"/>
          <w:szCs w:val="24"/>
        </w:rPr>
        <w:t xml:space="preserve"> </w:t>
      </w:r>
      <w:r w:rsidR="000E632B">
        <w:rPr>
          <w:rFonts w:cstheme="minorHAnsi"/>
          <w:sz w:val="24"/>
          <w:szCs w:val="24"/>
        </w:rPr>
        <w:t xml:space="preserve">tahliye </w:t>
      </w:r>
      <w:r w:rsidR="003C4D64" w:rsidRPr="00A27E5D">
        <w:rPr>
          <w:rFonts w:cstheme="minorHAnsi"/>
          <w:sz w:val="24"/>
          <w:szCs w:val="24"/>
        </w:rPr>
        <w:t>taahhütname</w:t>
      </w:r>
      <w:r w:rsidR="000E632B">
        <w:rPr>
          <w:rFonts w:cstheme="minorHAnsi"/>
          <w:sz w:val="24"/>
          <w:szCs w:val="24"/>
        </w:rPr>
        <w:t>si</w:t>
      </w:r>
      <w:r w:rsidR="003C4D64" w:rsidRPr="00A27E5D">
        <w:rPr>
          <w:rFonts w:cstheme="minorHAnsi"/>
          <w:sz w:val="24"/>
          <w:szCs w:val="24"/>
        </w:rPr>
        <w:t xml:space="preserve"> </w:t>
      </w:r>
      <w:r w:rsidR="000E632B">
        <w:rPr>
          <w:rFonts w:cstheme="minorHAnsi"/>
          <w:sz w:val="24"/>
          <w:szCs w:val="24"/>
        </w:rPr>
        <w:t>vermiştir.</w:t>
      </w:r>
      <w:r w:rsidR="00291F19">
        <w:rPr>
          <w:rFonts w:cstheme="minorHAnsi"/>
          <w:sz w:val="24"/>
          <w:szCs w:val="24"/>
        </w:rPr>
        <w:t xml:space="preserve"> </w:t>
      </w:r>
    </w:p>
    <w:p w14:paraId="3BE76ED9" w14:textId="2DC36365" w:rsidR="003C4D64" w:rsidRPr="00A27E5D" w:rsidRDefault="003C4D64" w:rsidP="003C4D64">
      <w:pPr>
        <w:spacing w:after="120" w:line="240" w:lineRule="auto"/>
        <w:ind w:firstLine="708"/>
        <w:contextualSpacing/>
        <w:rPr>
          <w:rFonts w:cstheme="minorHAnsi"/>
          <w:sz w:val="24"/>
          <w:szCs w:val="24"/>
        </w:rPr>
      </w:pPr>
      <w:r w:rsidRPr="00A27E5D">
        <w:rPr>
          <w:rFonts w:cstheme="minorHAnsi"/>
          <w:sz w:val="24"/>
          <w:szCs w:val="24"/>
        </w:rPr>
        <w:t xml:space="preserve">Davalının kira bedelini </w:t>
      </w:r>
      <w:r w:rsidR="00AD101F">
        <w:rPr>
          <w:rFonts w:cstheme="minorHAnsi"/>
          <w:sz w:val="24"/>
          <w:szCs w:val="24"/>
        </w:rPr>
        <w:t xml:space="preserve">yine </w:t>
      </w:r>
      <w:r w:rsidRPr="00A27E5D">
        <w:rPr>
          <w:rFonts w:cstheme="minorHAnsi"/>
          <w:sz w:val="24"/>
          <w:szCs w:val="24"/>
        </w:rPr>
        <w:t xml:space="preserve">ödemeyeceği düşüncesiyle tarafımızca, </w:t>
      </w:r>
      <w:r w:rsidRPr="00A27E5D">
        <w:rPr>
          <w:rFonts w:cstheme="minorHAnsi"/>
          <w:sz w:val="24"/>
          <w:szCs w:val="24"/>
        </w:rPr>
        <w:t>19.10.2023 tarihinde Tokat İcra Müdürlüğü'nün 2023/16443 esas sayılı dosyası ile de icra takibi başlatılmış ve</w:t>
      </w:r>
      <w:r w:rsidR="00D6480B" w:rsidRPr="00A27E5D">
        <w:rPr>
          <w:rFonts w:cstheme="minorHAnsi"/>
          <w:sz w:val="24"/>
          <w:szCs w:val="24"/>
        </w:rPr>
        <w:t xml:space="preserve"> kiracıdan</w:t>
      </w:r>
      <w:r w:rsidRPr="00A27E5D">
        <w:rPr>
          <w:rFonts w:cstheme="minorHAnsi"/>
          <w:sz w:val="24"/>
          <w:szCs w:val="24"/>
        </w:rPr>
        <w:t xml:space="preserve"> kira bedeli talep edilmiş</w:t>
      </w:r>
      <w:r w:rsidRPr="00A27E5D">
        <w:rPr>
          <w:rFonts w:cstheme="minorHAnsi"/>
          <w:sz w:val="24"/>
          <w:szCs w:val="24"/>
        </w:rPr>
        <w:t>tir.</w:t>
      </w:r>
      <w:r w:rsidR="00AD101F">
        <w:rPr>
          <w:rFonts w:cstheme="minorHAnsi"/>
          <w:sz w:val="24"/>
          <w:szCs w:val="24"/>
        </w:rPr>
        <w:t xml:space="preserve"> </w:t>
      </w:r>
    </w:p>
    <w:p w14:paraId="6F48A03E" w14:textId="10ECA68B" w:rsidR="00ED21BB" w:rsidRDefault="00ED21BB" w:rsidP="003C4D64">
      <w:pPr>
        <w:spacing w:after="120" w:line="240" w:lineRule="auto"/>
        <w:ind w:firstLine="708"/>
        <w:contextualSpacing/>
        <w:rPr>
          <w:rFonts w:cstheme="minorHAnsi"/>
          <w:sz w:val="24"/>
          <w:szCs w:val="24"/>
        </w:rPr>
      </w:pPr>
    </w:p>
    <w:p w14:paraId="61BDE196" w14:textId="77777777" w:rsidR="00FA68BE" w:rsidRPr="00A27E5D" w:rsidRDefault="00FA68BE" w:rsidP="003C4D64">
      <w:pPr>
        <w:spacing w:after="120" w:line="240" w:lineRule="auto"/>
        <w:ind w:firstLine="708"/>
        <w:contextualSpacing/>
        <w:rPr>
          <w:rFonts w:cstheme="minorHAnsi"/>
          <w:sz w:val="24"/>
          <w:szCs w:val="24"/>
        </w:rPr>
      </w:pPr>
    </w:p>
    <w:p w14:paraId="02BDE2CF" w14:textId="22F89B04" w:rsidR="00ED21BB" w:rsidRDefault="00ED21BB" w:rsidP="00ED21BB">
      <w:pPr>
        <w:spacing w:after="120" w:line="240" w:lineRule="auto"/>
        <w:ind w:firstLine="708"/>
        <w:contextualSpacing/>
        <w:rPr>
          <w:rFonts w:cstheme="minorHAnsi"/>
          <w:sz w:val="24"/>
          <w:szCs w:val="24"/>
        </w:rPr>
      </w:pPr>
      <w:r w:rsidRPr="00A27E5D">
        <w:rPr>
          <w:rFonts w:cstheme="minorHAnsi"/>
          <w:sz w:val="24"/>
          <w:szCs w:val="24"/>
        </w:rPr>
        <w:lastRenderedPageBreak/>
        <w:t>Davalı</w:t>
      </w:r>
      <w:r w:rsidR="000E632B">
        <w:rPr>
          <w:rFonts w:cstheme="minorHAnsi"/>
          <w:sz w:val="24"/>
          <w:szCs w:val="24"/>
        </w:rPr>
        <w:t>nın</w:t>
      </w:r>
      <w:r w:rsidRPr="00A27E5D">
        <w:rPr>
          <w:rFonts w:cstheme="minorHAnsi"/>
          <w:sz w:val="24"/>
          <w:szCs w:val="24"/>
        </w:rPr>
        <w:t xml:space="preserve"> itiraz dilekçesinde</w:t>
      </w:r>
      <w:r w:rsidR="000E632B">
        <w:rPr>
          <w:rFonts w:cstheme="minorHAnsi"/>
          <w:sz w:val="24"/>
          <w:szCs w:val="24"/>
        </w:rPr>
        <w:t xml:space="preserve"> ki itirazları aşağıda açıklandığı şekilde geçersizdir</w:t>
      </w:r>
      <w:r w:rsidRPr="00A27E5D">
        <w:rPr>
          <w:rFonts w:cstheme="minorHAnsi"/>
          <w:sz w:val="24"/>
          <w:szCs w:val="24"/>
        </w:rPr>
        <w:t>;</w:t>
      </w:r>
    </w:p>
    <w:p w14:paraId="73FE663E" w14:textId="77777777" w:rsidR="00FA68BE" w:rsidRPr="000E632B" w:rsidRDefault="00FA68BE" w:rsidP="00FA68BE">
      <w:pPr>
        <w:pStyle w:val="ListeParagraf"/>
        <w:numPr>
          <w:ilvl w:val="0"/>
          <w:numId w:val="1"/>
        </w:numPr>
        <w:spacing w:after="120" w:line="240" w:lineRule="auto"/>
        <w:rPr>
          <w:rFonts w:cstheme="minorHAnsi"/>
          <w:sz w:val="24"/>
          <w:szCs w:val="24"/>
        </w:rPr>
      </w:pPr>
      <w:r>
        <w:rPr>
          <w:rFonts w:cstheme="minorHAnsi"/>
          <w:sz w:val="24"/>
          <w:szCs w:val="24"/>
        </w:rPr>
        <w:t>Takibe yapılan itirazın içeriği;</w:t>
      </w:r>
    </w:p>
    <w:p w14:paraId="01A54AB8" w14:textId="77777777" w:rsidR="00FA68BE" w:rsidRPr="00A27E5D" w:rsidRDefault="00FA68BE" w:rsidP="00FA68BE">
      <w:pPr>
        <w:spacing w:after="120" w:line="240" w:lineRule="auto"/>
        <w:ind w:left="1416"/>
        <w:contextualSpacing/>
        <w:rPr>
          <w:rFonts w:cstheme="minorHAnsi"/>
          <w:sz w:val="24"/>
          <w:szCs w:val="24"/>
        </w:rPr>
      </w:pPr>
      <w:r w:rsidRPr="00A27E5D">
        <w:rPr>
          <w:rFonts w:cstheme="minorHAnsi"/>
          <w:sz w:val="24"/>
          <w:szCs w:val="24"/>
        </w:rPr>
        <w:t>“Takibe, ödeme, tahliye emrine, tahliye taahhüdüne itirazlarımızı sunuyoruz. Tahliye taahhüdünün müvekkilin el ürünü olmadığını düşünüyoruz. Müvekkil tahliye taahhüdü vermemiştir. “</w:t>
      </w:r>
    </w:p>
    <w:p w14:paraId="3D30216D" w14:textId="77777777" w:rsidR="00FA68BE" w:rsidRDefault="00FA68BE" w:rsidP="00FA68BE">
      <w:pPr>
        <w:spacing w:after="120" w:line="240" w:lineRule="auto"/>
        <w:contextualSpacing/>
        <w:rPr>
          <w:rFonts w:cstheme="minorHAnsi"/>
          <w:sz w:val="24"/>
          <w:szCs w:val="24"/>
        </w:rPr>
      </w:pPr>
      <w:r w:rsidRPr="00A27E5D">
        <w:rPr>
          <w:rFonts w:cstheme="minorHAnsi"/>
          <w:sz w:val="24"/>
          <w:szCs w:val="24"/>
        </w:rPr>
        <w:t xml:space="preserve"> </w:t>
      </w:r>
    </w:p>
    <w:p w14:paraId="7A7F2F5B" w14:textId="1E8CEF77" w:rsidR="00FA68BE" w:rsidRPr="00A27E5D" w:rsidRDefault="0089235A" w:rsidP="00FA68BE">
      <w:pPr>
        <w:spacing w:after="120" w:line="240" w:lineRule="auto"/>
        <w:ind w:firstLine="708"/>
        <w:contextualSpacing/>
        <w:rPr>
          <w:rFonts w:cstheme="minorHAnsi"/>
          <w:sz w:val="24"/>
          <w:szCs w:val="24"/>
        </w:rPr>
      </w:pPr>
      <w:r>
        <w:rPr>
          <w:rFonts w:cstheme="minorHAnsi"/>
          <w:sz w:val="24"/>
          <w:szCs w:val="24"/>
        </w:rPr>
        <w:t xml:space="preserve">Davalı müvekkilime ait yazıhanede, depoda malzemesi olduğunu, depoyu boşalttıktan sonra mecuru on ikinci ayda boşaltacağını sözlü olarak da taahhüt etmiştir. </w:t>
      </w:r>
      <w:r w:rsidR="00FA68BE" w:rsidRPr="00A27E5D">
        <w:rPr>
          <w:rFonts w:cstheme="minorHAnsi"/>
          <w:sz w:val="24"/>
          <w:szCs w:val="24"/>
        </w:rPr>
        <w:t>Davalı açılan takibe itiraz dilekçesinde</w:t>
      </w:r>
      <w:r w:rsidR="00AD101F">
        <w:rPr>
          <w:rFonts w:cstheme="minorHAnsi"/>
          <w:sz w:val="24"/>
          <w:szCs w:val="24"/>
        </w:rPr>
        <w:t xml:space="preserve"> açıkça</w:t>
      </w:r>
      <w:r w:rsidR="00FA68BE" w:rsidRPr="00A27E5D">
        <w:rPr>
          <w:rFonts w:cstheme="minorHAnsi"/>
          <w:sz w:val="24"/>
          <w:szCs w:val="24"/>
        </w:rPr>
        <w:t xml:space="preserve"> imza</w:t>
      </w:r>
      <w:r w:rsidR="00AD101F">
        <w:rPr>
          <w:rFonts w:cstheme="minorHAnsi"/>
          <w:sz w:val="24"/>
          <w:szCs w:val="24"/>
        </w:rPr>
        <w:t xml:space="preserve"> inkarında bulunmamış ve tanzim tarihine karşı çıkmamış ancak,</w:t>
      </w:r>
      <w:r w:rsidR="00FA68BE">
        <w:rPr>
          <w:rFonts w:cstheme="minorHAnsi"/>
          <w:sz w:val="24"/>
          <w:szCs w:val="24"/>
        </w:rPr>
        <w:t xml:space="preserve"> tahliye taahhüdü vermediğini iddia etmektedir.</w:t>
      </w:r>
    </w:p>
    <w:p w14:paraId="7C48BCC7" w14:textId="77777777" w:rsidR="00FA68BE" w:rsidRPr="00A27E5D" w:rsidRDefault="00FA68BE" w:rsidP="00FA68BE">
      <w:pPr>
        <w:spacing w:after="120" w:line="240" w:lineRule="auto"/>
        <w:contextualSpacing/>
        <w:rPr>
          <w:rFonts w:cstheme="minorHAnsi"/>
          <w:sz w:val="24"/>
          <w:szCs w:val="24"/>
        </w:rPr>
      </w:pPr>
    </w:p>
    <w:p w14:paraId="0D7F0EEA" w14:textId="77777777" w:rsidR="00FA68BE" w:rsidRPr="00A27E5D" w:rsidRDefault="00FA68BE" w:rsidP="00FA68BE">
      <w:pPr>
        <w:spacing w:after="120" w:line="240" w:lineRule="auto"/>
        <w:ind w:left="1416"/>
        <w:contextualSpacing/>
        <w:rPr>
          <w:rFonts w:cstheme="minorHAnsi"/>
          <w:sz w:val="24"/>
          <w:szCs w:val="24"/>
        </w:rPr>
      </w:pPr>
      <w:r w:rsidRPr="00A27E5D">
        <w:rPr>
          <w:rFonts w:cstheme="minorHAnsi"/>
          <w:sz w:val="24"/>
          <w:szCs w:val="24"/>
        </w:rPr>
        <w:t>Yargıtay 6. Hukuk Dairesinin 30.11.2006 tarihli ve E. 2006/10484 K.  2006/12191 sayılı kararı özetle;</w:t>
      </w:r>
    </w:p>
    <w:p w14:paraId="5E6BDAC8" w14:textId="77777777" w:rsidR="00FA68BE" w:rsidRPr="00A27E5D" w:rsidRDefault="00FA68BE" w:rsidP="00FA68BE">
      <w:pPr>
        <w:spacing w:after="120" w:line="240" w:lineRule="auto"/>
        <w:ind w:left="1416"/>
        <w:contextualSpacing/>
        <w:rPr>
          <w:rFonts w:cstheme="minorHAnsi"/>
          <w:sz w:val="24"/>
          <w:szCs w:val="24"/>
        </w:rPr>
      </w:pPr>
      <w:r w:rsidRPr="00A27E5D">
        <w:rPr>
          <w:rFonts w:cstheme="minorHAnsi"/>
          <w:sz w:val="24"/>
          <w:szCs w:val="24"/>
        </w:rPr>
        <w:t>“Davalı kiracı yasal süresindeki itirazında özetle “takibe dayanak taahhüdü kabul etmediğini, kira sözleşmesi düzenlenirken farkına varmadan imzasının alınmış olabileceğini, şayet alınmış ise tarihlerin doğru olamayacağını” beyan etmiştir. Davalı kiracı itirazında açıkça imza inkârında bulunmamış ve tanzim tarihine karşı çıkmamıştır. Az önce açıklanan itirazı imza inkârı ve tanzim tarihine karşı koyma olarak nitelendirilemez. Bu nedenle davalının itirazına</w:t>
      </w:r>
    </w:p>
    <w:p w14:paraId="6AB51833" w14:textId="77777777" w:rsidR="00FA68BE" w:rsidRPr="00A27E5D" w:rsidRDefault="00FA68BE" w:rsidP="00FA68BE">
      <w:pPr>
        <w:spacing w:after="120" w:line="240" w:lineRule="auto"/>
        <w:ind w:left="1416"/>
        <w:contextualSpacing/>
        <w:rPr>
          <w:rFonts w:cstheme="minorHAnsi"/>
          <w:sz w:val="24"/>
          <w:szCs w:val="24"/>
        </w:rPr>
      </w:pPr>
      <w:proofErr w:type="gramStart"/>
      <w:r w:rsidRPr="00A27E5D">
        <w:rPr>
          <w:rFonts w:cstheme="minorHAnsi"/>
          <w:sz w:val="24"/>
          <w:szCs w:val="24"/>
        </w:rPr>
        <w:t>değer</w:t>
      </w:r>
      <w:proofErr w:type="gramEnd"/>
      <w:r w:rsidRPr="00A27E5D">
        <w:rPr>
          <w:rFonts w:cstheme="minorHAnsi"/>
          <w:sz w:val="24"/>
          <w:szCs w:val="24"/>
        </w:rPr>
        <w:t xml:space="preserve"> verilemez...” </w:t>
      </w:r>
    </w:p>
    <w:p w14:paraId="406E4BCC" w14:textId="77777777" w:rsidR="00FA68BE" w:rsidRPr="00A27E5D" w:rsidRDefault="00FA68BE" w:rsidP="00FA68BE">
      <w:pPr>
        <w:spacing w:after="120" w:line="240" w:lineRule="auto"/>
        <w:ind w:left="1416"/>
        <w:contextualSpacing/>
        <w:rPr>
          <w:rFonts w:cstheme="minorHAnsi"/>
          <w:sz w:val="24"/>
          <w:szCs w:val="24"/>
        </w:rPr>
      </w:pPr>
    </w:p>
    <w:p w14:paraId="625EA0D5" w14:textId="77777777" w:rsidR="00FA68BE" w:rsidRDefault="00FA68BE" w:rsidP="00FA68BE">
      <w:pPr>
        <w:spacing w:after="120" w:line="240" w:lineRule="auto"/>
        <w:contextualSpacing/>
        <w:rPr>
          <w:rFonts w:cstheme="minorHAnsi"/>
          <w:sz w:val="24"/>
          <w:szCs w:val="24"/>
        </w:rPr>
      </w:pPr>
      <w:proofErr w:type="gramStart"/>
      <w:r w:rsidRPr="00A27E5D">
        <w:rPr>
          <w:rFonts w:cstheme="minorHAnsi"/>
          <w:sz w:val="24"/>
          <w:szCs w:val="24"/>
        </w:rPr>
        <w:t>şeklinde</w:t>
      </w:r>
      <w:proofErr w:type="gramEnd"/>
      <w:r w:rsidRPr="00A27E5D">
        <w:rPr>
          <w:rFonts w:cstheme="minorHAnsi"/>
          <w:sz w:val="24"/>
          <w:szCs w:val="24"/>
        </w:rPr>
        <w:t xml:space="preserve"> olup huzurdaki davayla benzer örnek kararda da görüleceği üzere davalının itirazına değer verilemez.</w:t>
      </w:r>
    </w:p>
    <w:p w14:paraId="634CEF68" w14:textId="77777777" w:rsidR="00FA68BE" w:rsidRPr="00A27E5D" w:rsidRDefault="00FA68BE" w:rsidP="00FA68BE">
      <w:pPr>
        <w:spacing w:after="120" w:line="240" w:lineRule="auto"/>
        <w:contextualSpacing/>
        <w:rPr>
          <w:rFonts w:cstheme="minorHAnsi"/>
          <w:sz w:val="24"/>
          <w:szCs w:val="24"/>
        </w:rPr>
      </w:pPr>
    </w:p>
    <w:p w14:paraId="23335D3E" w14:textId="5338FC86" w:rsidR="000E632B" w:rsidRPr="000E632B" w:rsidRDefault="000E632B" w:rsidP="000E632B">
      <w:pPr>
        <w:pStyle w:val="ListeParagraf"/>
        <w:numPr>
          <w:ilvl w:val="0"/>
          <w:numId w:val="1"/>
        </w:numPr>
        <w:spacing w:after="120" w:line="240" w:lineRule="auto"/>
        <w:rPr>
          <w:rFonts w:cstheme="minorHAnsi"/>
          <w:sz w:val="24"/>
          <w:szCs w:val="24"/>
        </w:rPr>
      </w:pPr>
      <w:r>
        <w:rPr>
          <w:rFonts w:cstheme="minorHAnsi"/>
          <w:sz w:val="24"/>
          <w:szCs w:val="24"/>
        </w:rPr>
        <w:t>Kira bedelinin ödenmesi ile tahliye taahhüdünün geçersiz olacağı, sözleşmenin uzayacağı</w:t>
      </w:r>
      <w:r w:rsidR="0089235A">
        <w:rPr>
          <w:rFonts w:cstheme="minorHAnsi"/>
          <w:sz w:val="24"/>
          <w:szCs w:val="24"/>
        </w:rPr>
        <w:t xml:space="preserve">, </w:t>
      </w:r>
      <w:r w:rsidR="0089235A">
        <w:rPr>
          <w:rFonts w:cstheme="minorHAnsi"/>
        </w:rPr>
        <w:t>Tahliye Taahhütnamesinin aslı</w:t>
      </w:r>
      <w:r>
        <w:rPr>
          <w:rFonts w:cstheme="minorHAnsi"/>
          <w:sz w:val="24"/>
          <w:szCs w:val="24"/>
        </w:rPr>
        <w:t>;</w:t>
      </w:r>
    </w:p>
    <w:p w14:paraId="7E46F646" w14:textId="79523EA6" w:rsidR="00291F19" w:rsidRDefault="009370DE" w:rsidP="00291F19">
      <w:pPr>
        <w:pStyle w:val="NormalWeb"/>
        <w:ind w:left="1416"/>
        <w:rPr>
          <w:rFonts w:asciiTheme="minorHAnsi" w:hAnsiTheme="minorHAnsi" w:cstheme="minorHAnsi"/>
        </w:rPr>
      </w:pPr>
      <w:r w:rsidRPr="00A27E5D">
        <w:rPr>
          <w:rFonts w:asciiTheme="minorHAnsi" w:hAnsiTheme="minorHAnsi" w:cstheme="minorHAnsi"/>
        </w:rPr>
        <w:t xml:space="preserve">“Dosyaya aslı ibraz edilmeyen tahliye taahhüdünün 10.10.2023 tarihli olması, adı geçen diğer icra dosyası ile 19.10.2023 tarihinde 2023-2024 kira bedelinin talep edilmesi, 2023-2024 kira bedelinin ödenmesi, karşısında artık tahliye </w:t>
      </w:r>
      <w:proofErr w:type="gramStart"/>
      <w:r w:rsidRPr="00A27E5D">
        <w:rPr>
          <w:rFonts w:asciiTheme="minorHAnsi" w:hAnsiTheme="minorHAnsi" w:cstheme="minorHAnsi"/>
        </w:rPr>
        <w:t>taahhüdü</w:t>
      </w:r>
      <w:proofErr w:type="gramEnd"/>
      <w:r w:rsidRPr="00A27E5D">
        <w:rPr>
          <w:rFonts w:asciiTheme="minorHAnsi" w:hAnsiTheme="minorHAnsi" w:cstheme="minorHAnsi"/>
        </w:rPr>
        <w:t xml:space="preserve"> geçerli olsa dahi hükümsüz kaldığı, kira sözleşmesinin uzadığı izahtan varestedir. “</w:t>
      </w:r>
      <w:r w:rsidR="00291F19">
        <w:rPr>
          <w:rFonts w:asciiTheme="minorHAnsi" w:hAnsiTheme="minorHAnsi" w:cstheme="minorHAnsi"/>
        </w:rPr>
        <w:t xml:space="preserve"> </w:t>
      </w:r>
    </w:p>
    <w:p w14:paraId="701A4530" w14:textId="77777777" w:rsidR="00FA68BE" w:rsidRDefault="00FA68BE" w:rsidP="00FA68BE">
      <w:pPr>
        <w:spacing w:after="120" w:line="240" w:lineRule="auto"/>
        <w:ind w:firstLine="708"/>
        <w:contextualSpacing/>
        <w:rPr>
          <w:rFonts w:cstheme="minorHAnsi"/>
          <w:sz w:val="24"/>
          <w:szCs w:val="24"/>
        </w:rPr>
      </w:pPr>
      <w:r w:rsidRPr="00A27E5D">
        <w:rPr>
          <w:rFonts w:cstheme="minorHAnsi"/>
          <w:sz w:val="24"/>
          <w:szCs w:val="24"/>
        </w:rPr>
        <w:t xml:space="preserve">Tahliye Taahhütnamesinin aslı </w:t>
      </w:r>
      <w:proofErr w:type="spellStart"/>
      <w:r w:rsidRPr="00A27E5D">
        <w:rPr>
          <w:rFonts w:cstheme="minorHAnsi"/>
          <w:sz w:val="24"/>
          <w:szCs w:val="24"/>
        </w:rPr>
        <w:t>EK’te</w:t>
      </w:r>
      <w:proofErr w:type="spellEnd"/>
      <w:r w:rsidRPr="00A27E5D">
        <w:rPr>
          <w:rFonts w:cstheme="minorHAnsi"/>
          <w:sz w:val="24"/>
          <w:szCs w:val="24"/>
        </w:rPr>
        <w:t xml:space="preserve"> ibraz edilmiştir.</w:t>
      </w:r>
    </w:p>
    <w:p w14:paraId="492A0B2D" w14:textId="1BC46E12" w:rsidR="00291F19" w:rsidRPr="00A27E5D" w:rsidRDefault="00291F19" w:rsidP="00291F19">
      <w:pPr>
        <w:spacing w:after="120" w:line="240" w:lineRule="auto"/>
        <w:ind w:firstLine="708"/>
        <w:contextualSpacing/>
        <w:rPr>
          <w:rFonts w:cstheme="minorHAnsi"/>
          <w:sz w:val="24"/>
          <w:szCs w:val="24"/>
        </w:rPr>
      </w:pPr>
      <w:r>
        <w:rPr>
          <w:rFonts w:cstheme="minorHAnsi"/>
          <w:sz w:val="24"/>
          <w:szCs w:val="24"/>
        </w:rPr>
        <w:t>Tahliye Taahhütnamesi incelendiğinde, tahliye</w:t>
      </w:r>
      <w:r>
        <w:rPr>
          <w:rFonts w:cstheme="minorHAnsi"/>
          <w:sz w:val="24"/>
          <w:szCs w:val="24"/>
        </w:rPr>
        <w:t xml:space="preserve"> taahhüdünün</w:t>
      </w:r>
      <w:r w:rsidR="0089235A">
        <w:rPr>
          <w:rFonts w:cstheme="minorHAnsi"/>
          <w:sz w:val="24"/>
          <w:szCs w:val="24"/>
        </w:rPr>
        <w:t xml:space="preserve"> kiranın ödenmesi ile geçerli olacağı veya</w:t>
      </w:r>
      <w:r>
        <w:rPr>
          <w:rFonts w:cstheme="minorHAnsi"/>
          <w:sz w:val="24"/>
          <w:szCs w:val="24"/>
        </w:rPr>
        <w:t xml:space="preserve"> herhangi bir şarta bağlanmadığı</w:t>
      </w:r>
      <w:r>
        <w:rPr>
          <w:rFonts w:cstheme="minorHAnsi"/>
          <w:sz w:val="24"/>
          <w:szCs w:val="24"/>
        </w:rPr>
        <w:t xml:space="preserve"> görülecektir.</w:t>
      </w:r>
      <w:r>
        <w:rPr>
          <w:rFonts w:cstheme="minorHAnsi"/>
          <w:sz w:val="24"/>
          <w:szCs w:val="24"/>
        </w:rPr>
        <w:t xml:space="preserve"> </w:t>
      </w:r>
      <w:r>
        <w:rPr>
          <w:rFonts w:cstheme="minorHAnsi"/>
          <w:sz w:val="24"/>
          <w:szCs w:val="24"/>
        </w:rPr>
        <w:t>B</w:t>
      </w:r>
      <w:r>
        <w:rPr>
          <w:rFonts w:cstheme="minorHAnsi"/>
          <w:sz w:val="24"/>
          <w:szCs w:val="24"/>
        </w:rPr>
        <w:t>una bağlı olarak da kira bedelinin ödenmesi ile hükümsüz kalacağı</w:t>
      </w:r>
      <w:r>
        <w:rPr>
          <w:rFonts w:cstheme="minorHAnsi"/>
          <w:sz w:val="24"/>
          <w:szCs w:val="24"/>
        </w:rPr>
        <w:t xml:space="preserve">, kira sözleşmesinin uzadığı iddiaları </w:t>
      </w:r>
      <w:r>
        <w:rPr>
          <w:rFonts w:cstheme="minorHAnsi"/>
          <w:sz w:val="24"/>
          <w:szCs w:val="24"/>
        </w:rPr>
        <w:t>geçersiz bir iddiadır.</w:t>
      </w:r>
    </w:p>
    <w:p w14:paraId="480028CD" w14:textId="0FF6B6BD" w:rsidR="00291F19" w:rsidRPr="00A27E5D" w:rsidRDefault="0089235A" w:rsidP="000E632B">
      <w:pPr>
        <w:pStyle w:val="NormalWeb"/>
        <w:numPr>
          <w:ilvl w:val="0"/>
          <w:numId w:val="1"/>
        </w:numPr>
        <w:rPr>
          <w:rFonts w:asciiTheme="minorHAnsi" w:hAnsiTheme="minorHAnsi" w:cstheme="minorHAnsi"/>
        </w:rPr>
      </w:pPr>
      <w:r>
        <w:rPr>
          <w:rFonts w:asciiTheme="minorHAnsi" w:hAnsiTheme="minorHAnsi" w:cstheme="minorHAnsi"/>
        </w:rPr>
        <w:t>K</w:t>
      </w:r>
      <w:r w:rsidR="000E632B">
        <w:rPr>
          <w:rFonts w:asciiTheme="minorHAnsi" w:hAnsiTheme="minorHAnsi" w:cstheme="minorHAnsi"/>
        </w:rPr>
        <w:t>ira bedelinin öden</w:t>
      </w:r>
      <w:r>
        <w:rPr>
          <w:rFonts w:asciiTheme="minorHAnsi" w:hAnsiTheme="minorHAnsi" w:cstheme="minorHAnsi"/>
        </w:rPr>
        <w:t>erek takip dosyasının kapatıldığı</w:t>
      </w:r>
      <w:r w:rsidR="000E632B">
        <w:rPr>
          <w:rFonts w:asciiTheme="minorHAnsi" w:hAnsiTheme="minorHAnsi" w:cstheme="minorHAnsi"/>
        </w:rPr>
        <w:t>;</w:t>
      </w:r>
    </w:p>
    <w:p w14:paraId="6814F104" w14:textId="1506F57A" w:rsidR="00ED21BB" w:rsidRPr="00A27E5D" w:rsidRDefault="00ED21BB" w:rsidP="00ED21BB">
      <w:pPr>
        <w:spacing w:after="120" w:line="240" w:lineRule="auto"/>
        <w:ind w:left="1416"/>
        <w:contextualSpacing/>
        <w:rPr>
          <w:rFonts w:cstheme="minorHAnsi"/>
          <w:sz w:val="24"/>
          <w:szCs w:val="24"/>
        </w:rPr>
      </w:pPr>
      <w:r w:rsidRPr="00A27E5D">
        <w:rPr>
          <w:rFonts w:cstheme="minorHAnsi"/>
          <w:sz w:val="24"/>
          <w:szCs w:val="24"/>
        </w:rPr>
        <w:t xml:space="preserve">“Ayrıca karşı tarafça </w:t>
      </w:r>
      <w:bookmarkStart w:id="0" w:name="_Hlk162431930"/>
      <w:r w:rsidRPr="00A27E5D">
        <w:rPr>
          <w:rFonts w:cstheme="minorHAnsi"/>
          <w:sz w:val="24"/>
          <w:szCs w:val="24"/>
        </w:rPr>
        <w:t>19.10.2023 tarihinde Tokat İcra Müdürlüğü'nün 2023/16443 esas sayılı dosyası ile de icra takibi başlatılmış ve müvekkilden 2023/2024 yılı kira bedeli talep edilmiş,</w:t>
      </w:r>
      <w:bookmarkEnd w:id="0"/>
      <w:r w:rsidRPr="00A27E5D">
        <w:rPr>
          <w:rFonts w:cstheme="minorHAnsi"/>
          <w:sz w:val="24"/>
          <w:szCs w:val="24"/>
        </w:rPr>
        <w:t xml:space="preserve"> kısmi itiraz ile dosya borcu ödenmiş, müvekkil yönünden takip infaz ile kapatılmıştır.</w:t>
      </w:r>
      <w:r w:rsidR="00FA68BE">
        <w:rPr>
          <w:rFonts w:cstheme="minorHAnsi"/>
          <w:sz w:val="24"/>
          <w:szCs w:val="24"/>
        </w:rPr>
        <w:t>”</w:t>
      </w:r>
    </w:p>
    <w:p w14:paraId="0E132AC6" w14:textId="77777777" w:rsidR="009370DE" w:rsidRPr="00A27E5D" w:rsidRDefault="009370DE" w:rsidP="009370DE">
      <w:pPr>
        <w:spacing w:after="120" w:line="240" w:lineRule="auto"/>
        <w:contextualSpacing/>
        <w:rPr>
          <w:rFonts w:cstheme="minorHAnsi"/>
          <w:sz w:val="24"/>
          <w:szCs w:val="24"/>
        </w:rPr>
      </w:pPr>
    </w:p>
    <w:p w14:paraId="7822A9E2" w14:textId="0378CC8B" w:rsidR="00733DF9" w:rsidRPr="00A27E5D" w:rsidRDefault="00D6480B" w:rsidP="000E632B">
      <w:pPr>
        <w:spacing w:after="120" w:line="240" w:lineRule="auto"/>
        <w:ind w:firstLine="708"/>
        <w:contextualSpacing/>
        <w:rPr>
          <w:rFonts w:cstheme="minorHAnsi"/>
          <w:sz w:val="24"/>
          <w:szCs w:val="24"/>
        </w:rPr>
      </w:pPr>
      <w:r w:rsidRPr="00A27E5D">
        <w:rPr>
          <w:rFonts w:cstheme="minorHAnsi"/>
          <w:sz w:val="24"/>
          <w:szCs w:val="24"/>
        </w:rPr>
        <w:lastRenderedPageBreak/>
        <w:t>Davalının itiraz dilekçesinde takip dosyasının kapatıldığı gerçeği yansıtmamaktadır. Takip dosyası halen açıktır.</w:t>
      </w:r>
    </w:p>
    <w:p w14:paraId="7DFEE304" w14:textId="464BC936" w:rsidR="003C4D64" w:rsidRDefault="003C4D64" w:rsidP="00733DF9">
      <w:pPr>
        <w:spacing w:after="120" w:line="240" w:lineRule="auto"/>
        <w:ind w:firstLine="708"/>
        <w:contextualSpacing/>
        <w:rPr>
          <w:rFonts w:cstheme="minorHAnsi"/>
          <w:sz w:val="24"/>
          <w:szCs w:val="24"/>
        </w:rPr>
      </w:pPr>
      <w:r w:rsidRPr="00A27E5D">
        <w:rPr>
          <w:rFonts w:cstheme="minorHAnsi"/>
          <w:sz w:val="24"/>
          <w:szCs w:val="24"/>
        </w:rPr>
        <w:t>Kaldı ki</w:t>
      </w:r>
      <w:r w:rsidR="00D6480B" w:rsidRPr="00A27E5D">
        <w:rPr>
          <w:rFonts w:cstheme="minorHAnsi"/>
          <w:sz w:val="24"/>
          <w:szCs w:val="24"/>
        </w:rPr>
        <w:t>; dosya kapatılmış ve</w:t>
      </w:r>
      <w:r w:rsidRPr="00A27E5D">
        <w:rPr>
          <w:rFonts w:cstheme="minorHAnsi"/>
          <w:sz w:val="24"/>
          <w:szCs w:val="24"/>
        </w:rPr>
        <w:t xml:space="preserve"> ödeme elimize ulaşmış olsa dahi, tahliye taahhüdünü geçersiz kılmayacaktır. </w:t>
      </w:r>
    </w:p>
    <w:p w14:paraId="64730703" w14:textId="4C4BA95E" w:rsidR="000E632B" w:rsidRDefault="000E632B" w:rsidP="00733DF9">
      <w:pPr>
        <w:spacing w:after="120" w:line="240" w:lineRule="auto"/>
        <w:ind w:firstLine="708"/>
        <w:contextualSpacing/>
        <w:rPr>
          <w:rFonts w:cstheme="minorHAnsi"/>
          <w:sz w:val="24"/>
          <w:szCs w:val="24"/>
        </w:rPr>
      </w:pPr>
    </w:p>
    <w:p w14:paraId="0DAD4FD2" w14:textId="38525B64" w:rsidR="00FA68BE" w:rsidRPr="00FA68BE" w:rsidRDefault="00FA68BE" w:rsidP="00FA68BE">
      <w:pPr>
        <w:pStyle w:val="ListeParagraf"/>
        <w:numPr>
          <w:ilvl w:val="0"/>
          <w:numId w:val="1"/>
        </w:numPr>
        <w:spacing w:after="120" w:line="240" w:lineRule="auto"/>
        <w:rPr>
          <w:rFonts w:cstheme="minorHAnsi"/>
          <w:sz w:val="24"/>
          <w:szCs w:val="24"/>
        </w:rPr>
      </w:pPr>
      <w:r>
        <w:rPr>
          <w:rFonts w:cstheme="minorHAnsi"/>
          <w:sz w:val="24"/>
          <w:szCs w:val="24"/>
        </w:rPr>
        <w:t>Kiracının “farklı” olduğu;</w:t>
      </w:r>
    </w:p>
    <w:p w14:paraId="4627B8B2" w14:textId="6CD7EEB6" w:rsidR="002D5C48" w:rsidRPr="00A27E5D" w:rsidRDefault="002D5C48" w:rsidP="00A27E5D">
      <w:pPr>
        <w:pStyle w:val="NormalWeb"/>
        <w:ind w:firstLine="708"/>
        <w:rPr>
          <w:rFonts w:asciiTheme="minorHAnsi" w:hAnsiTheme="minorHAnsi" w:cstheme="minorHAnsi"/>
        </w:rPr>
      </w:pPr>
      <w:r w:rsidRPr="00A27E5D">
        <w:rPr>
          <w:rFonts w:asciiTheme="minorHAnsi" w:hAnsiTheme="minorHAnsi" w:cstheme="minorHAnsi"/>
        </w:rPr>
        <w:t xml:space="preserve">Davalı itiraz dilekçesinde imzasını </w:t>
      </w:r>
      <w:proofErr w:type="gramStart"/>
      <w:r w:rsidRPr="00A27E5D">
        <w:rPr>
          <w:rFonts w:asciiTheme="minorHAnsi" w:hAnsiTheme="minorHAnsi" w:cstheme="minorHAnsi"/>
        </w:rPr>
        <w:t>inkar</w:t>
      </w:r>
      <w:proofErr w:type="gramEnd"/>
      <w:r w:rsidRPr="00A27E5D">
        <w:rPr>
          <w:rFonts w:asciiTheme="minorHAnsi" w:hAnsiTheme="minorHAnsi" w:cstheme="minorHAnsi"/>
        </w:rPr>
        <w:t xml:space="preserve"> etmemiş ama; </w:t>
      </w:r>
    </w:p>
    <w:p w14:paraId="69FE1B70" w14:textId="32EDBCD9" w:rsidR="008924CD" w:rsidRPr="00A27E5D" w:rsidRDefault="00074DB9" w:rsidP="002D5C48">
      <w:pPr>
        <w:pStyle w:val="NormalWeb"/>
        <w:ind w:left="1416"/>
        <w:rPr>
          <w:rFonts w:asciiTheme="minorHAnsi" w:hAnsiTheme="minorHAnsi" w:cstheme="minorHAnsi"/>
        </w:rPr>
      </w:pPr>
      <w:r w:rsidRPr="00A27E5D">
        <w:rPr>
          <w:rFonts w:asciiTheme="minorHAnsi" w:hAnsiTheme="minorHAnsi" w:cstheme="minorHAnsi"/>
        </w:rPr>
        <w:t>“</w:t>
      </w:r>
      <w:r w:rsidR="008924CD" w:rsidRPr="00A27E5D">
        <w:rPr>
          <w:rFonts w:asciiTheme="minorHAnsi" w:hAnsiTheme="minorHAnsi" w:cstheme="minorHAnsi"/>
        </w:rPr>
        <w:t xml:space="preserve">Ayrıca tahliye taahhüdü ayrıntılı incelendiğinde kiracı olarak Murat Çalışkan'ın göründüğü ancak imza kısmında şirket kaşesi bulunduğu görülmektedir. Gerçek kişi tahliye edilecek ise tüzel kişinin tahliye taahhüdünü imzalaması taahhüdü geçersiz kılacaktır. </w:t>
      </w:r>
      <w:r w:rsidRPr="00A27E5D">
        <w:rPr>
          <w:rFonts w:asciiTheme="minorHAnsi" w:hAnsiTheme="minorHAnsi" w:cstheme="minorHAnsi"/>
        </w:rPr>
        <w:t>“</w:t>
      </w:r>
    </w:p>
    <w:p w14:paraId="77C8BFA8" w14:textId="7D14FF19" w:rsidR="002D5C48" w:rsidRPr="00A27E5D" w:rsidRDefault="002D5C48" w:rsidP="00FA68BE">
      <w:pPr>
        <w:pStyle w:val="NormalWeb"/>
        <w:ind w:firstLine="708"/>
        <w:rPr>
          <w:rFonts w:asciiTheme="minorHAnsi" w:hAnsiTheme="minorHAnsi" w:cstheme="minorHAnsi"/>
        </w:rPr>
      </w:pPr>
      <w:r w:rsidRPr="00A27E5D">
        <w:rPr>
          <w:rFonts w:asciiTheme="minorHAnsi" w:hAnsiTheme="minorHAnsi" w:cstheme="minorHAnsi"/>
        </w:rPr>
        <w:t>Bahsi geçen şirket</w:t>
      </w:r>
      <w:r w:rsidR="004B1F08" w:rsidRPr="00A27E5D">
        <w:rPr>
          <w:rFonts w:asciiTheme="minorHAnsi" w:hAnsiTheme="minorHAnsi" w:cstheme="minorHAnsi"/>
        </w:rPr>
        <w:t>te</w:t>
      </w:r>
      <w:r w:rsidRPr="00A27E5D">
        <w:rPr>
          <w:rFonts w:asciiTheme="minorHAnsi" w:hAnsiTheme="minorHAnsi" w:cstheme="minorHAnsi"/>
        </w:rPr>
        <w:t xml:space="preserve"> </w:t>
      </w:r>
      <w:r w:rsidR="004B1F08" w:rsidRPr="00A27E5D">
        <w:rPr>
          <w:rFonts w:asciiTheme="minorHAnsi" w:hAnsiTheme="minorHAnsi" w:cstheme="minorHAnsi"/>
        </w:rPr>
        <w:t xml:space="preserve">imza yetkisi </w:t>
      </w:r>
      <w:r w:rsidRPr="00A27E5D">
        <w:rPr>
          <w:rFonts w:asciiTheme="minorHAnsi" w:hAnsiTheme="minorHAnsi" w:cstheme="minorHAnsi"/>
        </w:rPr>
        <w:t>tek yetkili müdür olan</w:t>
      </w:r>
      <w:r w:rsidR="004B1F08" w:rsidRPr="00A27E5D">
        <w:rPr>
          <w:rFonts w:asciiTheme="minorHAnsi" w:hAnsiTheme="minorHAnsi" w:cstheme="minorHAnsi"/>
        </w:rPr>
        <w:t xml:space="preserve"> davalı</w:t>
      </w:r>
      <w:r w:rsidRPr="00A27E5D">
        <w:rPr>
          <w:rFonts w:asciiTheme="minorHAnsi" w:hAnsiTheme="minorHAnsi" w:cstheme="minorHAnsi"/>
        </w:rPr>
        <w:t xml:space="preserve"> Murat ÇALIŞKAN ’a aittir. İşyerinde imzaladığı evraklara müvekkilimin yanında kaşesini de basmıştır. </w:t>
      </w:r>
      <w:r w:rsidR="004B1F08" w:rsidRPr="00A27E5D">
        <w:rPr>
          <w:rFonts w:asciiTheme="minorHAnsi" w:hAnsiTheme="minorHAnsi" w:cstheme="minorHAnsi"/>
        </w:rPr>
        <w:t>Kaşenin taahhütnameyi geçersiz kılacağının kabulü, s</w:t>
      </w:r>
      <w:r w:rsidR="004B1F08" w:rsidRPr="00A27E5D">
        <w:rPr>
          <w:rFonts w:asciiTheme="minorHAnsi" w:hAnsiTheme="minorHAnsi" w:cstheme="minorHAnsi"/>
        </w:rPr>
        <w:t xml:space="preserve">özleşme başlığında </w:t>
      </w:r>
      <w:r w:rsidR="004B1F08" w:rsidRPr="00A27E5D">
        <w:rPr>
          <w:rFonts w:asciiTheme="minorHAnsi" w:hAnsiTheme="minorHAnsi" w:cstheme="minorHAnsi"/>
        </w:rPr>
        <w:t xml:space="preserve">kiracı olarak </w:t>
      </w:r>
      <w:r w:rsidR="004B1F08" w:rsidRPr="00A27E5D">
        <w:rPr>
          <w:rFonts w:asciiTheme="minorHAnsi" w:hAnsiTheme="minorHAnsi" w:cstheme="minorHAnsi"/>
        </w:rPr>
        <w:t>şirket ismi değil sadece Murat ÇALIŞKAN ismi</w:t>
      </w:r>
      <w:r w:rsidR="004B1F08" w:rsidRPr="00A27E5D">
        <w:rPr>
          <w:rFonts w:asciiTheme="minorHAnsi" w:hAnsiTheme="minorHAnsi" w:cstheme="minorHAnsi"/>
        </w:rPr>
        <w:t>nin</w:t>
      </w:r>
      <w:r w:rsidR="004B1F08" w:rsidRPr="00A27E5D">
        <w:rPr>
          <w:rFonts w:asciiTheme="minorHAnsi" w:hAnsiTheme="minorHAnsi" w:cstheme="minorHAnsi"/>
        </w:rPr>
        <w:t xml:space="preserve"> geçme</w:t>
      </w:r>
      <w:r w:rsidR="004B1F08" w:rsidRPr="00A27E5D">
        <w:rPr>
          <w:rFonts w:asciiTheme="minorHAnsi" w:hAnsiTheme="minorHAnsi" w:cstheme="minorHAnsi"/>
        </w:rPr>
        <w:t xml:space="preserve">sine rağmen imza kısmında kaşenin de olması nedeni ile, sözleşmenin de geçersiz hale geleceğini kabul anlamına gelecektir. Şahıs olarak da olsa, şirket yetkilisi olarak da olsa imza davalıya aittir ve imzasını </w:t>
      </w:r>
      <w:proofErr w:type="gramStart"/>
      <w:r w:rsidR="004B1F08" w:rsidRPr="00A27E5D">
        <w:rPr>
          <w:rFonts w:asciiTheme="minorHAnsi" w:hAnsiTheme="minorHAnsi" w:cstheme="minorHAnsi"/>
        </w:rPr>
        <w:t>inkar</w:t>
      </w:r>
      <w:proofErr w:type="gramEnd"/>
      <w:r w:rsidR="004B1F08" w:rsidRPr="00A27E5D">
        <w:rPr>
          <w:rFonts w:asciiTheme="minorHAnsi" w:hAnsiTheme="minorHAnsi" w:cstheme="minorHAnsi"/>
        </w:rPr>
        <w:t xml:space="preserve"> etmemiştir.  Davalı KÖTÜ NİYETLE hareket ederek yıllardır kiracı olarak oturduğu mecurda kiracının şahıs – şirket olduğu karmaşası ile davayı uzatma yoluna gitmeye çalışmaktadır.</w:t>
      </w:r>
    </w:p>
    <w:p w14:paraId="60A89A79" w14:textId="15945F4A" w:rsidR="00FA68BE" w:rsidRDefault="00FA68BE" w:rsidP="00FA68BE">
      <w:pPr>
        <w:pStyle w:val="NormalWeb"/>
        <w:ind w:firstLine="708"/>
        <w:rPr>
          <w:rFonts w:asciiTheme="minorHAnsi" w:hAnsiTheme="minorHAnsi" w:cstheme="minorHAnsi"/>
        </w:rPr>
      </w:pPr>
      <w:r>
        <w:rPr>
          <w:rFonts w:asciiTheme="minorHAnsi" w:hAnsiTheme="minorHAnsi" w:cstheme="minorHAnsi"/>
        </w:rPr>
        <w:t xml:space="preserve">SONUÇ: </w:t>
      </w:r>
    </w:p>
    <w:p w14:paraId="0A5109BE" w14:textId="6ADFB3EE" w:rsidR="00451CC9" w:rsidRDefault="00451CC9" w:rsidP="00FA68BE">
      <w:pPr>
        <w:pStyle w:val="NormalWeb"/>
        <w:ind w:firstLine="708"/>
        <w:rPr>
          <w:rFonts w:asciiTheme="minorHAnsi" w:hAnsiTheme="minorHAnsi" w:cstheme="minorHAnsi"/>
        </w:rPr>
      </w:pPr>
      <w:r>
        <w:rPr>
          <w:rFonts w:asciiTheme="minorHAnsi" w:hAnsiTheme="minorHAnsi" w:cstheme="minorHAnsi"/>
        </w:rPr>
        <w:t>D</w:t>
      </w:r>
      <w:r w:rsidR="000E632B" w:rsidRPr="00A27E5D">
        <w:rPr>
          <w:rFonts w:asciiTheme="minorHAnsi" w:hAnsiTheme="minorHAnsi" w:cstheme="minorHAnsi"/>
        </w:rPr>
        <w:t xml:space="preserve">avalının tahliye taahhütnamesine de itiraz edeceği </w:t>
      </w:r>
      <w:r>
        <w:rPr>
          <w:rFonts w:asciiTheme="minorHAnsi" w:hAnsiTheme="minorHAnsi" w:cstheme="minorHAnsi"/>
        </w:rPr>
        <w:t>tahmini ile</w:t>
      </w:r>
      <w:r w:rsidR="000E632B" w:rsidRPr="00A27E5D">
        <w:rPr>
          <w:rFonts w:asciiTheme="minorHAnsi" w:hAnsiTheme="minorHAnsi" w:cstheme="minorHAnsi"/>
        </w:rPr>
        <w:t xml:space="preserve">, TBK 328. ve 329. Maddelerine istinaden davalıya, Tokat 1. Noterliği marifetiyle 09715 </w:t>
      </w:r>
      <w:proofErr w:type="spellStart"/>
      <w:r w:rsidR="000E632B" w:rsidRPr="00A27E5D">
        <w:rPr>
          <w:rFonts w:asciiTheme="minorHAnsi" w:hAnsiTheme="minorHAnsi" w:cstheme="minorHAnsi"/>
        </w:rPr>
        <w:t>nolu</w:t>
      </w:r>
      <w:proofErr w:type="spellEnd"/>
      <w:r w:rsidR="000E632B" w:rsidRPr="00A27E5D">
        <w:rPr>
          <w:rFonts w:asciiTheme="minorHAnsi" w:hAnsiTheme="minorHAnsi" w:cstheme="minorHAnsi"/>
        </w:rPr>
        <w:t xml:space="preserve"> ve 22/11/2023 tarihli ihtarname ile, kanunda belirtilen yasal sürelere uygun olarak sözleşmenin fesih edileceği ihtaren bildirilmiştir. 31/08/2023 başlangıç tarihli uzayan sözleşme 22/11/2023 tarihinde ihtarname ile </w:t>
      </w:r>
      <w:r>
        <w:rPr>
          <w:rFonts w:asciiTheme="minorHAnsi" w:hAnsiTheme="minorHAnsi" w:cstheme="minorHAnsi"/>
        </w:rPr>
        <w:t xml:space="preserve">süresinde </w:t>
      </w:r>
      <w:r w:rsidR="000E632B" w:rsidRPr="00A27E5D">
        <w:rPr>
          <w:rFonts w:asciiTheme="minorHAnsi" w:hAnsiTheme="minorHAnsi" w:cstheme="minorHAnsi"/>
        </w:rPr>
        <w:t>fesih edilmiş</w:t>
      </w:r>
      <w:r>
        <w:rPr>
          <w:rFonts w:asciiTheme="minorHAnsi" w:hAnsiTheme="minorHAnsi" w:cstheme="minorHAnsi"/>
        </w:rPr>
        <w:t xml:space="preserve">tir. </w:t>
      </w:r>
    </w:p>
    <w:p w14:paraId="2205C218" w14:textId="77777777" w:rsidR="00F013AD" w:rsidRDefault="00451CC9" w:rsidP="00F013AD">
      <w:pPr>
        <w:pStyle w:val="NormalWeb"/>
        <w:ind w:firstLine="708"/>
        <w:rPr>
          <w:rFonts w:asciiTheme="minorHAnsi" w:hAnsiTheme="minorHAnsi" w:cstheme="minorHAnsi"/>
        </w:rPr>
      </w:pPr>
      <w:r>
        <w:rPr>
          <w:rFonts w:asciiTheme="minorHAnsi" w:hAnsiTheme="minorHAnsi" w:cstheme="minorHAnsi"/>
        </w:rPr>
        <w:t xml:space="preserve">Verilen Taahhütname ile 20/12/2023 tarihinde mecuru boşaltması gereken davalı, </w:t>
      </w:r>
      <w:r w:rsidR="0089235A">
        <w:rPr>
          <w:rFonts w:asciiTheme="minorHAnsi" w:hAnsiTheme="minorHAnsi" w:cstheme="minorHAnsi"/>
        </w:rPr>
        <w:t xml:space="preserve">mecuru tahliye etmemiş, tahliye </w:t>
      </w:r>
      <w:r>
        <w:rPr>
          <w:rFonts w:asciiTheme="minorHAnsi" w:hAnsiTheme="minorHAnsi" w:cstheme="minorHAnsi"/>
        </w:rPr>
        <w:t>taahhütname</w:t>
      </w:r>
      <w:r w:rsidR="0089235A">
        <w:rPr>
          <w:rFonts w:asciiTheme="minorHAnsi" w:hAnsiTheme="minorHAnsi" w:cstheme="minorHAnsi"/>
        </w:rPr>
        <w:t>sine</w:t>
      </w:r>
      <w:r>
        <w:rPr>
          <w:rFonts w:asciiTheme="minorHAnsi" w:hAnsiTheme="minorHAnsi" w:cstheme="minorHAnsi"/>
        </w:rPr>
        <w:t xml:space="preserve"> itiraz etmiştir. </w:t>
      </w:r>
    </w:p>
    <w:p w14:paraId="0198AD85" w14:textId="617A0B06" w:rsidR="000E632B" w:rsidRDefault="00451CC9" w:rsidP="00F013AD">
      <w:pPr>
        <w:pStyle w:val="NormalWeb"/>
        <w:ind w:firstLine="708"/>
        <w:rPr>
          <w:rFonts w:asciiTheme="minorHAnsi" w:hAnsiTheme="minorHAnsi" w:cstheme="minorHAnsi"/>
        </w:rPr>
      </w:pPr>
      <w:r>
        <w:rPr>
          <w:rFonts w:asciiTheme="minorHAnsi" w:hAnsiTheme="minorHAnsi" w:cstheme="minorHAnsi"/>
        </w:rPr>
        <w:t xml:space="preserve">Aynı zamanda </w:t>
      </w:r>
      <w:r w:rsidR="000E632B" w:rsidRPr="00A27E5D">
        <w:rPr>
          <w:rFonts w:asciiTheme="minorHAnsi" w:hAnsiTheme="minorHAnsi" w:cstheme="minorHAnsi"/>
        </w:rPr>
        <w:t>2024 Şubat ayı sonu itibarı ile</w:t>
      </w:r>
      <w:r>
        <w:rPr>
          <w:rFonts w:asciiTheme="minorHAnsi" w:hAnsiTheme="minorHAnsi" w:cstheme="minorHAnsi"/>
        </w:rPr>
        <w:t xml:space="preserve"> fesih bildirimi ile </w:t>
      </w:r>
      <w:r w:rsidR="000E632B" w:rsidRPr="00A27E5D">
        <w:rPr>
          <w:rFonts w:asciiTheme="minorHAnsi" w:hAnsiTheme="minorHAnsi" w:cstheme="minorHAnsi"/>
        </w:rPr>
        <w:t>de davalının mecuru tahliye etmesi gerekmesine rağmen, davalı mecuru</w:t>
      </w:r>
      <w:r>
        <w:rPr>
          <w:rFonts w:asciiTheme="minorHAnsi" w:hAnsiTheme="minorHAnsi" w:cstheme="minorHAnsi"/>
        </w:rPr>
        <w:t xml:space="preserve"> halen</w:t>
      </w:r>
      <w:r w:rsidR="000E632B" w:rsidRPr="00A27E5D">
        <w:rPr>
          <w:rFonts w:asciiTheme="minorHAnsi" w:hAnsiTheme="minorHAnsi" w:cstheme="minorHAnsi"/>
        </w:rPr>
        <w:t xml:space="preserve"> tahliye etmemiştir.</w:t>
      </w:r>
    </w:p>
    <w:p w14:paraId="657294F1" w14:textId="16E16DB7" w:rsidR="002D5C48" w:rsidRPr="00A27E5D" w:rsidRDefault="002D5C48" w:rsidP="00451CC9">
      <w:pPr>
        <w:pStyle w:val="NormalWeb"/>
        <w:ind w:firstLine="708"/>
        <w:rPr>
          <w:rFonts w:asciiTheme="minorHAnsi" w:hAnsiTheme="minorHAnsi" w:cstheme="minorHAnsi"/>
        </w:rPr>
      </w:pPr>
      <w:r w:rsidRPr="00A27E5D">
        <w:rPr>
          <w:rFonts w:asciiTheme="minorHAnsi" w:hAnsiTheme="minorHAnsi" w:cstheme="minorHAnsi"/>
        </w:rPr>
        <w:t>TALEP:</w:t>
      </w:r>
    </w:p>
    <w:p w14:paraId="20AF8ED3" w14:textId="0AD1C776" w:rsidR="002D5C48" w:rsidRPr="00A27E5D" w:rsidRDefault="002D5C48" w:rsidP="008924CD">
      <w:pPr>
        <w:pStyle w:val="NormalWeb"/>
        <w:rPr>
          <w:rFonts w:asciiTheme="minorHAnsi" w:hAnsiTheme="minorHAnsi" w:cstheme="minorHAnsi"/>
        </w:rPr>
      </w:pPr>
      <w:r w:rsidRPr="00A27E5D">
        <w:rPr>
          <w:rFonts w:asciiTheme="minorHAnsi" w:hAnsiTheme="minorHAnsi" w:cstheme="minorHAnsi"/>
        </w:rPr>
        <w:t>Yukarıda açıklanan sebeplerle;</w:t>
      </w:r>
    </w:p>
    <w:p w14:paraId="2CDDB80F" w14:textId="3595ACB5" w:rsidR="002D5C48" w:rsidRPr="00A27E5D" w:rsidRDefault="00FD0157" w:rsidP="00F013AD">
      <w:pPr>
        <w:pStyle w:val="NormalWeb"/>
        <w:ind w:firstLine="708"/>
        <w:rPr>
          <w:rFonts w:asciiTheme="minorHAnsi" w:hAnsiTheme="minorHAnsi" w:cstheme="minorHAnsi"/>
        </w:rPr>
      </w:pPr>
      <w:r w:rsidRPr="00A27E5D">
        <w:rPr>
          <w:rFonts w:asciiTheme="minorHAnsi" w:hAnsiTheme="minorHAnsi" w:cstheme="minorHAnsi"/>
        </w:rPr>
        <w:t xml:space="preserve">TBK Genel Hükümlere tabii mecurun </w:t>
      </w:r>
      <w:r w:rsidR="00451CC9">
        <w:rPr>
          <w:rFonts w:asciiTheme="minorHAnsi" w:hAnsiTheme="minorHAnsi" w:cstheme="minorHAnsi"/>
        </w:rPr>
        <w:t xml:space="preserve">sözleşmenin fesih edilmesi </w:t>
      </w:r>
      <w:r w:rsidR="002D5C48" w:rsidRPr="00A27E5D">
        <w:rPr>
          <w:rFonts w:asciiTheme="minorHAnsi" w:hAnsiTheme="minorHAnsi" w:cstheme="minorHAnsi"/>
        </w:rPr>
        <w:t>nedeniyle</w:t>
      </w:r>
      <w:r w:rsidRPr="00A27E5D">
        <w:rPr>
          <w:rFonts w:asciiTheme="minorHAnsi" w:hAnsiTheme="minorHAnsi" w:cstheme="minorHAnsi"/>
        </w:rPr>
        <w:t xml:space="preserve"> ve/veya aynı zamanda tahliye taahhütnamesine itirazının kaldırılması yolu ile tahliyesini</w:t>
      </w:r>
      <w:r w:rsidR="0089235A">
        <w:rPr>
          <w:rFonts w:asciiTheme="minorHAnsi" w:hAnsiTheme="minorHAnsi" w:cstheme="minorHAnsi"/>
        </w:rPr>
        <w:t xml:space="preserve">, </w:t>
      </w:r>
      <w:r w:rsidR="00F013AD">
        <w:rPr>
          <w:rFonts w:asciiTheme="minorHAnsi" w:hAnsiTheme="minorHAnsi" w:cstheme="minorHAnsi"/>
        </w:rPr>
        <w:t xml:space="preserve">tahliye tarihi ile oluşacak, </w:t>
      </w:r>
      <w:r w:rsidR="0089235A">
        <w:rPr>
          <w:rFonts w:asciiTheme="minorHAnsi" w:hAnsiTheme="minorHAnsi" w:cstheme="minorHAnsi"/>
        </w:rPr>
        <w:t>tahliye taahhütnamesinde belirlenen cezai bedelin</w:t>
      </w:r>
      <w:r w:rsidR="00F013AD">
        <w:rPr>
          <w:rFonts w:asciiTheme="minorHAnsi" w:hAnsiTheme="minorHAnsi" w:cstheme="minorHAnsi"/>
        </w:rPr>
        <w:t xml:space="preserve"> de davalıdan alınıp tarafımıza ödenmesini</w:t>
      </w:r>
      <w:r w:rsidRPr="00A27E5D">
        <w:rPr>
          <w:rFonts w:asciiTheme="minorHAnsi" w:hAnsiTheme="minorHAnsi" w:cstheme="minorHAnsi"/>
        </w:rPr>
        <w:t xml:space="preserve"> talep ederiz. </w:t>
      </w:r>
    </w:p>
    <w:p w14:paraId="4FB517CD" w14:textId="06503E39" w:rsidR="00451CC9" w:rsidRPr="00A27E5D" w:rsidRDefault="00451CC9" w:rsidP="00690E98">
      <w:pPr>
        <w:spacing w:after="120" w:line="240" w:lineRule="auto"/>
        <w:contextualSpacing/>
        <w:rPr>
          <w:rFonts w:cstheme="minorHAnsi"/>
          <w:sz w:val="24"/>
          <w:szCs w:val="24"/>
        </w:rPr>
      </w:pPr>
      <w:r>
        <w:rPr>
          <w:rFonts w:cstheme="minorHAnsi"/>
          <w:sz w:val="24"/>
          <w:szCs w:val="24"/>
        </w:rPr>
        <w:t>Ali BALCI</w:t>
      </w:r>
      <w:r w:rsidR="00F013AD">
        <w:rPr>
          <w:rFonts w:cstheme="minorHAnsi"/>
          <w:sz w:val="24"/>
          <w:szCs w:val="24"/>
        </w:rPr>
        <w:t xml:space="preserve"> </w:t>
      </w:r>
      <w:r>
        <w:rPr>
          <w:rFonts w:cstheme="minorHAnsi"/>
          <w:sz w:val="24"/>
          <w:szCs w:val="24"/>
        </w:rPr>
        <w:t>Vekaleten Ayşe OKYAR</w:t>
      </w:r>
    </w:p>
    <w:sectPr w:rsidR="00451CC9" w:rsidRPr="00A27E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1236"/>
    <w:multiLevelType w:val="hybridMultilevel"/>
    <w:tmpl w:val="FCF63552"/>
    <w:lvl w:ilvl="0" w:tplc="75D4DCAA">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D6"/>
    <w:rsid w:val="00074DB9"/>
    <w:rsid w:val="000E632B"/>
    <w:rsid w:val="000F75B4"/>
    <w:rsid w:val="001934B5"/>
    <w:rsid w:val="00200AFA"/>
    <w:rsid w:val="00291F19"/>
    <w:rsid w:val="002D5C48"/>
    <w:rsid w:val="003C4D64"/>
    <w:rsid w:val="003E2099"/>
    <w:rsid w:val="00401CD6"/>
    <w:rsid w:val="00451CC9"/>
    <w:rsid w:val="004B1F08"/>
    <w:rsid w:val="00586998"/>
    <w:rsid w:val="005B0764"/>
    <w:rsid w:val="00690E98"/>
    <w:rsid w:val="00706A8A"/>
    <w:rsid w:val="00733DF9"/>
    <w:rsid w:val="008623E1"/>
    <w:rsid w:val="0089235A"/>
    <w:rsid w:val="008924CD"/>
    <w:rsid w:val="009370DE"/>
    <w:rsid w:val="009B6FF6"/>
    <w:rsid w:val="00A27E5D"/>
    <w:rsid w:val="00A8678F"/>
    <w:rsid w:val="00AD101F"/>
    <w:rsid w:val="00C30EAE"/>
    <w:rsid w:val="00CD30D0"/>
    <w:rsid w:val="00D6480B"/>
    <w:rsid w:val="00E81F8D"/>
    <w:rsid w:val="00EC703C"/>
    <w:rsid w:val="00ED21BB"/>
    <w:rsid w:val="00F013AD"/>
    <w:rsid w:val="00FA68BE"/>
    <w:rsid w:val="00FD01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BF9D"/>
  <w15:chartTrackingRefBased/>
  <w15:docId w15:val="{F62BE723-CCE0-4999-8477-AA9CEE5A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924C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ontstyle01">
    <w:name w:val="fontstyle01"/>
    <w:basedOn w:val="VarsaylanParagrafYazTipi"/>
    <w:rsid w:val="009B6FF6"/>
    <w:rPr>
      <w:rFonts w:ascii="Times New Roman" w:hAnsi="Times New Roman" w:cs="Times New Roman" w:hint="default"/>
      <w:b w:val="0"/>
      <w:bCs w:val="0"/>
      <w:i w:val="0"/>
      <w:iCs w:val="0"/>
      <w:color w:val="000000"/>
      <w:sz w:val="22"/>
      <w:szCs w:val="22"/>
    </w:rPr>
  </w:style>
  <w:style w:type="character" w:customStyle="1" w:styleId="fontstyle21">
    <w:name w:val="fontstyle21"/>
    <w:basedOn w:val="VarsaylanParagrafYazTipi"/>
    <w:rsid w:val="009B6FF6"/>
    <w:rPr>
      <w:rFonts w:ascii="Times New Roman" w:hAnsi="Times New Roman" w:cs="Times New Roman" w:hint="default"/>
      <w:b w:val="0"/>
      <w:bCs w:val="0"/>
      <w:i/>
      <w:iCs/>
      <w:color w:val="000000"/>
      <w:sz w:val="22"/>
      <w:szCs w:val="22"/>
    </w:rPr>
  </w:style>
  <w:style w:type="character" w:customStyle="1" w:styleId="fontstyle31">
    <w:name w:val="fontstyle31"/>
    <w:basedOn w:val="VarsaylanParagrafYazTipi"/>
    <w:rsid w:val="009B6FF6"/>
    <w:rPr>
      <w:rFonts w:ascii="Times New Roman" w:hAnsi="Times New Roman" w:cs="Times New Roman" w:hint="default"/>
      <w:b/>
      <w:bCs/>
      <w:i w:val="0"/>
      <w:iCs w:val="0"/>
      <w:color w:val="000000"/>
      <w:sz w:val="22"/>
      <w:szCs w:val="22"/>
    </w:rPr>
  </w:style>
  <w:style w:type="paragraph" w:styleId="ListeParagraf">
    <w:name w:val="List Paragraph"/>
    <w:basedOn w:val="Normal"/>
    <w:uiPriority w:val="34"/>
    <w:qFormat/>
    <w:rsid w:val="000E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6746">
      <w:bodyDiv w:val="1"/>
      <w:marLeft w:val="0"/>
      <w:marRight w:val="0"/>
      <w:marTop w:val="0"/>
      <w:marBottom w:val="0"/>
      <w:divBdr>
        <w:top w:val="none" w:sz="0" w:space="0" w:color="auto"/>
        <w:left w:val="none" w:sz="0" w:space="0" w:color="auto"/>
        <w:bottom w:val="none" w:sz="0" w:space="0" w:color="auto"/>
        <w:right w:val="none" w:sz="0" w:space="0" w:color="auto"/>
      </w:divBdr>
    </w:div>
    <w:div w:id="1321276763">
      <w:bodyDiv w:val="1"/>
      <w:marLeft w:val="0"/>
      <w:marRight w:val="0"/>
      <w:marTop w:val="0"/>
      <w:marBottom w:val="0"/>
      <w:divBdr>
        <w:top w:val="none" w:sz="0" w:space="0" w:color="auto"/>
        <w:left w:val="none" w:sz="0" w:space="0" w:color="auto"/>
        <w:bottom w:val="none" w:sz="0" w:space="0" w:color="auto"/>
        <w:right w:val="none" w:sz="0" w:space="0" w:color="auto"/>
      </w:divBdr>
    </w:div>
    <w:div w:id="211362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1112</Words>
  <Characters>6341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8</cp:revision>
  <dcterms:created xsi:type="dcterms:W3CDTF">2024-03-27T06:35:00Z</dcterms:created>
  <dcterms:modified xsi:type="dcterms:W3CDTF">2024-03-27T14:28:00Z</dcterms:modified>
</cp:coreProperties>
</file>