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9EFC53" w14:textId="2CBA8B9D" w:rsidR="00E81F8D" w:rsidRDefault="00F60F80">
      <w:r>
        <w:t>Düzenleme tarihi olmadan imzalanan tahliye taahhütnamesinin geçerli olduğunun</w:t>
      </w:r>
      <w:r>
        <w:br/>
        <w:t>kabulü gerekir.</w:t>
      </w:r>
      <w:r>
        <w:br/>
      </w:r>
      <w:r>
        <w:rPr>
          <w:rStyle w:val="Gl"/>
        </w:rPr>
        <w:t>KARARIN TAM METNİ:</w:t>
      </w:r>
      <w:r>
        <w:rPr>
          <w:b/>
          <w:bCs/>
        </w:rPr>
        <w:br/>
      </w:r>
      <w:r>
        <w:rPr>
          <w:rStyle w:val="Gl"/>
        </w:rPr>
        <w:t>Yargıtay 6. Hukuk Dairesi</w:t>
      </w:r>
      <w:r>
        <w:rPr>
          <w:b/>
          <w:bCs/>
        </w:rPr>
        <w:br/>
      </w:r>
      <w:r>
        <w:rPr>
          <w:rStyle w:val="Gl"/>
        </w:rPr>
        <w:t>Esas No: 2010/2871</w:t>
      </w:r>
      <w:r>
        <w:rPr>
          <w:b/>
          <w:bCs/>
        </w:rPr>
        <w:br/>
      </w:r>
      <w:r>
        <w:rPr>
          <w:rStyle w:val="Gl"/>
        </w:rPr>
        <w:t>Karar No: 2010/6900</w:t>
      </w:r>
      <w:r>
        <w:rPr>
          <w:b/>
          <w:bCs/>
        </w:rPr>
        <w:br/>
      </w:r>
      <w:r>
        <w:rPr>
          <w:rStyle w:val="Gl"/>
        </w:rPr>
        <w:t>Karar Tarihi: 08.06.2010</w:t>
      </w:r>
      <w:r>
        <w:br/>
        <w:t>Mahalli mahkemesinden verilmiş bulunan yukarıda tarih ve numarası yazılı tahliye davasına</w:t>
      </w:r>
      <w:r>
        <w:br/>
        <w:t>dair karar davacı tarafından süresi içinde temyiz edilmiş olmakla dosyadaki bütün kağıtlar</w:t>
      </w:r>
      <w:r>
        <w:br/>
        <w:t>okunup gereği görüşülüp düşünüldü.</w:t>
      </w:r>
      <w:r>
        <w:br/>
        <w:t>Uyuşmazlık, tahliye taahhütnamesine dayanılarak yapılan icra takibine itirazın iptali ve</w:t>
      </w:r>
      <w:r>
        <w:br/>
        <w:t>kiralananın tahliyesine ilişkindir. Mahkemece davanın reddine karar verilmesi üzerine hüküm</w:t>
      </w:r>
      <w:r>
        <w:br/>
        <w:t>davacı vekili tarafından temyiz edilmiştir.</w:t>
      </w:r>
      <w:r>
        <w:br/>
        <w:t>Davacı vekili, dava dilekçesinde, 28.7.2008 düzenleme ve 1.8.2008 tahliye tarihli</w:t>
      </w:r>
      <w:r>
        <w:br/>
        <w:t>taahhütnameye dayanarak 14.8.2008 tarihinde başlatmış olduğu icra takibine haksız itirazın</w:t>
      </w:r>
      <w:r>
        <w:br/>
        <w:t>iptalini istemiştir. Davalı vekili, tahliye taahhüdünün kira sözleşmesi ile birlikte ve düzenleme</w:t>
      </w:r>
      <w:r>
        <w:br/>
        <w:t>tarihi yazılı olmaksızın kiralananı kiralayabilmek için baskı altında verildiğini savunmuş, bu</w:t>
      </w:r>
      <w:r>
        <w:br/>
        <w:t>hususta karşı tarafa yemin teklif etmiştir. Davacının teklif edilen yemini ve davalının da</w:t>
      </w:r>
      <w:r>
        <w:br/>
        <w:t>mahkemece kendiliğinden yöneltilen yemini eda etmesi üzerine tahliye taahhütnamesindeki</w:t>
      </w:r>
      <w:r>
        <w:br/>
        <w:t>tarihin gerçeği yansıtmaması ve tarihin taahhütnameye sonradan eklenmesi kanaatiyle</w:t>
      </w:r>
      <w:r>
        <w:br/>
        <w:t>davanın reddine karar verilmiştir.</w:t>
      </w:r>
      <w:r>
        <w:br/>
        <w:t>İcra takibinde dayanılan ve hükme esas alınan 28.7.2008 düzenleme tarihli tahliye</w:t>
      </w:r>
      <w:r>
        <w:br/>
        <w:t>taahhütnamesinde “kiracısı bulunduğum” ifadesinden taahhütnamenin kira ilişkisi devam</w:t>
      </w:r>
      <w:r>
        <w:br/>
        <w:t>ederken verildiği anlaşılmaktadır. Kiracı tahliye taahhütnamesindeki düzenleme tarihinin</w:t>
      </w:r>
      <w:r>
        <w:br/>
        <w:t>sonradan doldurulduğunu, gerçekte kira sözleşmesi ile birlikte verildiğini savunmuş ise de</w:t>
      </w:r>
      <w:r>
        <w:br/>
        <w:t>buna itibar edilemez. Boş </w:t>
      </w:r>
      <w:proofErr w:type="gramStart"/>
      <w:r>
        <w:t>kağıda</w:t>
      </w:r>
      <w:proofErr w:type="gramEnd"/>
      <w:r>
        <w:t> imza atan kimsenin bunun sonucuna katlanması gerekir.</w:t>
      </w:r>
      <w:r>
        <w:br/>
        <w:t>Dairemizin kararlılık kazanmış uygulaması bu yönde olduğu gibi Yargıtay Hukuk Genel</w:t>
      </w:r>
      <w:r>
        <w:br/>
        <w:t>Kurulu’nun 12.12.1990 gün ve 1990 / 6 Esas 1990 / 628 Karar sayılı kararı ile 1.7.1992 gün</w:t>
      </w:r>
      <w:r>
        <w:br/>
        <w:t>ve 357 Esas 422 Karar sayılı kararı ve 17.1.1999 gün ve 1999 / 6-28 / 10 sayılı kararları da bu</w:t>
      </w:r>
      <w:r>
        <w:br/>
        <w:t>doğrultudadır. Davalı Borçlar Kanunu’nun 31. maddesinde öngörülen yasal hakkını</w:t>
      </w:r>
      <w:r>
        <w:br/>
        <w:t>kullanmayıp taahhütnamenin iptali yönünden bir talepte bulunmadığına göre düzenleme tarihi</w:t>
      </w:r>
      <w:r>
        <w:br/>
        <w:t>olmadan imzalanan tahliye taahhütnamesinin geçerli olduğunun kabulü gerekir. Diğer yandan</w:t>
      </w:r>
      <w:r>
        <w:br/>
        <w:t>teklif edilen yemini eda eden davacı, davalıyı tanımadığını, tahliye taahhütnamesinin daha</w:t>
      </w:r>
      <w:r>
        <w:br/>
        <w:t>sonra eline geldiğini, ne zaman imzalandığını bilmediğini, tahliye taahhütnamesinin</w:t>
      </w:r>
      <w:r>
        <w:br/>
        <w:t>yanında imzalanmadığını, baskı altında imzalatılmasının da söz konusu olmadığını</w:t>
      </w:r>
      <w:r>
        <w:br/>
        <w:t>belirtmiştir. Bu yemin davacı aleyhine sonuç doğuramayacağı gibi davalı düzenleme tarihi</w:t>
      </w:r>
      <w:r>
        <w:br/>
        <w:t>olmayan taahhütnameyi imzalamakla davacıya istediği şekilde doldurma yetkisini de vermiş</w:t>
      </w:r>
      <w:r>
        <w:br/>
        <w:t>sayılır. Mahkemenin davacının yemin eda etmesinden sonra kendiliğinden davalıya da yemin</w:t>
      </w:r>
      <w:r>
        <w:br/>
        <w:t>yöneltmesi hukuki sonuç doğurmaz. Başlatılan takipte ve açılan davada bir usulsüzlük</w:t>
      </w:r>
      <w:r>
        <w:br/>
        <w:t>bulunmadığına göre geçerli tahliye taahhütnamesi nedeniyle davanın kabulü ile kiralananın tahliyesine karar verilmesi gerekirken yazılı şekilde istemin reddine karar verilmesi doğru</w:t>
      </w:r>
      <w:r>
        <w:br/>
        <w:t>görülmediğinden hükmün bozulması gerekmiştir.</w:t>
      </w:r>
      <w:r>
        <w:br/>
      </w:r>
      <w:r>
        <w:rPr>
          <w:rStyle w:val="Gl"/>
        </w:rPr>
        <w:t xml:space="preserve">SONUÇ: Yukarıda açıklanan nedenlerle temyiz itirazlarının kabulü ile </w:t>
      </w:r>
      <w:proofErr w:type="spellStart"/>
      <w:r>
        <w:rPr>
          <w:rStyle w:val="Gl"/>
        </w:rPr>
        <w:t>HUMK.nun</w:t>
      </w:r>
      <w:proofErr w:type="spellEnd"/>
      <w:r>
        <w:rPr>
          <w:b/>
          <w:bCs/>
        </w:rPr>
        <w:br/>
      </w:r>
      <w:r>
        <w:rPr>
          <w:rStyle w:val="Gl"/>
        </w:rPr>
        <w:t>428.maddesi uyarınca hükmün BOZULMASINA, istek halinde peşin alınan temyiz harcının</w:t>
      </w:r>
      <w:r>
        <w:rPr>
          <w:b/>
          <w:bCs/>
        </w:rPr>
        <w:br/>
      </w:r>
      <w:r>
        <w:rPr>
          <w:rStyle w:val="Gl"/>
        </w:rPr>
        <w:t>temyiz edene iadesine, 08.06.2010 tarihinde oybirliğiyle karar verildi.</w:t>
      </w:r>
    </w:p>
    <w:sectPr w:rsidR="00E81F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2D0"/>
    <w:rsid w:val="00200AFA"/>
    <w:rsid w:val="004242D0"/>
    <w:rsid w:val="005B0764"/>
    <w:rsid w:val="00A8678F"/>
    <w:rsid w:val="00CD30D0"/>
    <w:rsid w:val="00E81F8D"/>
    <w:rsid w:val="00F60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5E3263C-3A69-4C1C-B4F4-9ADC0CB87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Gl">
    <w:name w:val="Strong"/>
    <w:basedOn w:val="VarsaylanParagrafYazTipi"/>
    <w:uiPriority w:val="22"/>
    <w:qFormat/>
    <w:rsid w:val="00F60F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499</Words>
  <Characters>2846</Characters>
  <Application>Microsoft Office Word</Application>
  <DocSecurity>0</DocSecurity>
  <Lines>23</Lines>
  <Paragraphs>6</Paragraphs>
  <ScaleCrop>false</ScaleCrop>
  <Company/>
  <LinksUpToDate>false</LinksUpToDate>
  <CharactersWithSpaces>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b</dc:creator>
  <cp:keywords/>
  <dc:description/>
  <cp:lastModifiedBy>m b</cp:lastModifiedBy>
  <cp:revision>3</cp:revision>
  <dcterms:created xsi:type="dcterms:W3CDTF">2025-02-06T04:32:00Z</dcterms:created>
  <dcterms:modified xsi:type="dcterms:W3CDTF">2025-02-06T04:33:00Z</dcterms:modified>
</cp:coreProperties>
</file>