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83A63" w14:textId="77777777" w:rsidR="00F92CF5" w:rsidRPr="00F92CF5" w:rsidRDefault="00F92CF5" w:rsidP="00F92CF5">
      <w:pPr>
        <w:spacing w:after="0"/>
        <w:rPr>
          <w:rStyle w:val="61acd"/>
        </w:rPr>
      </w:pPr>
      <w:r w:rsidRPr="00F92CF5">
        <w:rPr>
          <w:rStyle w:val="61acd"/>
        </w:rPr>
        <w:t xml:space="preserve">Madde 67 – (Değişik: 18/2/1965-538/37 </w:t>
      </w:r>
      <w:proofErr w:type="spellStart"/>
      <w:r w:rsidRPr="00F92CF5">
        <w:rPr>
          <w:rStyle w:val="61acd"/>
        </w:rPr>
        <w:t>md.</w:t>
      </w:r>
      <w:proofErr w:type="spellEnd"/>
      <w:r w:rsidRPr="00F92CF5">
        <w:rPr>
          <w:rStyle w:val="61acd"/>
        </w:rPr>
        <w:t>)</w:t>
      </w:r>
    </w:p>
    <w:p w14:paraId="73A8EB80" w14:textId="380C26D6" w:rsidR="00F92CF5" w:rsidRDefault="00F92CF5" w:rsidP="00F92CF5">
      <w:pPr>
        <w:spacing w:after="0"/>
        <w:rPr>
          <w:rStyle w:val="61acd"/>
        </w:rPr>
      </w:pPr>
      <w:r w:rsidRPr="00F92CF5">
        <w:rPr>
          <w:rStyle w:val="61acd"/>
        </w:rPr>
        <w:t xml:space="preserve">(Değişik birinci fıkra: 17/7/2003-4949/15 </w:t>
      </w:r>
      <w:proofErr w:type="spellStart"/>
      <w:r w:rsidRPr="00F92CF5">
        <w:rPr>
          <w:rStyle w:val="61acd"/>
        </w:rPr>
        <w:t>md.</w:t>
      </w:r>
      <w:proofErr w:type="spellEnd"/>
      <w:r w:rsidRPr="00F92CF5">
        <w:rPr>
          <w:rStyle w:val="61acd"/>
        </w:rPr>
        <w:t>) Takip talebine itiraz edilen alacaklı</w:t>
      </w:r>
      <w:r w:rsidRPr="00F92CF5">
        <w:rPr>
          <w:rStyle w:val="61acd"/>
          <w:b/>
          <w:bCs/>
        </w:rPr>
        <w:t>, itirazın tebliği tarihinden itibaren bir sene içinde</w:t>
      </w:r>
      <w:r w:rsidRPr="00F92CF5">
        <w:rPr>
          <w:rStyle w:val="61acd"/>
        </w:rPr>
        <w:t xml:space="preserve"> mahkemeye başvurarak, genel hükümler</w:t>
      </w:r>
      <w:r>
        <w:rPr>
          <w:rStyle w:val="61acd"/>
        </w:rPr>
        <w:t xml:space="preserve"> </w:t>
      </w:r>
      <w:r w:rsidRPr="00F92CF5">
        <w:rPr>
          <w:rStyle w:val="61acd"/>
        </w:rPr>
        <w:t>dairesinde alacağının varlığını ispat suretiyle itirazın iptalini dava edebilir.</w:t>
      </w:r>
    </w:p>
    <w:p w14:paraId="771A250A" w14:textId="77777777" w:rsidR="00F92CF5" w:rsidRDefault="00F92CF5" w:rsidP="00F92CF5">
      <w:pPr>
        <w:spacing w:after="0"/>
        <w:rPr>
          <w:rStyle w:val="61acd"/>
        </w:rPr>
      </w:pPr>
    </w:p>
    <w:p w14:paraId="51FE6208" w14:textId="62FA1226" w:rsidR="00E81F8D" w:rsidRDefault="00EA39B7">
      <w:pPr>
        <w:rPr>
          <w:rStyle w:val="61acd"/>
        </w:rPr>
      </w:pPr>
      <w:r>
        <w:rPr>
          <w:rStyle w:val="61acd"/>
        </w:rPr>
        <w:t>Kiraya veren, 6100 sayılı Hukuk Muhakemeleri Kanunu’nun 4/1-a maddesi uyarınca, kiracının itirazının tebliğinden itibaren 1 yıl içinde sulh hukuk mahkemesinde itirazın iptali davası açabilir.</w:t>
      </w:r>
    </w:p>
    <w:p w14:paraId="46B97F73" w14:textId="334B3A14" w:rsidR="00EA39B7" w:rsidRDefault="00EA39B7">
      <w:pPr>
        <w:rPr>
          <w:rStyle w:val="61acd"/>
        </w:rPr>
      </w:pPr>
      <w:r>
        <w:rPr>
          <w:rStyle w:val="61acd"/>
        </w:rPr>
        <w:t xml:space="preserve">İtirazın iptali ve tahliye davasında yetkili ve görevli mahkeme taşınmazın bulunduğu yer sulh hukuk mahkemesi olup </w:t>
      </w:r>
      <w:r w:rsidRPr="004871E6">
        <w:rPr>
          <w:rStyle w:val="61acd"/>
          <w:b/>
          <w:bCs/>
          <w:color w:val="000000" w:themeColor="text1"/>
          <w:highlight w:val="yellow"/>
          <w:u w:val="wave"/>
        </w:rPr>
        <w:t>itirazın tebliğinden itibaren 1 yıl</w:t>
      </w:r>
      <w:r w:rsidRPr="004871E6">
        <w:rPr>
          <w:rStyle w:val="61acd"/>
          <w:b/>
          <w:bCs/>
          <w:color w:val="000000" w:themeColor="text1"/>
        </w:rPr>
        <w:t xml:space="preserve"> içerisinde</w:t>
      </w:r>
      <w:r w:rsidRPr="004871E6">
        <w:rPr>
          <w:rStyle w:val="61acd"/>
          <w:color w:val="000000" w:themeColor="text1"/>
        </w:rPr>
        <w:t xml:space="preserve"> </w:t>
      </w:r>
      <w:r>
        <w:rPr>
          <w:rStyle w:val="61acd"/>
        </w:rPr>
        <w:t>dava açılmalıdır.</w:t>
      </w:r>
    </w:p>
    <w:p w14:paraId="67FFD227" w14:textId="5C2E078B" w:rsidR="00EA39B7" w:rsidRDefault="00EA39B7">
      <w:pPr>
        <w:rPr>
          <w:rStyle w:val="61acd"/>
        </w:rPr>
      </w:pPr>
    </w:p>
    <w:p w14:paraId="6CE4567B" w14:textId="62B47122" w:rsidR="00EA39B7" w:rsidRPr="004871E6" w:rsidRDefault="00EA39B7">
      <w:pPr>
        <w:rPr>
          <w:rStyle w:val="61acd"/>
          <w:b/>
          <w:bCs/>
          <w:color w:val="000000" w:themeColor="text1"/>
          <w:u w:val="single"/>
        </w:rPr>
      </w:pPr>
      <w:r w:rsidRPr="004871E6">
        <w:rPr>
          <w:rStyle w:val="61acd"/>
          <w:b/>
          <w:bCs/>
          <w:color w:val="000000" w:themeColor="text1"/>
          <w:highlight w:val="yellow"/>
          <w:u w:val="single"/>
        </w:rPr>
        <w:t>İtiraz tarihi</w:t>
      </w:r>
      <w:r w:rsidRPr="004871E6">
        <w:rPr>
          <w:rStyle w:val="61acd"/>
          <w:b/>
          <w:bCs/>
          <w:color w:val="000000" w:themeColor="text1"/>
          <w:highlight w:val="yellow"/>
          <w:u w:val="single"/>
        </w:rPr>
        <w:tab/>
        <w:t>: 19-01-2024</w:t>
      </w:r>
    </w:p>
    <w:p w14:paraId="3F392186" w14:textId="77777777" w:rsidR="00EA39B7" w:rsidRDefault="00EA39B7" w:rsidP="00EA39B7">
      <w:r>
        <w:t xml:space="preserve">İcra Müdürlüğü'ne- Tokat </w:t>
      </w:r>
    </w:p>
    <w:p w14:paraId="0DC7E288" w14:textId="77777777" w:rsidR="00EA39B7" w:rsidRDefault="00EA39B7" w:rsidP="00EA39B7">
      <w:r>
        <w:tab/>
      </w:r>
      <w:r>
        <w:tab/>
      </w:r>
      <w:r>
        <w:tab/>
      </w:r>
      <w:r>
        <w:tab/>
        <w:t>Dosya No</w:t>
      </w:r>
      <w:r>
        <w:tab/>
        <w:t>:2023/20375 Esas</w:t>
      </w:r>
    </w:p>
    <w:p w14:paraId="484A2E82" w14:textId="77777777" w:rsidR="00EA39B7" w:rsidRDefault="00EA39B7" w:rsidP="00EA39B7">
      <w:r>
        <w:t xml:space="preserve">İtiraz Eden </w:t>
      </w:r>
      <w:proofErr w:type="gramStart"/>
      <w:r>
        <w:tab/>
        <w:t>:Murat</w:t>
      </w:r>
      <w:proofErr w:type="gramEnd"/>
      <w:r>
        <w:t xml:space="preserve"> Çalışkan  </w:t>
      </w:r>
    </w:p>
    <w:p w14:paraId="60E7066B" w14:textId="77777777" w:rsidR="00EA39B7" w:rsidRDefault="00EA39B7" w:rsidP="00EA39B7">
      <w:r>
        <w:t>Vekilleri</w:t>
      </w:r>
      <w:proofErr w:type="gramStart"/>
      <w:r>
        <w:tab/>
        <w:t>:Av.</w:t>
      </w:r>
      <w:proofErr w:type="gramEnd"/>
      <w:r>
        <w:t xml:space="preserve"> Kadir Dicle &amp; Av. Eren Güneş</w:t>
      </w:r>
    </w:p>
    <w:p w14:paraId="19EE24DE" w14:textId="77777777" w:rsidR="00EA39B7" w:rsidRDefault="00EA39B7" w:rsidP="00EA39B7">
      <w:r>
        <w:tab/>
        <w:t xml:space="preserve"> </w:t>
      </w:r>
      <w:proofErr w:type="spellStart"/>
      <w:r>
        <w:t>Alipaşa</w:t>
      </w:r>
      <w:proofErr w:type="spellEnd"/>
      <w:r>
        <w:t xml:space="preserve"> Mah. </w:t>
      </w:r>
      <w:proofErr w:type="spellStart"/>
      <w:r>
        <w:t>Mithatpaşa</w:t>
      </w:r>
      <w:proofErr w:type="spellEnd"/>
      <w:r>
        <w:t xml:space="preserve"> Cad. No:9 Kat:1 Tokat </w:t>
      </w:r>
    </w:p>
    <w:p w14:paraId="60092500" w14:textId="77777777" w:rsidR="00EA39B7" w:rsidRDefault="00EA39B7" w:rsidP="00EA39B7">
      <w:r>
        <w:t>Karşı Taraf</w:t>
      </w:r>
      <w:proofErr w:type="gramStart"/>
      <w:r>
        <w:tab/>
        <w:t>:Ali</w:t>
      </w:r>
      <w:proofErr w:type="gramEnd"/>
      <w:r>
        <w:t xml:space="preserve"> Balcı  </w:t>
      </w:r>
    </w:p>
    <w:p w14:paraId="59DD4E5C" w14:textId="77777777" w:rsidR="00EA39B7" w:rsidRDefault="00EA39B7" w:rsidP="00EA39B7">
      <w:r>
        <w:t>Konu</w:t>
      </w:r>
      <w:proofErr w:type="gramStart"/>
      <w:r>
        <w:tab/>
        <w:t>:Takibe</w:t>
      </w:r>
      <w:proofErr w:type="gramEnd"/>
      <w:r>
        <w:t xml:space="preserve">, ödeme, tahliye emrine, tahliye taahhüdüne karşı itirazlarımızın sunulmasıdır. </w:t>
      </w:r>
    </w:p>
    <w:p w14:paraId="0D2B7B8C" w14:textId="77777777" w:rsidR="00EA39B7" w:rsidRDefault="00EA39B7" w:rsidP="00EA39B7">
      <w:r>
        <w:tab/>
        <w:t xml:space="preserve">Yukarıda esas numarası belirtilmiş olan dosya üzerinden müvekkile yazılı sözleşme ile kiralanan taşınmazın kira süresinin bitmesi durumunda tahliye emri gönderilmiştir. Takibe, ödeme, tahliye emrine, tahliye taahhüdüne itirazlarımızı sunuyoruz. </w:t>
      </w:r>
    </w:p>
    <w:p w14:paraId="2D027392" w14:textId="77777777" w:rsidR="00EA39B7" w:rsidRDefault="00EA39B7" w:rsidP="00EA39B7">
      <w:r>
        <w:tab/>
        <w:t xml:space="preserve">Tahliye taahhüdünün müvekkilin el ürünü olmadığını düşünüyoruz. Müvekkil tahliye taahhüdü vermemiştir. </w:t>
      </w:r>
    </w:p>
    <w:p w14:paraId="0DC04E81" w14:textId="77777777" w:rsidR="00EA39B7" w:rsidRDefault="00EA39B7" w:rsidP="00EA39B7">
      <w:r>
        <w:tab/>
        <w:t xml:space="preserve">Tahliye taahhüdü müvekkilin el ürünü olsa dahi, kira sözleşmesi ekinde kira sözleşmesi ile birlikte müvekkil irade fesadına uğratılarak imzalanmış olması sonradan anlaşmalara aykırı olarak doldurulması ihtimali muhtemeldir. </w:t>
      </w:r>
    </w:p>
    <w:p w14:paraId="30296E23" w14:textId="77777777" w:rsidR="00EA39B7" w:rsidRDefault="00EA39B7" w:rsidP="00EA39B7">
      <w:r>
        <w:tab/>
        <w:t xml:space="preserve">Ayrıca karşı tarafça 19.10.2023 tarihinde Tokat İcra Müdürlüğü'nün 2023/16443 esas sayılı dosyası ile de icra takibi başlatılmış ve müvekkilden 2023/2024 yılı kira bedeli talep edilmiş, kısmi itiraz ile dosya borcu ödenmiş, müvekkil yönünden takip infaz ile kapatılmıştır. </w:t>
      </w:r>
    </w:p>
    <w:p w14:paraId="19866950" w14:textId="77777777" w:rsidR="00EA39B7" w:rsidRDefault="00EA39B7" w:rsidP="00EA39B7">
      <w:r>
        <w:tab/>
        <w:t xml:space="preserve">Dosyaya aslı ibraz edilmeyen tahliye taahhüdünün 10.10.2023 tarihli olması, adı geçen diğer icra dosyası ile 19.10.2023 tarihinde 2023-2024 kira bedelinin talep edilmesi, 2023-2024 kira bedelinin ödenmesi, karşısında artık tahliye taahhüdü geçerli olsa dahi hükümsüz kaldığı, kira sözleşmesinin uzadığı izahtan varestedir. </w:t>
      </w:r>
    </w:p>
    <w:p w14:paraId="3A8BDDB4" w14:textId="77777777" w:rsidR="00EA39B7" w:rsidRDefault="00EA39B7" w:rsidP="00EA39B7">
      <w:r>
        <w:tab/>
        <w:t xml:space="preserve">Zira kira sözleşmesi uzamayacak ve müvekkil tahliye edilecek olsa kiraya verenin 2023-2024 kira yılının değil, tahliye tarihine kadar olan kısmın kira borcunu istemesi gerekir. Kiraya veren fiilen ve zımnen kira sözleşmesini uzatmıştır. </w:t>
      </w:r>
    </w:p>
    <w:p w14:paraId="7B74BC29" w14:textId="77777777" w:rsidR="00EA39B7" w:rsidRDefault="00EA39B7" w:rsidP="00EA39B7">
      <w:r>
        <w:tab/>
        <w:t xml:space="preserve">10.10.2023 tarihinde tahliye taahhüdü imzalanıp, 9 gün sonra tüm yılın kira bedelinin talep edilmesi birbiri ile asla bağdaşmaz. Kiraya veren kira bedelinde anlaşmazlık doğması sonucunda tüm bu girişimlerde bulunmuştur. </w:t>
      </w:r>
    </w:p>
    <w:p w14:paraId="26AF4398" w14:textId="77777777" w:rsidR="00EA39B7" w:rsidRPr="004871E6" w:rsidRDefault="00EA39B7" w:rsidP="00EA39B7">
      <w:pPr>
        <w:rPr>
          <w:b/>
          <w:bCs/>
        </w:rPr>
      </w:pPr>
      <w:r>
        <w:lastRenderedPageBreak/>
        <w:tab/>
      </w:r>
      <w:r w:rsidRPr="004871E6">
        <w:rPr>
          <w:b/>
          <w:bCs/>
        </w:rPr>
        <w:t xml:space="preserve">Ayrıca tahliye taahhüdü ayrıntılı incelendiğinde kiracı olarak Murat Çalışkan'ın göründüğü ancak imza kısmında şirket kaşesi bulunduğu görülmektedir. Gerçek kişi tahliye edilecek ise tüzel kişinin tahliye taahhüdünü imzalaması taahhüdü geçersiz kılacaktır. </w:t>
      </w:r>
    </w:p>
    <w:p w14:paraId="7F4FE7C5" w14:textId="77777777" w:rsidR="00EA39B7" w:rsidRDefault="00EA39B7" w:rsidP="00EA39B7">
      <w:r>
        <w:tab/>
        <w:t xml:space="preserve">Ayrıca tahliye taahhüdünün aslının dosyaya ibraz edilmesi gerekmektedir. Arz ve izah edilen nedenlerle Takibe, ödeme, tahliye emrine, tahliye taahhüdüne karşı itirazlarımızı sunma zarureti hasıl olmuştur. </w:t>
      </w:r>
    </w:p>
    <w:p w14:paraId="12748BD7" w14:textId="77777777" w:rsidR="00EA39B7" w:rsidRDefault="00EA39B7" w:rsidP="00EA39B7">
      <w:r>
        <w:t>Netice</w:t>
      </w:r>
      <w:proofErr w:type="gramStart"/>
      <w:r>
        <w:tab/>
        <w:t>:Açıklanan</w:t>
      </w:r>
      <w:proofErr w:type="gramEnd"/>
      <w:r>
        <w:t xml:space="preserve"> nedenlerle, itirazlarımızın kabulüne, takibin durdurulmasına, karar verilmesini, itirazlarımızın </w:t>
      </w:r>
      <w:r w:rsidRPr="00EA39B7">
        <w:rPr>
          <w:highlight w:val="yellow"/>
        </w:rPr>
        <w:t>karşı tarafa tebliğini talep ederiz. 19.01.2024</w:t>
      </w:r>
    </w:p>
    <w:p w14:paraId="64B2AE10" w14:textId="77777777" w:rsidR="00EA39B7" w:rsidRDefault="00EA39B7" w:rsidP="00EA39B7">
      <w:r>
        <w:tab/>
      </w:r>
      <w:r>
        <w:tab/>
      </w:r>
      <w:r>
        <w:tab/>
        <w:t xml:space="preserve">                 Murat Çalışkan </w:t>
      </w:r>
    </w:p>
    <w:p w14:paraId="5982F6F0" w14:textId="2E7FC77A" w:rsidR="00EA39B7" w:rsidRDefault="00EA39B7" w:rsidP="00EA39B7">
      <w:r>
        <w:tab/>
      </w:r>
      <w:r>
        <w:tab/>
      </w:r>
      <w:r>
        <w:tab/>
        <w:t xml:space="preserve">            Vekili Av. Kadir Dicle</w:t>
      </w:r>
    </w:p>
    <w:p w14:paraId="77145960" w14:textId="62B5B1B5" w:rsidR="0015085D" w:rsidRDefault="0015085D" w:rsidP="00EA39B7"/>
    <w:p w14:paraId="6F6F5414" w14:textId="1CF96F9D" w:rsidR="0015085D" w:rsidRDefault="0015085D" w:rsidP="00EA39B7"/>
    <w:p w14:paraId="283BA6B0" w14:textId="029080A2" w:rsidR="0015085D" w:rsidRDefault="0015085D" w:rsidP="00EA39B7">
      <w:r w:rsidRPr="0015085D">
        <w:drawing>
          <wp:inline distT="0" distB="0" distL="0" distR="0" wp14:anchorId="7CA38AE2" wp14:editId="73CDE241">
            <wp:extent cx="5760720" cy="3295015"/>
            <wp:effectExtent l="0" t="0" r="0" b="63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8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A3"/>
    <w:rsid w:val="000354A3"/>
    <w:rsid w:val="00143161"/>
    <w:rsid w:val="0015085D"/>
    <w:rsid w:val="00200AFA"/>
    <w:rsid w:val="004871E6"/>
    <w:rsid w:val="005B0764"/>
    <w:rsid w:val="00995D91"/>
    <w:rsid w:val="00A8678F"/>
    <w:rsid w:val="00CD30D0"/>
    <w:rsid w:val="00E81F8D"/>
    <w:rsid w:val="00EA39B7"/>
    <w:rsid w:val="00F92CF5"/>
    <w:rsid w:val="00F9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B7D0C"/>
  <w15:chartTrackingRefBased/>
  <w15:docId w15:val="{D69AA146-F41E-4EE4-A354-93BADD3C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61acd">
    <w:name w:val="_61acd"/>
    <w:basedOn w:val="VarsaylanParagrafYazTipi"/>
    <w:rsid w:val="00EA3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6</cp:revision>
  <dcterms:created xsi:type="dcterms:W3CDTF">2025-02-05T21:12:00Z</dcterms:created>
  <dcterms:modified xsi:type="dcterms:W3CDTF">2025-02-06T09:27:00Z</dcterms:modified>
</cp:coreProperties>
</file>