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0382E" w14:textId="77777777" w:rsidR="005D03FF" w:rsidRPr="00F42BF5" w:rsidRDefault="005D03FF" w:rsidP="00F42BF5">
      <w:pPr>
        <w:pStyle w:val="Standard"/>
        <w:jc w:val="both"/>
        <w:rPr>
          <w:rFonts w:ascii="Times New Roman" w:hAnsi="Times New Roman" w:cs="Times New Roman"/>
          <w:color w:val="auto"/>
        </w:rPr>
      </w:pPr>
    </w:p>
    <w:p w14:paraId="3A3613B1" w14:textId="77777777" w:rsidR="005D03FF" w:rsidRPr="00F42BF5" w:rsidRDefault="005D03FF" w:rsidP="00F42BF5">
      <w:pPr>
        <w:pStyle w:val="Standard"/>
        <w:jc w:val="both"/>
        <w:rPr>
          <w:rFonts w:ascii="Times New Roman" w:hAnsi="Times New Roman" w:cs="Times New Roman"/>
          <w:color w:val="auto"/>
        </w:rPr>
      </w:pPr>
    </w:p>
    <w:p w14:paraId="1A928A7D" w14:textId="00FDE145" w:rsidR="005D03FF" w:rsidRPr="00F42BF5" w:rsidRDefault="005D03FF" w:rsidP="00F42BF5">
      <w:pPr>
        <w:pStyle w:val="Standard"/>
        <w:jc w:val="both"/>
        <w:rPr>
          <w:rFonts w:ascii="Times New Roman" w:hAnsi="Times New Roman" w:cs="Times New Roman"/>
          <w:color w:val="auto"/>
        </w:rPr>
      </w:pPr>
    </w:p>
    <w:p w14:paraId="05ECD820" w14:textId="77777777" w:rsidR="00F42BF5" w:rsidRDefault="00F42BF5" w:rsidP="00F42BF5">
      <w:pPr>
        <w:pStyle w:val="TableContents"/>
        <w:spacing w:before="57" w:line="240" w:lineRule="atLeast"/>
        <w:ind w:firstLine="708"/>
        <w:jc w:val="both"/>
        <w:rPr>
          <w:rFonts w:ascii="Times New Roman" w:hAnsi="Times New Roman" w:cs="Times New Roman"/>
          <w:color w:val="auto"/>
        </w:rPr>
      </w:pPr>
      <w:r w:rsidRPr="00F42BF5">
        <w:rPr>
          <w:rFonts w:ascii="Times New Roman" w:hAnsi="Times New Roman" w:cs="Times New Roman"/>
          <w:color w:val="auto"/>
        </w:rPr>
        <w:t>29 Temmuz 2008</w:t>
      </w:r>
      <w:r>
        <w:rPr>
          <w:rFonts w:ascii="Times New Roman" w:hAnsi="Times New Roman" w:cs="Times New Roman"/>
          <w:color w:val="auto"/>
        </w:rPr>
        <w:t xml:space="preserve"> tarih</w:t>
      </w:r>
      <w:r w:rsidRPr="00F42BF5">
        <w:rPr>
          <w:rFonts w:ascii="Times New Roman" w:hAnsi="Times New Roman" w:cs="Times New Roman"/>
          <w:color w:val="auto"/>
        </w:rPr>
        <w:t xml:space="preserve"> </w:t>
      </w:r>
      <w:r w:rsidRPr="00F42BF5">
        <w:rPr>
          <w:rFonts w:ascii="Times New Roman" w:hAnsi="Times New Roman" w:cs="Times New Roman"/>
          <w:color w:val="auto"/>
        </w:rPr>
        <w:t>26951</w:t>
      </w:r>
      <w:r w:rsidRPr="00F42BF5">
        <w:rPr>
          <w:rFonts w:ascii="Times New Roman" w:hAnsi="Times New Roman" w:cs="Times New Roman"/>
          <w:color w:val="auto"/>
        </w:rPr>
        <w:t xml:space="preserve"> </w:t>
      </w:r>
      <w:r>
        <w:rPr>
          <w:rFonts w:ascii="Times New Roman" w:hAnsi="Times New Roman" w:cs="Times New Roman"/>
          <w:color w:val="auto"/>
        </w:rPr>
        <w:t xml:space="preserve">sayılı </w:t>
      </w:r>
      <w:r w:rsidRPr="00F42BF5">
        <w:rPr>
          <w:rFonts w:ascii="Times New Roman" w:hAnsi="Times New Roman" w:cs="Times New Roman"/>
          <w:color w:val="auto"/>
        </w:rPr>
        <w:t xml:space="preserve">Resmî </w:t>
      </w:r>
      <w:proofErr w:type="spellStart"/>
      <w:r w:rsidRPr="00F42BF5">
        <w:rPr>
          <w:rFonts w:ascii="Times New Roman" w:hAnsi="Times New Roman" w:cs="Times New Roman"/>
          <w:color w:val="auto"/>
        </w:rPr>
        <w:t>Gazete</w:t>
      </w:r>
      <w:r>
        <w:rPr>
          <w:rFonts w:ascii="Times New Roman" w:hAnsi="Times New Roman" w:cs="Times New Roman"/>
          <w:color w:val="auto"/>
        </w:rPr>
        <w:t>’de</w:t>
      </w:r>
      <w:proofErr w:type="spellEnd"/>
      <w:r>
        <w:rPr>
          <w:rFonts w:ascii="Times New Roman" w:hAnsi="Times New Roman" w:cs="Times New Roman"/>
          <w:color w:val="auto"/>
        </w:rPr>
        <w:t xml:space="preserve"> yayınlanan 268 seri </w:t>
      </w:r>
      <w:proofErr w:type="spellStart"/>
      <w:r>
        <w:rPr>
          <w:rFonts w:ascii="Times New Roman" w:hAnsi="Times New Roman" w:cs="Times New Roman"/>
          <w:color w:val="auto"/>
        </w:rPr>
        <w:t>nolu</w:t>
      </w:r>
      <w:proofErr w:type="spellEnd"/>
      <w:r w:rsidRPr="00F42BF5">
        <w:rPr>
          <w:rFonts w:ascii="Times New Roman" w:hAnsi="Times New Roman" w:cs="Times New Roman"/>
          <w:color w:val="auto"/>
        </w:rPr>
        <w:t xml:space="preserve"> Gelir Vergisi Genel Tebliği</w:t>
      </w:r>
      <w:r>
        <w:rPr>
          <w:rFonts w:ascii="Times New Roman" w:hAnsi="Times New Roman" w:cs="Times New Roman"/>
          <w:color w:val="auto"/>
        </w:rPr>
        <w:t xml:space="preserve"> ’ne göre; </w:t>
      </w:r>
    </w:p>
    <w:p w14:paraId="4D4695B9" w14:textId="357934D6" w:rsidR="00F42BF5" w:rsidRPr="00E9615D" w:rsidRDefault="00F42BF5" w:rsidP="00E9615D">
      <w:pPr>
        <w:pStyle w:val="TableContents"/>
        <w:spacing w:before="57" w:line="240" w:lineRule="atLeast"/>
        <w:ind w:left="708"/>
        <w:jc w:val="both"/>
        <w:rPr>
          <w:rFonts w:ascii="Times New Roman" w:hAnsi="Times New Roman" w:cs="Times New Roman"/>
          <w:i/>
          <w:iCs/>
          <w:color w:val="auto"/>
        </w:rPr>
      </w:pPr>
      <w:r w:rsidRPr="00E9615D">
        <w:rPr>
          <w:rFonts w:ascii="Times New Roman" w:hAnsi="Times New Roman" w:cs="Times New Roman"/>
          <w:i/>
          <w:iCs/>
          <w:color w:val="auto"/>
        </w:rPr>
        <w:t>“</w:t>
      </w:r>
      <w:r w:rsidRPr="00E9615D">
        <w:rPr>
          <w:rFonts w:ascii="Times New Roman" w:hAnsi="Times New Roman" w:cs="Times New Roman"/>
          <w:i/>
          <w:iCs/>
          <w:color w:val="auto"/>
        </w:rPr>
        <w:t xml:space="preserve">213 sayılı Vergi Usul Kanununun mükerrer </w:t>
      </w:r>
      <w:proofErr w:type="gramStart"/>
      <w:r w:rsidRPr="00E9615D">
        <w:rPr>
          <w:rFonts w:ascii="Times New Roman" w:hAnsi="Times New Roman" w:cs="Times New Roman"/>
          <w:i/>
          <w:iCs/>
          <w:color w:val="auto"/>
        </w:rPr>
        <w:t xml:space="preserve">257 </w:t>
      </w:r>
      <w:proofErr w:type="spellStart"/>
      <w:r w:rsidRPr="00E9615D">
        <w:rPr>
          <w:rFonts w:ascii="Times New Roman" w:hAnsi="Times New Roman" w:cs="Times New Roman"/>
          <w:i/>
          <w:iCs/>
          <w:color w:val="auto"/>
        </w:rPr>
        <w:t>nci</w:t>
      </w:r>
      <w:proofErr w:type="spellEnd"/>
      <w:proofErr w:type="gramEnd"/>
      <w:r w:rsidRPr="00E9615D">
        <w:rPr>
          <w:rFonts w:ascii="Times New Roman" w:hAnsi="Times New Roman" w:cs="Times New Roman"/>
          <w:i/>
          <w:iCs/>
          <w:color w:val="auto"/>
        </w:rPr>
        <w:t xml:space="preserve"> maddesinin birinci fıkrasının (2) numaralı bendiyle Bakanlığımıza, mükelleflere muameleleri ile ilgili tahsilat ve ödemelerini banka, benzeri finans kurumları veya posta idarelerince düzenlenen belgelerle tevsik etmeleri zorunluluğunu getirme ve bu zorunluluğun kapsamını ve uygulamaya ilişkin usul ve esaslarını belirleme yetkisi verilmiştir.</w:t>
      </w:r>
    </w:p>
    <w:p w14:paraId="27EAB459" w14:textId="77777777" w:rsidR="00F42BF5" w:rsidRPr="00E9615D" w:rsidRDefault="00F42BF5" w:rsidP="00F42BF5">
      <w:pPr>
        <w:pStyle w:val="TableContents"/>
        <w:spacing w:after="283" w:line="240" w:lineRule="atLeast"/>
        <w:ind w:left="708"/>
        <w:jc w:val="both"/>
        <w:rPr>
          <w:rFonts w:ascii="Times New Roman" w:hAnsi="Times New Roman" w:cs="Times New Roman"/>
          <w:i/>
          <w:iCs/>
          <w:color w:val="auto"/>
        </w:rPr>
      </w:pPr>
      <w:r w:rsidRPr="00E9615D">
        <w:rPr>
          <w:rFonts w:ascii="Times New Roman" w:hAnsi="Times New Roman" w:cs="Times New Roman"/>
          <w:i/>
          <w:iCs/>
          <w:color w:val="auto"/>
        </w:rPr>
        <w:t>             Bu yetkiye dayanılarak, işyeri ve konut kiralama işlemlerine ilişkin yapılacak tahsilat ve ödemelerin banka veya posta idarelerince düzenlenen belgelerle tevsikine ilişkin olarak aşağıdaki açıklamaların yapılmasına gerek duyulmuştur.</w:t>
      </w:r>
    </w:p>
    <w:p w14:paraId="72158183" w14:textId="6A2C0A0E" w:rsidR="00F42BF5" w:rsidRPr="00E9615D" w:rsidRDefault="00F42BF5" w:rsidP="00E9615D">
      <w:pPr>
        <w:pStyle w:val="TableContents"/>
        <w:spacing w:after="283" w:line="240" w:lineRule="atLeast"/>
        <w:ind w:left="708"/>
        <w:jc w:val="both"/>
        <w:rPr>
          <w:rFonts w:ascii="Times New Roman" w:hAnsi="Times New Roman" w:cs="Times New Roman"/>
          <w:i/>
          <w:iCs/>
          <w:color w:val="auto"/>
        </w:rPr>
      </w:pPr>
      <w:r w:rsidRPr="00E9615D">
        <w:rPr>
          <w:rFonts w:ascii="Times New Roman" w:hAnsi="Times New Roman" w:cs="Times New Roman"/>
          <w:i/>
          <w:iCs/>
          <w:color w:val="auto"/>
        </w:rPr>
        <w:t xml:space="preserve">             </w:t>
      </w:r>
      <w:r w:rsidRPr="00E9615D">
        <w:rPr>
          <w:rFonts w:ascii="Times New Roman" w:hAnsi="Times New Roman" w:cs="Times New Roman"/>
          <w:i/>
          <w:iCs/>
          <w:color w:val="auto"/>
        </w:rPr>
        <w:tab/>
      </w:r>
      <w:r w:rsidRPr="00E9615D">
        <w:rPr>
          <w:rFonts w:ascii="Times New Roman" w:hAnsi="Times New Roman" w:cs="Times New Roman"/>
          <w:i/>
          <w:iCs/>
          <w:color w:val="auto"/>
        </w:rPr>
        <w:t>- İşyerlerinde, işyerini kiraya verenler ile kiracıların</w:t>
      </w:r>
    </w:p>
    <w:p w14:paraId="3E166DDC" w14:textId="005CAF8C" w:rsidR="00F42BF5" w:rsidRPr="00E9615D" w:rsidRDefault="00F42BF5" w:rsidP="00F42BF5">
      <w:pPr>
        <w:pStyle w:val="TableContents"/>
        <w:spacing w:after="283" w:line="240" w:lineRule="atLeast"/>
        <w:ind w:left="708"/>
        <w:jc w:val="both"/>
        <w:rPr>
          <w:rFonts w:ascii="Times New Roman" w:hAnsi="Times New Roman" w:cs="Times New Roman"/>
          <w:i/>
          <w:iCs/>
          <w:color w:val="auto"/>
        </w:rPr>
      </w:pPr>
      <w:proofErr w:type="gramStart"/>
      <w:r w:rsidRPr="00E9615D">
        <w:rPr>
          <w:rFonts w:ascii="Times New Roman" w:hAnsi="Times New Roman" w:cs="Times New Roman"/>
          <w:i/>
          <w:iCs/>
          <w:color w:val="auto"/>
        </w:rPr>
        <w:t>kiraya</w:t>
      </w:r>
      <w:proofErr w:type="gramEnd"/>
      <w:r w:rsidRPr="00E9615D">
        <w:rPr>
          <w:rFonts w:ascii="Times New Roman" w:hAnsi="Times New Roman" w:cs="Times New Roman"/>
          <w:i/>
          <w:iCs/>
          <w:color w:val="auto"/>
        </w:rPr>
        <w:t xml:space="preserve"> ilişkin tahsilat ve ödemelerinin 1/11/2008 tarihinden itibaren banka veya Posta ve Telgraf Teşkilatı Genel Müdürlüğü tarafından düzenlenen belgelerle tevsik edilmesi zorunluluğu getirilmiştir.</w:t>
      </w:r>
    </w:p>
    <w:p w14:paraId="6941D083" w14:textId="1CE91938" w:rsidR="00F42BF5" w:rsidRDefault="00F42BF5" w:rsidP="00F42BF5">
      <w:pPr>
        <w:pStyle w:val="Standard"/>
        <w:jc w:val="both"/>
        <w:rPr>
          <w:rFonts w:ascii="Times New Roman" w:hAnsi="Times New Roman" w:cs="Times New Roman"/>
          <w:color w:val="auto"/>
        </w:rPr>
      </w:pPr>
      <w:r>
        <w:rPr>
          <w:rFonts w:ascii="Times New Roman" w:hAnsi="Times New Roman" w:cs="Times New Roman"/>
          <w:color w:val="auto"/>
        </w:rPr>
        <w:t xml:space="preserve">Vergi Usul Kanunu madde 3/B ‘ye </w:t>
      </w:r>
      <w:proofErr w:type="gramStart"/>
      <w:r>
        <w:rPr>
          <w:rFonts w:ascii="Times New Roman" w:hAnsi="Times New Roman" w:cs="Times New Roman"/>
          <w:color w:val="auto"/>
        </w:rPr>
        <w:t>göre ;</w:t>
      </w:r>
      <w:proofErr w:type="gramEnd"/>
    </w:p>
    <w:p w14:paraId="0B1CBD8B" w14:textId="61CF5020" w:rsidR="00F42BF5" w:rsidRPr="00F42BF5" w:rsidRDefault="00F42BF5" w:rsidP="00F42BF5">
      <w:pPr>
        <w:pStyle w:val="Standard"/>
        <w:ind w:left="708"/>
        <w:jc w:val="both"/>
        <w:rPr>
          <w:rFonts w:ascii="Times New Roman" w:hAnsi="Times New Roman" w:cs="Times New Roman"/>
          <w:i/>
          <w:iCs/>
          <w:color w:val="auto"/>
        </w:rPr>
      </w:pPr>
      <w:r w:rsidRPr="00F42BF5">
        <w:rPr>
          <w:rFonts w:ascii="Times New Roman" w:hAnsi="Times New Roman" w:cs="Times New Roman"/>
          <w:i/>
          <w:iCs/>
          <w:color w:val="auto"/>
        </w:rPr>
        <w:t>“</w:t>
      </w:r>
      <w:r w:rsidRPr="00F42BF5">
        <w:rPr>
          <w:rFonts w:ascii="Times New Roman" w:hAnsi="Times New Roman" w:cs="Times New Roman"/>
          <w:i/>
          <w:iCs/>
          <w:color w:val="auto"/>
        </w:rPr>
        <w:t xml:space="preserve">İktisadi, ticari ve teknik icaplara uymayan veya olayın özelliğine göre normal ve </w:t>
      </w:r>
      <w:proofErr w:type="spellStart"/>
      <w:r w:rsidRPr="00F42BF5">
        <w:rPr>
          <w:rFonts w:ascii="Times New Roman" w:hAnsi="Times New Roman" w:cs="Times New Roman"/>
          <w:i/>
          <w:iCs/>
          <w:color w:val="auto"/>
        </w:rPr>
        <w:t>mutad</w:t>
      </w:r>
      <w:proofErr w:type="spellEnd"/>
      <w:r w:rsidRPr="00F42BF5">
        <w:rPr>
          <w:rFonts w:ascii="Times New Roman" w:hAnsi="Times New Roman" w:cs="Times New Roman"/>
          <w:i/>
          <w:iCs/>
          <w:color w:val="auto"/>
        </w:rPr>
        <w:t xml:space="preserve"> </w:t>
      </w:r>
      <w:r w:rsidRPr="00F42BF5">
        <w:rPr>
          <w:rFonts w:ascii="Times New Roman" w:hAnsi="Times New Roman" w:cs="Times New Roman"/>
          <w:i/>
          <w:iCs/>
          <w:color w:val="auto"/>
        </w:rPr>
        <w:t>olmayan bir durumun iddia olunması halinde ispat külfeti bunu iddia eden tarafa aittir.</w:t>
      </w:r>
      <w:r w:rsidRPr="00F42BF5">
        <w:rPr>
          <w:rFonts w:ascii="Times New Roman" w:hAnsi="Times New Roman" w:cs="Times New Roman"/>
          <w:i/>
          <w:iCs/>
          <w:color w:val="auto"/>
        </w:rPr>
        <w:t>”</w:t>
      </w:r>
    </w:p>
    <w:p w14:paraId="26B7C00D" w14:textId="48BFFF7D" w:rsidR="00F42BF5" w:rsidRPr="00F42BF5" w:rsidRDefault="00F42BF5" w:rsidP="00F42BF5">
      <w:pPr>
        <w:pStyle w:val="Standard"/>
        <w:jc w:val="both"/>
        <w:rPr>
          <w:rFonts w:ascii="Times New Roman" w:hAnsi="Times New Roman" w:cs="Times New Roman"/>
          <w:color w:val="auto"/>
        </w:rPr>
      </w:pPr>
    </w:p>
    <w:p w14:paraId="6EA58671" w14:textId="77777777" w:rsidR="00F42BF5" w:rsidRPr="00F42BF5" w:rsidRDefault="00F42BF5" w:rsidP="00F42BF5">
      <w:pPr>
        <w:pStyle w:val="Standard"/>
        <w:jc w:val="both"/>
        <w:rPr>
          <w:rFonts w:ascii="Times New Roman" w:hAnsi="Times New Roman" w:cs="Times New Roman"/>
          <w:color w:val="auto"/>
        </w:rPr>
      </w:pPr>
    </w:p>
    <w:p w14:paraId="02D7B096" w14:textId="77777777" w:rsidR="005D03FF" w:rsidRPr="00F42BF5" w:rsidRDefault="005D03FF" w:rsidP="00F42BF5">
      <w:pPr>
        <w:pStyle w:val="Standard"/>
        <w:jc w:val="both"/>
        <w:rPr>
          <w:rFonts w:ascii="Times New Roman" w:hAnsi="Times New Roman" w:cs="Times New Roman"/>
          <w:color w:val="auto"/>
        </w:rPr>
      </w:pPr>
    </w:p>
    <w:p w14:paraId="5B3A7EF6" w14:textId="77777777" w:rsidR="005D03FF" w:rsidRPr="00F42BF5" w:rsidRDefault="005D03FF" w:rsidP="00F42BF5">
      <w:pPr>
        <w:pStyle w:val="Standard"/>
        <w:jc w:val="both"/>
        <w:rPr>
          <w:rFonts w:ascii="Times New Roman" w:hAnsi="Times New Roman" w:cs="Times New Roman"/>
          <w:color w:val="auto"/>
        </w:rPr>
      </w:pPr>
    </w:p>
    <w:sectPr w:rsidR="005D03FF" w:rsidRPr="00F42BF5">
      <w:pgSz w:w="11906" w:h="16838"/>
      <w:pgMar w:top="1134" w:right="1134"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4623B" w14:textId="77777777" w:rsidR="0002430A" w:rsidRDefault="0002430A">
      <w:r>
        <w:separator/>
      </w:r>
    </w:p>
  </w:endnote>
  <w:endnote w:type="continuationSeparator" w:id="0">
    <w:p w14:paraId="43AD627B" w14:textId="77777777" w:rsidR="0002430A" w:rsidRDefault="00024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DejaVu Sans">
    <w:charset w:val="00"/>
    <w:family w:val="auto"/>
    <w:pitch w:val="variable"/>
  </w:font>
  <w:font w:name="Noto Sans Arabic">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A5826" w14:textId="77777777" w:rsidR="0002430A" w:rsidRDefault="0002430A">
      <w:r>
        <w:separator/>
      </w:r>
    </w:p>
  </w:footnote>
  <w:footnote w:type="continuationSeparator" w:id="0">
    <w:p w14:paraId="1981968C" w14:textId="77777777" w:rsidR="0002430A" w:rsidRDefault="000243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03FF"/>
    <w:rsid w:val="0002430A"/>
    <w:rsid w:val="005D03FF"/>
    <w:rsid w:val="00C6150E"/>
    <w:rsid w:val="00E9615D"/>
    <w:rsid w:val="00F42B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03BA"/>
  <w15:docId w15:val="{CAA786A4-5769-427D-8276-752C0195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Noto Sans Arabic"/>
        <w:color w:val="000000"/>
        <w:kern w:val="3"/>
        <w:sz w:val="24"/>
        <w:szCs w:val="24"/>
        <w:lang w:val="tr-T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Textbody">
    <w:name w:val="Text body"/>
    <w:basedOn w:val="Standard"/>
    <w:pPr>
      <w:spacing w:after="283"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1064</Characters>
  <Application>Microsoft Office Word</Application>
  <DocSecurity>0</DocSecurity>
  <Lines>8</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cp:lastModifiedBy>
  <cp:revision>2</cp:revision>
  <dcterms:created xsi:type="dcterms:W3CDTF">2024-06-22T11:13:00Z</dcterms:created>
  <dcterms:modified xsi:type="dcterms:W3CDTF">2024-06-22T11:13:00Z</dcterms:modified>
</cp:coreProperties>
</file>