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C8F557" w14:textId="0BE8254E" w:rsidR="00E46F71" w:rsidRDefault="00E46F71">
      <w:pPr>
        <w:rPr>
          <w:rStyle w:val="fontstyle01"/>
        </w:rPr>
      </w:pPr>
      <w:r>
        <w:rPr>
          <w:rStyle w:val="fontstyle01"/>
        </w:rPr>
        <w:t>hakların kiraya verilmesinden elde edilen gelirler</w:t>
      </w:r>
    </w:p>
    <w:p w14:paraId="15849D3A" w14:textId="63EBEAC4" w:rsidR="00E81F8D" w:rsidRDefault="00E46F71">
      <w:pPr>
        <w:rPr>
          <w:rStyle w:val="fontstyle01"/>
        </w:rPr>
      </w:pPr>
      <w:r>
        <w:rPr>
          <w:rStyle w:val="fontstyle01"/>
        </w:rPr>
        <w:t>gayrimenkullerin satışından elde edilen gelirlerdir.</w:t>
      </w:r>
    </w:p>
    <w:p w14:paraId="6C9A3B57" w14:textId="73E36626" w:rsidR="00E46F71" w:rsidRDefault="00E46F71">
      <w:pPr>
        <w:rPr>
          <w:rStyle w:val="fontstyle01"/>
        </w:rPr>
      </w:pPr>
    </w:p>
    <w:p w14:paraId="0EB6EDF6" w14:textId="0F429934" w:rsidR="00E46F71" w:rsidRDefault="00E46F71">
      <w:pPr>
        <w:rPr>
          <w:rStyle w:val="fontstyle01"/>
        </w:rPr>
      </w:pPr>
      <w:r>
        <w:rPr>
          <w:rStyle w:val="fontstyle01"/>
        </w:rPr>
        <w:t xml:space="preserve">Bir kimsenin mülkiyet hakkını, önceki malikin mülkiyet hakkına </w:t>
      </w:r>
      <w:proofErr w:type="spellStart"/>
      <w:r>
        <w:rPr>
          <w:rStyle w:val="fontstyle01"/>
        </w:rPr>
        <w:t>isnad</w:t>
      </w:r>
      <w:proofErr w:type="spellEnd"/>
      <w:r>
        <w:rPr>
          <w:rStyle w:val="fontstyle01"/>
        </w:rPr>
        <w:t xml:space="preserve"> ederek, ondan devren elde ettiği hallerde, </w:t>
      </w:r>
      <w:r w:rsidRPr="00E46F71">
        <w:rPr>
          <w:rStyle w:val="fontstyle01"/>
          <w:b/>
          <w:bCs/>
        </w:rPr>
        <w:t>devren kazanma</w:t>
      </w:r>
      <w:r>
        <w:rPr>
          <w:rStyle w:val="fontstyle01"/>
        </w:rPr>
        <w:t xml:space="preserve">dan söz edilir. devren kazanma </w:t>
      </w:r>
      <w:r w:rsidRPr="00E46F71">
        <w:rPr>
          <w:rStyle w:val="fontstyle01"/>
          <w:u w:val="single"/>
        </w:rPr>
        <w:t>alım-satım, bağışlama</w:t>
      </w:r>
      <w:r>
        <w:rPr>
          <w:rStyle w:val="fontstyle01"/>
        </w:rPr>
        <w:t xml:space="preserve"> gibi bir hukuki işleme veya </w:t>
      </w:r>
      <w:r w:rsidRPr="00E46F71">
        <w:rPr>
          <w:rStyle w:val="fontstyle01"/>
          <w:u w:val="single"/>
        </w:rPr>
        <w:t>miras yoluyla kazanma</w:t>
      </w:r>
      <w:r>
        <w:rPr>
          <w:rStyle w:val="fontstyle01"/>
        </w:rPr>
        <w:t>da olduğu gibi, bir hukuki olaya da dayanabilir</w:t>
      </w:r>
    </w:p>
    <w:p w14:paraId="440B01F2" w14:textId="0744F141" w:rsidR="00E46F71" w:rsidRDefault="00E46F71">
      <w:pPr>
        <w:rPr>
          <w:rStyle w:val="fontstyle01"/>
        </w:rPr>
      </w:pPr>
      <w:r>
        <w:rPr>
          <w:rStyle w:val="fontstyle01"/>
        </w:rPr>
        <w:t xml:space="preserve">bir taşınmaz üzerinde başkasının mülkiyet hakkına dayanmaksızın, ondan bağımsız olarak mülkiyet hakkı elde edilmişse, buna </w:t>
      </w:r>
      <w:r w:rsidRPr="00E46F71">
        <w:rPr>
          <w:rStyle w:val="fontstyle01"/>
          <w:b/>
          <w:bCs/>
        </w:rPr>
        <w:t>aslen kazanma</w:t>
      </w:r>
      <w:r>
        <w:rPr>
          <w:rStyle w:val="fontstyle01"/>
        </w:rPr>
        <w:t xml:space="preserve"> adı verilir. Aslen kazanmaya </w:t>
      </w:r>
      <w:r w:rsidRPr="00E46F71">
        <w:rPr>
          <w:rStyle w:val="fontstyle01"/>
          <w:u w:val="single"/>
        </w:rPr>
        <w:t xml:space="preserve">işgal, kamulaş- </w:t>
      </w:r>
      <w:proofErr w:type="spellStart"/>
      <w:r w:rsidRPr="00E46F71">
        <w:rPr>
          <w:rStyle w:val="fontstyle01"/>
          <w:u w:val="single"/>
        </w:rPr>
        <w:t>tırma</w:t>
      </w:r>
      <w:proofErr w:type="spellEnd"/>
      <w:r w:rsidRPr="00E46F71">
        <w:rPr>
          <w:rStyle w:val="fontstyle01"/>
          <w:u w:val="single"/>
        </w:rPr>
        <w:t>-ihale, cebri müzayede, kazandırıcı zamanaşımı</w:t>
      </w:r>
      <w:r>
        <w:rPr>
          <w:rStyle w:val="fontstyle01"/>
        </w:rPr>
        <w:t xml:space="preserve"> örnek verilebilir.</w:t>
      </w:r>
    </w:p>
    <w:p w14:paraId="0F8548C0" w14:textId="003F6A7A" w:rsidR="00E46F71" w:rsidRDefault="00E46F71">
      <w:pPr>
        <w:rPr>
          <w:rStyle w:val="fontstyle01"/>
        </w:rPr>
      </w:pPr>
      <w:r>
        <w:rPr>
          <w:rStyle w:val="fontstyle01"/>
        </w:rPr>
        <w:t xml:space="preserve">bir taşınmaz üzerinde mülkiyet hakkı, tapu kütüğüne </w:t>
      </w:r>
      <w:r w:rsidRPr="00E46F71">
        <w:rPr>
          <w:rStyle w:val="fontstyle01"/>
          <w:b/>
          <w:bCs/>
        </w:rPr>
        <w:t>tescille kazan</w:t>
      </w:r>
      <w:r>
        <w:rPr>
          <w:rStyle w:val="fontstyle01"/>
        </w:rPr>
        <w:t xml:space="preserve">ılır (TMK 705). Bununla birlikte miras, mahkeme kararı, cebri icra, işgal, kamulaştırma halleri ile kanunda öngörülen diğer hallerde, mülkiyet </w:t>
      </w:r>
      <w:r w:rsidRPr="00E46F71">
        <w:rPr>
          <w:rStyle w:val="fontstyle01"/>
          <w:b/>
          <w:bCs/>
        </w:rPr>
        <w:t>tescilden önce kazan</w:t>
      </w:r>
      <w:r>
        <w:rPr>
          <w:rStyle w:val="fontstyle01"/>
        </w:rPr>
        <w:t>ılabilmektedir.</w:t>
      </w:r>
    </w:p>
    <w:p w14:paraId="1BE48C42" w14:textId="4595FCAA" w:rsidR="00E46F71" w:rsidRDefault="00E46F71">
      <w:pPr>
        <w:rPr>
          <w:rStyle w:val="fontstyle21"/>
        </w:rPr>
      </w:pPr>
      <w:r>
        <w:rPr>
          <w:rStyle w:val="fontstyle01"/>
        </w:rPr>
        <w:t xml:space="preserve">Gayrimenkul kiralamalarında gelirin elde edilmesi tahsil esasına bağlanmıştır. kira gelirinin vergilendirilmesi için </w:t>
      </w:r>
      <w:r w:rsidRPr="00AA78B2">
        <w:rPr>
          <w:rStyle w:val="fontstyle01"/>
          <w:b/>
          <w:bCs/>
          <w:u w:val="single"/>
        </w:rPr>
        <w:t xml:space="preserve">mutlaka </w:t>
      </w:r>
      <w:r w:rsidRPr="00AA78B2">
        <w:rPr>
          <w:rStyle w:val="fontstyle21"/>
          <w:b/>
          <w:bCs/>
          <w:u w:val="single"/>
        </w:rPr>
        <w:t>tahsil edilmiş olması</w:t>
      </w:r>
      <w:r>
        <w:rPr>
          <w:rStyle w:val="fontstyle21"/>
        </w:rPr>
        <w:t xml:space="preserve"> gereklidir</w:t>
      </w:r>
    </w:p>
    <w:p w14:paraId="260AE9CA" w14:textId="1380187F" w:rsidR="00E46F71" w:rsidRDefault="00E46F71">
      <w:pPr>
        <w:rPr>
          <w:rStyle w:val="fontstyle01"/>
        </w:rPr>
      </w:pPr>
      <w:r>
        <w:rPr>
          <w:rStyle w:val="fontstyle01"/>
        </w:rPr>
        <w:t>Gayrimenkul sermaye iratlarının vergilendirilmesinde “</w:t>
      </w:r>
      <w:r w:rsidRPr="00AA78B2">
        <w:rPr>
          <w:rStyle w:val="fontstyle01"/>
          <w:b/>
          <w:bCs/>
        </w:rPr>
        <w:t>safi irat</w:t>
      </w:r>
      <w:r>
        <w:rPr>
          <w:rStyle w:val="fontstyle01"/>
        </w:rPr>
        <w:t xml:space="preserve">” dikkate alınır. Gayrimenkul sermaye iradının safi tutarının tespitinde dikkate alınacak giderler; </w:t>
      </w:r>
      <w:r w:rsidRPr="00AA78B2">
        <w:rPr>
          <w:rStyle w:val="fontstyle01"/>
          <w:b/>
          <w:bCs/>
        </w:rPr>
        <w:t>gerçek usul</w:t>
      </w:r>
      <w:r>
        <w:rPr>
          <w:rStyle w:val="fontstyle01"/>
        </w:rPr>
        <w:t xml:space="preserve">de ve </w:t>
      </w:r>
      <w:r w:rsidRPr="00AA78B2">
        <w:rPr>
          <w:rStyle w:val="fontstyle01"/>
          <w:b/>
          <w:bCs/>
        </w:rPr>
        <w:t>götürü usul</w:t>
      </w:r>
      <w:r>
        <w:rPr>
          <w:rStyle w:val="fontstyle01"/>
        </w:rPr>
        <w:t>de olmak üzere iki farklı şekilde tespiti edilir.</w:t>
      </w:r>
    </w:p>
    <w:p w14:paraId="5C8A8FF0" w14:textId="77777777" w:rsidR="00AA78B2" w:rsidRPr="00AA78B2" w:rsidRDefault="00AA78B2" w:rsidP="00AA78B2">
      <w:pPr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>1. Gerçek Gider Usulüne göre</w:t>
      </w:r>
    </w:p>
    <w:p w14:paraId="4AC0CA66" w14:textId="77777777" w:rsidR="00AA78B2" w:rsidRPr="00AA78B2" w:rsidRDefault="00AA78B2" w:rsidP="00AA78B2">
      <w:pPr>
        <w:spacing w:after="0" w:line="240" w:lineRule="auto"/>
        <w:rPr>
          <w:rFonts w:ascii="AGaramondPro-Regular-Identity-H" w:eastAsia="Times New Roman" w:hAnsi="AGaramondPro-Regular-Identity-H" w:cs="Times New Roman"/>
          <w:color w:val="242021"/>
          <w:lang w:eastAsia="tr-TR"/>
        </w:rPr>
      </w:pPr>
      <w:r w:rsidRPr="00AA78B2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>Safi İrat = Gayrisafi Hasılat – Toplam gider</w:t>
      </w:r>
    </w:p>
    <w:p w14:paraId="6121759B" w14:textId="77777777" w:rsidR="00AA78B2" w:rsidRPr="00AA78B2" w:rsidRDefault="00AA78B2" w:rsidP="00AA78B2">
      <w:pPr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>2. Götürü Gider Usulüne göre</w:t>
      </w:r>
    </w:p>
    <w:p w14:paraId="34388DB0" w14:textId="180193FB" w:rsidR="00AA78B2" w:rsidRDefault="00AA78B2" w:rsidP="00AA78B2">
      <w:pPr>
        <w:rPr>
          <w:rFonts w:ascii="AGaramondPro-Regular-Identity-H" w:eastAsia="Times New Roman" w:hAnsi="AGaramondPro-Regular-Identity-H" w:cs="Times New Roman"/>
          <w:color w:val="242021"/>
          <w:lang w:eastAsia="tr-TR"/>
        </w:rPr>
      </w:pPr>
      <w:r w:rsidRPr="00AA78B2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>Safi İrat = Gayrisafi Hasılat – (Gayrisafi Hasılat x% 15)</w:t>
      </w:r>
    </w:p>
    <w:p w14:paraId="0F96D2B6" w14:textId="50854803" w:rsidR="00AA78B2" w:rsidRDefault="00AA78B2" w:rsidP="00AA78B2">
      <w:pPr>
        <w:rPr>
          <w:rStyle w:val="fontstyle01"/>
        </w:rPr>
      </w:pPr>
      <w:proofErr w:type="spellStart"/>
      <w:r>
        <w:rPr>
          <w:rStyle w:val="fontstyle01"/>
        </w:rPr>
        <w:t>GVK’nın</w:t>
      </w:r>
      <w:proofErr w:type="spellEnd"/>
      <w:r>
        <w:rPr>
          <w:rStyle w:val="fontstyle01"/>
        </w:rPr>
        <w:t xml:space="preserve"> 21. maddesinde yazılı olan istisna mesken istisnasıdır. Bu maddeye göre binaların </w:t>
      </w:r>
      <w:r w:rsidRPr="00AA78B2">
        <w:rPr>
          <w:rStyle w:val="fontstyle01"/>
          <w:b/>
          <w:bCs/>
        </w:rPr>
        <w:t>mesken olarak kiraya verilmesi</w:t>
      </w:r>
      <w:r>
        <w:rPr>
          <w:rStyle w:val="fontstyle01"/>
        </w:rPr>
        <w:t xml:space="preserve">nden bir takvim yılı içerisinde elde edilen hasılatın, 2024 yılı için 33000 lirası gelir vergisinden </w:t>
      </w:r>
      <w:r w:rsidRPr="00AA78B2">
        <w:rPr>
          <w:rStyle w:val="fontstyle01"/>
          <w:b/>
          <w:bCs/>
        </w:rPr>
        <w:t>istisna</w:t>
      </w:r>
      <w:r>
        <w:rPr>
          <w:rStyle w:val="fontstyle01"/>
        </w:rPr>
        <w:t xml:space="preserve"> edilmiştir. 2025-47000 TL (aralık 2024)</w:t>
      </w:r>
    </w:p>
    <w:p w14:paraId="6D51D21B" w14:textId="05432483" w:rsidR="00E46F71" w:rsidRDefault="00AA78B2" w:rsidP="00925BAA">
      <w:pPr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gelir vergisi tarifesinin üçüncü diliminde ücret gelirleri için yer alan tutarı aşanlar bu </w:t>
      </w:r>
      <w:r w:rsidRPr="00AA78B2">
        <w:rPr>
          <w:rFonts w:ascii="AGaramondPro-Regular" w:eastAsia="Times New Roman" w:hAnsi="AGaramondPro-Regular" w:cs="Times New Roman"/>
          <w:b/>
          <w:bCs/>
          <w:color w:val="242021"/>
          <w:lang w:eastAsia="tr-TR"/>
        </w:rPr>
        <w:t>istisnadan faydalanamazlar</w:t>
      </w: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>. Gelir Vergisi tarifesinin üçüncü diliminde ücretler için öngörülen tutar 20</w:t>
      </w:r>
      <w:r w:rsidR="00925BAA">
        <w:rPr>
          <w:rFonts w:ascii="AGaramondPro-Regular" w:eastAsia="Times New Roman" w:hAnsi="AGaramondPro-Regular" w:cs="Times New Roman"/>
          <w:color w:val="242021"/>
          <w:lang w:eastAsia="tr-TR"/>
        </w:rPr>
        <w:t>24</w:t>
      </w: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 yılı</w:t>
      </w:r>
      <w:r w:rsidR="00925BAA"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 </w:t>
      </w: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için </w:t>
      </w:r>
      <w:r w:rsidR="00925BAA">
        <w:rPr>
          <w:rFonts w:ascii="TLfont" w:eastAsia="Times New Roman" w:hAnsi="TLfont" w:cs="Times New Roman"/>
          <w:color w:val="242021"/>
          <w:lang w:eastAsia="tr-TR"/>
        </w:rPr>
        <w:t>870</w:t>
      </w:r>
      <w:r w:rsidRPr="00AA78B2">
        <w:rPr>
          <w:rFonts w:ascii="AGaramondPro-Regular" w:eastAsia="Times New Roman" w:hAnsi="AGaramondPro-Regular" w:cs="Times New Roman"/>
          <w:color w:val="242021"/>
          <w:lang w:eastAsia="tr-TR"/>
        </w:rPr>
        <w:t>.000’dir.</w:t>
      </w:r>
      <w:r w:rsidR="00925BAA">
        <w:rPr>
          <w:rFonts w:ascii="AGaramondPro-Regular" w:eastAsia="Times New Roman" w:hAnsi="AGaramondPro-Regular" w:cs="Times New Roman"/>
          <w:color w:val="242021"/>
          <w:lang w:eastAsia="tr-TR"/>
        </w:rPr>
        <w:t xml:space="preserve"> 2025-1.250.000</w:t>
      </w:r>
    </w:p>
    <w:p w14:paraId="7BDC58BA" w14:textId="4F44DF0A" w:rsidR="00021CDA" w:rsidRDefault="00021CDA" w:rsidP="00925BAA">
      <w:pPr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</w:p>
    <w:p w14:paraId="0C700AAD" w14:textId="77777777" w:rsidR="00021CDA" w:rsidRPr="00021CDA" w:rsidRDefault="00021CDA" w:rsidP="00021CDA">
      <w:pPr>
        <w:spacing w:after="0" w:line="240" w:lineRule="auto"/>
        <w:rPr>
          <w:rFonts w:ascii="AGaramondPro-Regular" w:eastAsia="Times New Roman" w:hAnsi="AGaramondPro-Regular" w:cs="Times New Roman"/>
          <w:color w:val="242021"/>
          <w:lang w:eastAsia="tr-TR"/>
        </w:rPr>
      </w:pPr>
      <w:r w:rsidRPr="00021CDA">
        <w:rPr>
          <w:rFonts w:ascii="AGaramondPro-Regular" w:eastAsia="Times New Roman" w:hAnsi="AGaramondPro-Regular" w:cs="Times New Roman"/>
          <w:color w:val="242021"/>
          <w:lang w:eastAsia="tr-TR"/>
        </w:rPr>
        <w:t>vergiye tabi gayrisafi hasılata isabet eden gider aşağıdaki formüle göre hesaplanır.</w:t>
      </w:r>
    </w:p>
    <w:p w14:paraId="41564E03" w14:textId="77777777" w:rsidR="00021CDA" w:rsidRPr="00021CDA" w:rsidRDefault="00021CDA" w:rsidP="00021CDA">
      <w:pPr>
        <w:spacing w:after="0" w:line="240" w:lineRule="auto"/>
        <w:rPr>
          <w:rFonts w:ascii="AGaramondPro-Regular-Identity-H" w:eastAsia="Times New Roman" w:hAnsi="AGaramondPro-Regular-Identity-H" w:cs="Times New Roman"/>
          <w:color w:val="242021"/>
          <w:lang w:eastAsia="tr-TR"/>
        </w:rPr>
      </w:pPr>
      <w:r w:rsidRPr="00021CDA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>Vergiye Tabi İrada İsabet Eden</w:t>
      </w:r>
    </w:p>
    <w:p w14:paraId="202D6C0F" w14:textId="7572E0C5" w:rsidR="00021CDA" w:rsidRDefault="00021CDA" w:rsidP="00021CDA">
      <w:pPr>
        <w:spacing w:after="0" w:line="240" w:lineRule="auto"/>
        <w:rPr>
          <w:rStyle w:val="fontstyle01"/>
        </w:rPr>
      </w:pPr>
      <w:r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 xml:space="preserve">         </w:t>
      </w:r>
      <w:r w:rsidRPr="00021CDA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 xml:space="preserve">Gerçek Gider Tutarı </w:t>
      </w:r>
      <w:r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 xml:space="preserve">         </w:t>
      </w:r>
      <w:r w:rsidRPr="00021CDA">
        <w:rPr>
          <w:rFonts w:ascii="AGaramondPro-Regular-Identity-H" w:eastAsia="Times New Roman" w:hAnsi="AGaramondPro-Regular-Identity-H" w:cs="Times New Roman"/>
          <w:color w:val="242021"/>
          <w:lang w:eastAsia="tr-TR"/>
        </w:rPr>
        <w:t>= (Vergiye Tabi Gayrisafi Hasılat x Toplam Gider) / Toplam Hasılat</w:t>
      </w:r>
    </w:p>
    <w:p w14:paraId="5EF33503" w14:textId="3345AE99" w:rsidR="00E46F71" w:rsidRDefault="00E46F71">
      <w:pPr>
        <w:rPr>
          <w:rStyle w:val="fontstyle01"/>
        </w:rPr>
      </w:pPr>
    </w:p>
    <w:p w14:paraId="1347FCC0" w14:textId="17D27FD6" w:rsidR="00E46F71" w:rsidRDefault="00021CDA" w:rsidP="00021CDA">
      <w:pPr>
        <w:spacing w:after="0" w:line="240" w:lineRule="auto"/>
        <w:rPr>
          <w:rStyle w:val="fontstyle01"/>
        </w:rPr>
      </w:pPr>
      <w:r w:rsidRPr="00021CDA">
        <w:rPr>
          <w:rFonts w:ascii="AGaramondPro-Regular-Identity-H" w:eastAsia="Times New Roman" w:hAnsi="AGaramondPro-Regular-Identity-H" w:cs="Times New Roman"/>
          <w:color w:val="242021"/>
          <w:sz w:val="20"/>
          <w:szCs w:val="20"/>
          <w:lang w:eastAsia="tr-TR"/>
        </w:rPr>
        <w:t>İşyerlerinin bedelsiz olarak</w:t>
      </w:r>
      <w:r>
        <w:rPr>
          <w:rFonts w:ascii="AGaramondPro-Regular-Identity-H" w:eastAsia="Times New Roman" w:hAnsi="AGaramondPro-Regular-Identity-H" w:cs="Times New Roman"/>
          <w:color w:val="242021"/>
          <w:sz w:val="20"/>
          <w:szCs w:val="20"/>
          <w:lang w:eastAsia="tr-TR"/>
        </w:rPr>
        <w:t xml:space="preserve"> </w:t>
      </w:r>
      <w:r w:rsidRPr="00021CDA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usul, füru veya kardeşlerin</w:t>
      </w:r>
      <w:r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 </w:t>
      </w:r>
      <w:r w:rsidRPr="00021CDA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kullanımına tahsis edilmesi</w:t>
      </w:r>
      <w:r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 </w:t>
      </w:r>
      <w:r w:rsidRPr="00021CDA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halinde emsal kira bedeli</w:t>
      </w:r>
      <w:r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 xml:space="preserve"> </w:t>
      </w:r>
      <w:r w:rsidRPr="00021CDA">
        <w:rPr>
          <w:rFonts w:ascii="AGaramondPro-Regular" w:eastAsia="Times New Roman" w:hAnsi="AGaramondPro-Regular" w:cs="Times New Roman"/>
          <w:color w:val="242021"/>
          <w:sz w:val="20"/>
          <w:szCs w:val="20"/>
          <w:lang w:eastAsia="tr-TR"/>
        </w:rPr>
        <w:t>uygulanır.</w:t>
      </w:r>
    </w:p>
    <w:p w14:paraId="6E8D89A7" w14:textId="39C9CBEA" w:rsidR="00E46F71" w:rsidRDefault="00E46F71"/>
    <w:p w14:paraId="0DA0A8A7" w14:textId="3059D91A" w:rsidR="00D039BD" w:rsidRDefault="00D039BD">
      <w:pPr>
        <w:rPr>
          <w:rFonts w:ascii="AGaramondPro-Regular" w:hAnsi="AGaramondPro-Regular"/>
          <w:color w:val="242021"/>
        </w:rPr>
      </w:pPr>
      <w:r w:rsidRPr="00D039BD">
        <w:rPr>
          <w:rFonts w:ascii="AGaramondPro-Regular" w:hAnsi="AGaramondPro-Regular"/>
          <w:color w:val="242021"/>
        </w:rPr>
        <w:t xml:space="preserve">Stopaja tabi tutulan kira ödemelerinin tutarı gelir vergisi tarifesinin ikinci gelir dilimindeki tutarı aşmaması durumunda beyan edilmemektedir. Bu tutar her yıl </w:t>
      </w:r>
      <w:proofErr w:type="spellStart"/>
      <w:r w:rsidRPr="00D039BD">
        <w:rPr>
          <w:rFonts w:ascii="AGaramondPro-Regular" w:hAnsi="AGaramondPro-Regular"/>
          <w:color w:val="242021"/>
        </w:rPr>
        <w:t>değişimekle</w:t>
      </w:r>
      <w:proofErr w:type="spellEnd"/>
      <w:r w:rsidRPr="00D039BD">
        <w:rPr>
          <w:rFonts w:ascii="AGaramondPro-Regular" w:hAnsi="AGaramondPro-Regular"/>
          <w:color w:val="242021"/>
        </w:rPr>
        <w:t xml:space="preserve"> birlikte 2018 yılı için </w:t>
      </w:r>
      <w:r w:rsidRPr="00D039BD">
        <w:rPr>
          <w:rFonts w:ascii="TLfont" w:hAnsi="TLfont"/>
          <w:color w:val="242021"/>
          <w:sz w:val="20"/>
          <w:szCs w:val="20"/>
        </w:rPr>
        <w:t>T</w:t>
      </w:r>
      <w:r w:rsidRPr="00D039BD">
        <w:rPr>
          <w:rFonts w:ascii="AGaramondPro-Regular" w:hAnsi="AGaramondPro-Regular"/>
          <w:color w:val="242021"/>
        </w:rPr>
        <w:t>34.000’dir.</w:t>
      </w:r>
      <w:r>
        <w:rPr>
          <w:rFonts w:ascii="AGaramondPro-Regular" w:hAnsi="AGaramondPro-Regular"/>
          <w:color w:val="242021"/>
        </w:rPr>
        <w:t xml:space="preserve"> 2024-230.000 – 2025 -330.000</w:t>
      </w:r>
    </w:p>
    <w:p w14:paraId="01EA8A79" w14:textId="454DA7D3" w:rsidR="007F6854" w:rsidRDefault="007F6854">
      <w:pPr>
        <w:rPr>
          <w:rFonts w:ascii="AGaramondPro-Regular" w:hAnsi="AGaramondPro-Regular"/>
          <w:color w:val="242021"/>
        </w:rPr>
      </w:pPr>
      <w:r w:rsidRPr="007F6854">
        <w:rPr>
          <w:rFonts w:ascii="AGaramondPro-Regular" w:hAnsi="AGaramondPro-Regular"/>
          <w:color w:val="242021"/>
        </w:rPr>
        <w:t xml:space="preserve">Stopaja tabi tutulan kira ödemelerinin gelir vergisi tarifesinin ikinci gelir dilimindeki tutarı aşması (2018 yılı için </w:t>
      </w:r>
      <w:r w:rsidRPr="007F6854">
        <w:rPr>
          <w:rFonts w:ascii="TLfont" w:hAnsi="TLfont"/>
          <w:color w:val="242021"/>
          <w:sz w:val="20"/>
          <w:szCs w:val="20"/>
        </w:rPr>
        <w:t>T</w:t>
      </w:r>
      <w:r w:rsidRPr="007F6854">
        <w:rPr>
          <w:rFonts w:ascii="AGaramondPro-Regular" w:hAnsi="AGaramondPro-Regular"/>
          <w:color w:val="242021"/>
        </w:rPr>
        <w:t>34.000) ve stopaja maruz kalmamış kira gelirleri tutarı ne olursa olsun beyan edilmek zorundadır.</w:t>
      </w:r>
    </w:p>
    <w:p w14:paraId="409A09A7" w14:textId="77777777" w:rsidR="000F26B0" w:rsidRDefault="000F26B0">
      <w:pPr>
        <w:rPr>
          <w:rFonts w:ascii="AGaramondPro-Regular" w:hAnsi="AGaramondPro-Regular"/>
          <w:color w:val="242021"/>
        </w:rPr>
      </w:pPr>
    </w:p>
    <w:p w14:paraId="4225A1F7" w14:textId="77777777" w:rsidR="000F26B0" w:rsidRDefault="000F26B0">
      <w:pPr>
        <w:rPr>
          <w:rFonts w:ascii="AGaramondPro-Regular" w:hAnsi="AGaramondPro-Regular"/>
          <w:color w:val="242021"/>
        </w:rPr>
      </w:pPr>
    </w:p>
    <w:p w14:paraId="084DC752" w14:textId="3827105A" w:rsidR="000F26B0" w:rsidRDefault="000F26B0" w:rsidP="000F26B0">
      <w:pPr>
        <w:rPr>
          <w:rStyle w:val="fontstyle01"/>
        </w:rPr>
      </w:pPr>
      <w:r>
        <w:rPr>
          <w:rStyle w:val="fontstyle01"/>
        </w:rPr>
        <w:t>gayrimenkullerin satışından elde edilen gelirler</w:t>
      </w:r>
      <w:r>
        <w:rPr>
          <w:rStyle w:val="fontstyle01"/>
        </w:rPr>
        <w:t xml:space="preserve">in vergilendirilmesi </w:t>
      </w:r>
    </w:p>
    <w:p w14:paraId="388517DE" w14:textId="77777777" w:rsidR="000F26B0" w:rsidRDefault="000F26B0" w:rsidP="000F26B0">
      <w:pPr>
        <w:rPr>
          <w:rStyle w:val="fontstyle01"/>
        </w:rPr>
      </w:pPr>
    </w:p>
    <w:p w14:paraId="1CAF3A87" w14:textId="07AFC361" w:rsidR="000F26B0" w:rsidRDefault="000F26B0" w:rsidP="000F26B0">
      <w:pPr>
        <w:rPr>
          <w:rStyle w:val="fontstyle01"/>
        </w:rPr>
      </w:pPr>
      <w:r>
        <w:rPr>
          <w:rStyle w:val="fontstyle01"/>
        </w:rPr>
        <w:t>gerçek kişi gayrimenkul satışı</w:t>
      </w:r>
    </w:p>
    <w:p w14:paraId="2F315949" w14:textId="7059CDD1" w:rsidR="000F26B0" w:rsidRDefault="000F26B0" w:rsidP="000F26B0">
      <w:pPr>
        <w:pStyle w:val="ListeParagraf"/>
        <w:numPr>
          <w:ilvl w:val="0"/>
          <w:numId w:val="1"/>
        </w:numPr>
        <w:rPr>
          <w:rStyle w:val="fontstyle01"/>
        </w:rPr>
      </w:pPr>
      <w:r w:rsidRPr="000F26B0">
        <w:rPr>
          <w:rStyle w:val="fontstyle01"/>
        </w:rPr>
        <w:t>ticari kazanç olmakta</w:t>
      </w:r>
      <w:r>
        <w:rPr>
          <w:rStyle w:val="fontstyle01"/>
        </w:rPr>
        <w:t xml:space="preserve"> </w:t>
      </w:r>
    </w:p>
    <w:p w14:paraId="04B6BCCA" w14:textId="07279A3C" w:rsidR="00B72444" w:rsidRDefault="00B72444" w:rsidP="00AB679F">
      <w:pPr>
        <w:pStyle w:val="ListeParagraf"/>
        <w:numPr>
          <w:ilvl w:val="1"/>
          <w:numId w:val="1"/>
        </w:numPr>
        <w:rPr>
          <w:rStyle w:val="fontstyle01"/>
        </w:rPr>
      </w:pPr>
      <w:r w:rsidRPr="00B72444">
        <w:rPr>
          <w:rFonts w:ascii="AGaramondPro-Regular" w:hAnsi="AGaramondPro-Regular"/>
          <w:color w:val="242021"/>
        </w:rPr>
        <w:t>Gayrimenkul satışının devamlılık arz etmesi ve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 xml:space="preserve">bu faaliyetin ticari bir </w:t>
      </w:r>
      <w:r w:rsidRPr="00B72444">
        <w:rPr>
          <w:rFonts w:ascii="AGaramondPro-Regular" w:hAnsi="AGaramondPro-Regular"/>
          <w:color w:val="242021"/>
        </w:rPr>
        <w:t>o</w:t>
      </w:r>
      <w:r w:rsidRPr="00B72444">
        <w:rPr>
          <w:rFonts w:ascii="AGaramondPro-Regular" w:hAnsi="AGaramondPro-Regular"/>
          <w:color w:val="242021"/>
        </w:rPr>
        <w:t>rganizasyon içerisinde sürdürülmesi halinde elde edilen kazanç ticari kazanç</w:t>
      </w:r>
      <w:r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 xml:space="preserve">olarak vergilendirilmektedir. </w:t>
      </w:r>
    </w:p>
    <w:p w14:paraId="52CEFB70" w14:textId="73ABFABF" w:rsidR="00324D2A" w:rsidRDefault="000F26B0" w:rsidP="001D68DB">
      <w:pPr>
        <w:pStyle w:val="ListeParagraf"/>
        <w:numPr>
          <w:ilvl w:val="0"/>
          <w:numId w:val="1"/>
        </w:numPr>
        <w:rPr>
          <w:rStyle w:val="fontstyle01"/>
        </w:rPr>
      </w:pPr>
      <w:r w:rsidRPr="000F26B0">
        <w:rPr>
          <w:rStyle w:val="fontstyle01"/>
        </w:rPr>
        <w:t>diğer kazanç ve irat (değer</w:t>
      </w:r>
      <w:r>
        <w:rPr>
          <w:rStyle w:val="fontstyle01"/>
        </w:rPr>
        <w:t xml:space="preserve"> </w:t>
      </w:r>
      <w:r w:rsidRPr="000F26B0">
        <w:rPr>
          <w:rStyle w:val="fontstyle01"/>
        </w:rPr>
        <w:t xml:space="preserve">artış kazancı) olmakta </w:t>
      </w:r>
      <w:r w:rsidR="00324D2A">
        <w:rPr>
          <w:rStyle w:val="fontstyle01"/>
        </w:rPr>
        <w:t>–</w:t>
      </w:r>
      <w:r w:rsidR="00F41E2D">
        <w:rPr>
          <w:rStyle w:val="fontstyle01"/>
        </w:rPr>
        <w:t xml:space="preserve"> </w:t>
      </w:r>
    </w:p>
    <w:p w14:paraId="637C9CA1" w14:textId="75D04AB5" w:rsidR="00B72444" w:rsidRDefault="00F41E2D" w:rsidP="00324D2A">
      <w:pPr>
        <w:pStyle w:val="ListeParagraf"/>
        <w:numPr>
          <w:ilvl w:val="1"/>
          <w:numId w:val="1"/>
        </w:numPr>
        <w:rPr>
          <w:rStyle w:val="fontstyle01"/>
        </w:rPr>
      </w:pPr>
      <w:r>
        <w:rPr>
          <w:rStyle w:val="fontstyle01"/>
        </w:rPr>
        <w:t>“</w:t>
      </w:r>
      <w:r w:rsidRPr="00B72444">
        <w:rPr>
          <w:rStyle w:val="fontstyle01"/>
        </w:rPr>
        <w:t>değer artış</w:t>
      </w:r>
      <w:r>
        <w:rPr>
          <w:rStyle w:val="fontstyle01"/>
        </w:rPr>
        <w:t xml:space="preserve"> </w:t>
      </w:r>
      <w:r w:rsidRPr="00B72444">
        <w:rPr>
          <w:rStyle w:val="fontstyle01"/>
        </w:rPr>
        <w:t>kazançları”</w:t>
      </w:r>
    </w:p>
    <w:p w14:paraId="01738D8C" w14:textId="77777777" w:rsidR="003920A2" w:rsidRDefault="00B72444" w:rsidP="00324D2A">
      <w:pPr>
        <w:pStyle w:val="ListeParagraf"/>
        <w:numPr>
          <w:ilvl w:val="2"/>
          <w:numId w:val="1"/>
        </w:numPr>
        <w:rPr>
          <w:rFonts w:ascii="AGaramondPro-Regular" w:hAnsi="AGaramondPro-Regular"/>
          <w:color w:val="242021"/>
        </w:rPr>
      </w:pPr>
      <w:r w:rsidRPr="00B72444">
        <w:rPr>
          <w:rFonts w:ascii="AGaramondPro-Regular" w:hAnsi="AGaramondPro-Regular"/>
          <w:color w:val="242021"/>
        </w:rPr>
        <w:t>Gayrimenkullerin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>elden çıkarılmasından doğan kazançlar devamlılık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 xml:space="preserve">arz etmemek ve ticari bir organizasyon dahilinde yapılmamak şartı ile, değer </w:t>
      </w:r>
    </w:p>
    <w:p w14:paraId="1CC5D6DD" w14:textId="77777777" w:rsidR="003920A2" w:rsidRDefault="003920A2" w:rsidP="00324D2A">
      <w:pPr>
        <w:pStyle w:val="ListeParagraf"/>
        <w:numPr>
          <w:ilvl w:val="2"/>
          <w:numId w:val="1"/>
        </w:numPr>
        <w:rPr>
          <w:rFonts w:ascii="AGaramondPro-Regular" w:hAnsi="AGaramondPro-Regular"/>
          <w:color w:val="242021"/>
        </w:rPr>
      </w:pPr>
    </w:p>
    <w:p w14:paraId="2E48F954" w14:textId="4909EC94" w:rsidR="00B72444" w:rsidRDefault="00B72444" w:rsidP="00324D2A">
      <w:pPr>
        <w:pStyle w:val="ListeParagraf"/>
        <w:numPr>
          <w:ilvl w:val="2"/>
          <w:numId w:val="1"/>
        </w:numPr>
        <w:rPr>
          <w:rFonts w:ascii="AGaramondPro-Regular" w:hAnsi="AGaramondPro-Regular"/>
          <w:color w:val="242021"/>
        </w:rPr>
      </w:pPr>
      <w:r w:rsidRPr="00B72444">
        <w:rPr>
          <w:rFonts w:ascii="AGaramondPro-Regular" w:hAnsi="AGaramondPro-Regular"/>
          <w:color w:val="242021"/>
        </w:rPr>
        <w:t>artış kazancı olarak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>vergilendirilmektedir.</w:t>
      </w:r>
    </w:p>
    <w:p w14:paraId="5CE362D8" w14:textId="63051E12" w:rsidR="00324D2A" w:rsidRDefault="00324D2A" w:rsidP="00324D2A">
      <w:pPr>
        <w:pStyle w:val="ListeParagraf"/>
        <w:numPr>
          <w:ilvl w:val="1"/>
          <w:numId w:val="1"/>
        </w:numPr>
        <w:rPr>
          <w:rStyle w:val="fontstyle01"/>
        </w:rPr>
      </w:pPr>
      <w:r>
        <w:rPr>
          <w:rStyle w:val="fontstyle01"/>
        </w:rPr>
        <w:t>“</w:t>
      </w:r>
      <w:r w:rsidRPr="00B72444">
        <w:rPr>
          <w:rStyle w:val="fontstyle01"/>
        </w:rPr>
        <w:t>arızi kazançlar</w:t>
      </w:r>
      <w:r>
        <w:rPr>
          <w:rStyle w:val="fontstyle01"/>
        </w:rPr>
        <w:t>”</w:t>
      </w:r>
    </w:p>
    <w:p w14:paraId="6B90EA44" w14:textId="01E4F5D3" w:rsidR="000F26B0" w:rsidRDefault="000F26B0" w:rsidP="00B83D3A">
      <w:pPr>
        <w:pStyle w:val="ListeParagraf"/>
        <w:numPr>
          <w:ilvl w:val="0"/>
          <w:numId w:val="1"/>
        </w:numPr>
        <w:rPr>
          <w:rStyle w:val="fontstyle01"/>
        </w:rPr>
      </w:pPr>
      <w:r w:rsidRPr="000F26B0">
        <w:rPr>
          <w:rStyle w:val="fontstyle01"/>
        </w:rPr>
        <w:t>gelir vergisinin konusuna girmemektedir.</w:t>
      </w:r>
      <w:r w:rsidR="00F41E2D">
        <w:rPr>
          <w:rStyle w:val="fontstyle01"/>
        </w:rPr>
        <w:t xml:space="preserve"> </w:t>
      </w:r>
    </w:p>
    <w:p w14:paraId="240CB654" w14:textId="1A9A8293" w:rsidR="00B72444" w:rsidRDefault="00B72444" w:rsidP="00B1192C">
      <w:pPr>
        <w:pStyle w:val="ListeParagraf"/>
        <w:numPr>
          <w:ilvl w:val="1"/>
          <w:numId w:val="1"/>
        </w:numPr>
        <w:rPr>
          <w:rFonts w:ascii="AGaramondPro-Regular" w:hAnsi="AGaramondPro-Regular"/>
          <w:color w:val="242021"/>
        </w:rPr>
      </w:pPr>
      <w:r w:rsidRPr="00B72444">
        <w:rPr>
          <w:rFonts w:ascii="AGaramondPro-Regular" w:hAnsi="AGaramondPro-Regular"/>
          <w:color w:val="242021"/>
        </w:rPr>
        <w:t>G</w:t>
      </w:r>
      <w:r w:rsidRPr="00B72444">
        <w:rPr>
          <w:rFonts w:ascii="AGaramondPro-Regular" w:hAnsi="AGaramondPro-Regular"/>
          <w:color w:val="242021"/>
        </w:rPr>
        <w:t>ayrimenkullerin</w:t>
      </w:r>
      <w:r w:rsidRPr="00B72444">
        <w:rPr>
          <w:rFonts w:ascii="AGaramondPro-Regular" w:hAnsi="AGaramondPro-Regular"/>
          <w:color w:val="242021"/>
        </w:rPr>
        <w:t xml:space="preserve"> i</w:t>
      </w:r>
      <w:r w:rsidRPr="00B72444">
        <w:rPr>
          <w:rFonts w:ascii="AGaramondPro-Regular" w:hAnsi="AGaramondPro-Regular"/>
          <w:color w:val="242021"/>
        </w:rPr>
        <w:t>ktisap tarihinden itibaren 5 yıllık süre geçtikten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 xml:space="preserve">sonra </w:t>
      </w:r>
      <w:r>
        <w:rPr>
          <w:rFonts w:ascii="AGaramondPro-Regular" w:hAnsi="AGaramondPro-Regular"/>
          <w:color w:val="242021"/>
        </w:rPr>
        <w:t xml:space="preserve"> s</w:t>
      </w:r>
      <w:r w:rsidRPr="00B72444">
        <w:rPr>
          <w:rFonts w:ascii="AGaramondPro-Regular" w:hAnsi="AGaramondPro-Regular"/>
          <w:color w:val="242021"/>
        </w:rPr>
        <w:t xml:space="preserve">atılması halinde elde edilen kazancın tutarı ne olursa olsun </w:t>
      </w:r>
      <w:r>
        <w:rPr>
          <w:rFonts w:ascii="AGaramondPro-Regular" w:hAnsi="AGaramondPro-Regular"/>
          <w:color w:val="242021"/>
        </w:rPr>
        <w:t>v</w:t>
      </w:r>
      <w:r w:rsidRPr="00B72444">
        <w:rPr>
          <w:rFonts w:ascii="AGaramondPro-Regular" w:hAnsi="AGaramondPro-Regular"/>
          <w:color w:val="242021"/>
        </w:rPr>
        <w:t>ergilendirilmemektedir.</w:t>
      </w:r>
    </w:p>
    <w:p w14:paraId="383FF2AE" w14:textId="72B14F83" w:rsidR="000F26B0" w:rsidRPr="00FD676D" w:rsidRDefault="00B72444" w:rsidP="00DB0073">
      <w:pPr>
        <w:pStyle w:val="ListeParagraf"/>
        <w:numPr>
          <w:ilvl w:val="1"/>
          <w:numId w:val="1"/>
        </w:numPr>
      </w:pPr>
      <w:r w:rsidRPr="00B72444">
        <w:rPr>
          <w:rFonts w:ascii="AGaramondPro-Regular" w:hAnsi="AGaramondPro-Regular"/>
          <w:color w:val="242021"/>
        </w:rPr>
        <w:t>ivazsız olarak (miras ya da hibe şeklinde)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>edinilen gayrimenkuller için süre şartı aranmaksızın</w:t>
      </w:r>
      <w:r w:rsidRPr="00B72444">
        <w:rPr>
          <w:rFonts w:ascii="AGaramondPro-Regular" w:hAnsi="AGaramondPro-Regular"/>
          <w:color w:val="242021"/>
        </w:rPr>
        <w:t xml:space="preserve"> </w:t>
      </w:r>
      <w:r w:rsidRPr="00B72444">
        <w:rPr>
          <w:rFonts w:ascii="AGaramondPro-Regular" w:hAnsi="AGaramondPro-Regular"/>
          <w:color w:val="242021"/>
        </w:rPr>
        <w:t>ne zaman satılırsa satılsın elde edilen tutar gelir vergisine tabi tutulmamaktadır.</w:t>
      </w:r>
    </w:p>
    <w:p w14:paraId="0CBCCE7E" w14:textId="77777777" w:rsidR="00FD676D" w:rsidRDefault="00FD676D" w:rsidP="00FD676D">
      <w:pPr>
        <w:pStyle w:val="ListeParagraf"/>
      </w:pPr>
    </w:p>
    <w:p w14:paraId="21B1730E" w14:textId="6AF32419" w:rsidR="00FD676D" w:rsidRDefault="00FD676D" w:rsidP="00FD676D">
      <w:pPr>
        <w:pStyle w:val="ListeParagraf"/>
      </w:pPr>
      <w:r>
        <w:t>Vergilendirme, değer artış kazancının istisna sınırını aşması halinde yapılacaktır.</w:t>
      </w:r>
    </w:p>
    <w:sectPr w:rsidR="00FD67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GaramondPro-Regular">
    <w:altName w:val="Cambria"/>
    <w:panose1 w:val="00000000000000000000"/>
    <w:charset w:val="00"/>
    <w:family w:val="roman"/>
    <w:notTrueType/>
    <w:pitch w:val="default"/>
  </w:font>
  <w:font w:name="AGaramondPro-Regular-Identity-H">
    <w:altName w:val="Cambria"/>
    <w:panose1 w:val="00000000000000000000"/>
    <w:charset w:val="00"/>
    <w:family w:val="roman"/>
    <w:notTrueType/>
    <w:pitch w:val="default"/>
  </w:font>
  <w:font w:name="TLfon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681186"/>
    <w:multiLevelType w:val="hybridMultilevel"/>
    <w:tmpl w:val="E0C2F8F4"/>
    <w:lvl w:ilvl="0" w:tplc="A31854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10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48"/>
    <w:rsid w:val="00021CDA"/>
    <w:rsid w:val="000F26B0"/>
    <w:rsid w:val="000F7798"/>
    <w:rsid w:val="001D5B8C"/>
    <w:rsid w:val="001D68DB"/>
    <w:rsid w:val="00200AFA"/>
    <w:rsid w:val="00324D2A"/>
    <w:rsid w:val="003920A2"/>
    <w:rsid w:val="005B0764"/>
    <w:rsid w:val="007F6854"/>
    <w:rsid w:val="00901148"/>
    <w:rsid w:val="00925BAA"/>
    <w:rsid w:val="00A8678F"/>
    <w:rsid w:val="00AA78B2"/>
    <w:rsid w:val="00B72444"/>
    <w:rsid w:val="00C56F87"/>
    <w:rsid w:val="00CD30D0"/>
    <w:rsid w:val="00D039BD"/>
    <w:rsid w:val="00E46F71"/>
    <w:rsid w:val="00E81F8D"/>
    <w:rsid w:val="00F41E2D"/>
    <w:rsid w:val="00FD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D1C8A"/>
  <w15:chartTrackingRefBased/>
  <w15:docId w15:val="{EE7E1D27-FD48-4DCB-BE19-199AB2113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E46F71"/>
    <w:rPr>
      <w:rFonts w:ascii="AGaramondPro-Regular" w:hAnsi="AGaramondPro-Regular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21">
    <w:name w:val="fontstyle21"/>
    <w:basedOn w:val="VarsaylanParagrafYazTipi"/>
    <w:rsid w:val="00E46F71"/>
    <w:rPr>
      <w:rFonts w:ascii="AGaramondPro-Regular-Identity-H" w:hAnsi="AGaramondPro-Regular-Identity-H" w:hint="default"/>
      <w:b w:val="0"/>
      <w:bCs w:val="0"/>
      <w:i w:val="0"/>
      <w:iCs w:val="0"/>
      <w:color w:val="242021"/>
      <w:sz w:val="22"/>
      <w:szCs w:val="22"/>
    </w:rPr>
  </w:style>
  <w:style w:type="paragraph" w:styleId="ListeParagraf">
    <w:name w:val="List Paragraph"/>
    <w:basedOn w:val="Normal"/>
    <w:uiPriority w:val="34"/>
    <w:qFormat/>
    <w:rsid w:val="000F2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Ali</cp:lastModifiedBy>
  <cp:revision>12</cp:revision>
  <dcterms:created xsi:type="dcterms:W3CDTF">2024-12-04T03:17:00Z</dcterms:created>
  <dcterms:modified xsi:type="dcterms:W3CDTF">2024-12-04T13:53:00Z</dcterms:modified>
</cp:coreProperties>
</file>