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69FF1" w14:textId="77777777" w:rsidR="00A24F67" w:rsidRDefault="00A24F67" w:rsidP="00A24F67">
      <w:pPr>
        <w:spacing w:after="0" w:line="240" w:lineRule="auto"/>
        <w:rPr>
          <w:rStyle w:val="fontstyle01"/>
        </w:rPr>
      </w:pPr>
      <w:r>
        <w:rPr>
          <w:rStyle w:val="fontstyle01"/>
        </w:rPr>
        <w:t>Konut finansmanında uygulanan yöntemler;</w:t>
      </w:r>
    </w:p>
    <w:p w14:paraId="1C72CB00" w14:textId="3513484B" w:rsidR="00A24F67" w:rsidRDefault="00A24F67" w:rsidP="00A24F67">
      <w:pPr>
        <w:pStyle w:val="ListeParagraf"/>
        <w:numPr>
          <w:ilvl w:val="0"/>
          <w:numId w:val="1"/>
        </w:numPr>
        <w:spacing w:after="0" w:line="240" w:lineRule="auto"/>
        <w:rPr>
          <w:rStyle w:val="fontstyle01"/>
        </w:rPr>
      </w:pPr>
      <w:proofErr w:type="gramStart"/>
      <w:r>
        <w:rPr>
          <w:rStyle w:val="fontstyle01"/>
        </w:rPr>
        <w:t>doğrudan</w:t>
      </w:r>
      <w:proofErr w:type="gramEnd"/>
      <w:r>
        <w:rPr>
          <w:rStyle w:val="fontstyle01"/>
        </w:rPr>
        <w:t xml:space="preserve"> finansman, </w:t>
      </w:r>
    </w:p>
    <w:p w14:paraId="5D7696AC" w14:textId="1A4F532F" w:rsidR="00A24F67" w:rsidRDefault="00A24F67" w:rsidP="00A24F67">
      <w:pPr>
        <w:pStyle w:val="ListeParagraf"/>
        <w:numPr>
          <w:ilvl w:val="0"/>
          <w:numId w:val="1"/>
        </w:numPr>
        <w:spacing w:after="0" w:line="240" w:lineRule="auto"/>
        <w:rPr>
          <w:rStyle w:val="fontstyle01"/>
        </w:rPr>
      </w:pPr>
      <w:r>
        <w:rPr>
          <w:rStyle w:val="fontstyle01"/>
        </w:rPr>
        <w:t xml:space="preserve"> </w:t>
      </w:r>
      <w:proofErr w:type="gramStart"/>
      <w:r>
        <w:rPr>
          <w:rStyle w:val="fontstyle01"/>
        </w:rPr>
        <w:t>mevduat</w:t>
      </w:r>
      <w:proofErr w:type="gramEnd"/>
      <w:r>
        <w:rPr>
          <w:rStyle w:val="fontstyle01"/>
        </w:rPr>
        <w:t xml:space="preserve"> finansmanı, </w:t>
      </w:r>
    </w:p>
    <w:p w14:paraId="1644395A" w14:textId="32F99BF1" w:rsidR="00E81F8D" w:rsidRDefault="00A24F67" w:rsidP="00A24F67">
      <w:pPr>
        <w:pStyle w:val="ListeParagraf"/>
        <w:numPr>
          <w:ilvl w:val="0"/>
          <w:numId w:val="1"/>
        </w:numPr>
        <w:spacing w:after="0" w:line="240" w:lineRule="auto"/>
        <w:rPr>
          <w:rStyle w:val="fontstyle01"/>
        </w:rPr>
      </w:pPr>
      <w:proofErr w:type="gramStart"/>
      <w:r w:rsidRPr="00A24F67">
        <w:rPr>
          <w:rStyle w:val="fontstyle01"/>
          <w:b/>
          <w:bCs/>
        </w:rPr>
        <w:t>sözleşme</w:t>
      </w:r>
      <w:proofErr w:type="gramEnd"/>
      <w:r w:rsidRPr="00A24F67">
        <w:rPr>
          <w:rStyle w:val="fontstyle01"/>
          <w:b/>
          <w:bCs/>
        </w:rPr>
        <w:t xml:space="preserve"> ve ipotek bankacılığı (</w:t>
      </w:r>
      <w:proofErr w:type="spellStart"/>
      <w:r w:rsidRPr="00A24F67">
        <w:rPr>
          <w:rStyle w:val="fontstyle01"/>
          <w:b/>
          <w:bCs/>
        </w:rPr>
        <w:t>mortgage</w:t>
      </w:r>
      <w:proofErr w:type="spellEnd"/>
      <w:r w:rsidRPr="00A24F67">
        <w:rPr>
          <w:rStyle w:val="fontstyle01"/>
          <w:b/>
          <w:bCs/>
        </w:rPr>
        <w:t>) ;</w:t>
      </w:r>
      <w:r>
        <w:rPr>
          <w:rStyle w:val="fontstyle01"/>
        </w:rPr>
        <w:t xml:space="preserve"> İpotek bankacılığı yöntemi konut finansmanı yöntemleri içerisinde en gelişmiş olanıdır. İpotekli konut finansmanı özü itibariyle ipoteğe dayanmaktadır. İpotek kavramıyla alacak garantilenmektedir. Bununla birlikte bu konut finansman sisteminin en önemli özelliği menkul kıymetleştirmedir. Menkul kıymetleştirme ile kredilendirme aşamasında yaşanan riskler dağıtılmaktadır.</w:t>
      </w:r>
    </w:p>
    <w:p w14:paraId="1D18FA9C" w14:textId="58DEBB22" w:rsidR="00A24F67" w:rsidRDefault="00A24F67" w:rsidP="00A24F67">
      <w:pPr>
        <w:spacing w:after="0" w:line="240" w:lineRule="auto"/>
        <w:ind w:left="708"/>
        <w:rPr>
          <w:rStyle w:val="fontstyle01"/>
        </w:rPr>
      </w:pPr>
      <w:r>
        <w:rPr>
          <w:rStyle w:val="fontstyle01"/>
        </w:rPr>
        <w:t xml:space="preserve">İpotek bankaları düzenledikleri </w:t>
      </w:r>
      <w:r w:rsidRPr="00A24F67">
        <w:rPr>
          <w:rStyle w:val="fontstyle01"/>
          <w:b/>
          <w:bCs/>
        </w:rPr>
        <w:t>çok sayıda ipoteği bir araya getirerek ipotek havuzları</w:t>
      </w:r>
      <w:r>
        <w:rPr>
          <w:rStyle w:val="fontstyle01"/>
        </w:rPr>
        <w:t xml:space="preserve"> oluşturmakta ve havuzun getirisine dayalı olarak </w:t>
      </w:r>
      <w:r w:rsidRPr="00A24F67">
        <w:rPr>
          <w:rStyle w:val="fontstyle01"/>
          <w:b/>
          <w:bCs/>
        </w:rPr>
        <w:t>sermaye piyasasına menkul kıymet ihraç</w:t>
      </w:r>
      <w:r>
        <w:rPr>
          <w:rStyle w:val="fontstyle01"/>
        </w:rPr>
        <w:t xml:space="preserve"> etmektedirler. Böylece sermaye piyasalarından elde etmiş oldukları </w:t>
      </w:r>
      <w:r w:rsidRPr="00A24F67">
        <w:rPr>
          <w:rStyle w:val="fontstyle01"/>
          <w:b/>
          <w:bCs/>
        </w:rPr>
        <w:t>fonlarla yeniden konut kredisi</w:t>
      </w:r>
      <w:r>
        <w:rPr>
          <w:rStyle w:val="fontstyle01"/>
        </w:rPr>
        <w:t xml:space="preserve"> vermek için fon yaratmaktadırlar. Yöntemin işlerliği, sağlıklı ikincil menkul kıymet piyasalarının varlığı ile sağlanabilir</w:t>
      </w:r>
    </w:p>
    <w:p w14:paraId="2D149E0A" w14:textId="77777777" w:rsidR="00A24F67" w:rsidRDefault="00A24F67" w:rsidP="00A24F67">
      <w:pPr>
        <w:spacing w:after="0" w:line="240" w:lineRule="auto"/>
        <w:ind w:left="708"/>
        <w:rPr>
          <w:rStyle w:val="fontstyle01"/>
        </w:rPr>
      </w:pPr>
    </w:p>
    <w:p w14:paraId="21EAE87C" w14:textId="4BE59C23" w:rsidR="00A24F67" w:rsidRDefault="00A24F67" w:rsidP="00A24F67">
      <w:pPr>
        <w:spacing w:after="0" w:line="240" w:lineRule="auto"/>
        <w:rPr>
          <w:rStyle w:val="fontstyle01"/>
        </w:rPr>
      </w:pPr>
    </w:p>
    <w:p w14:paraId="42A3C24E" w14:textId="1F621124" w:rsidR="00A24F67" w:rsidRDefault="00A24F67" w:rsidP="00A24F67">
      <w:pPr>
        <w:spacing w:after="0" w:line="240" w:lineRule="auto"/>
        <w:rPr>
          <w:rStyle w:val="fontstyle01"/>
        </w:rPr>
      </w:pPr>
    </w:p>
    <w:p w14:paraId="10384DA6" w14:textId="38B92218" w:rsidR="00A24F67" w:rsidRDefault="00801F02" w:rsidP="00A24F67">
      <w:pPr>
        <w:spacing w:after="0" w:line="240" w:lineRule="auto"/>
        <w:rPr>
          <w:rStyle w:val="fontstyle01"/>
        </w:rPr>
      </w:pPr>
      <w:r>
        <w:rPr>
          <w:rStyle w:val="fontstyle01"/>
        </w:rPr>
        <w:t>4721 Sayılı Türk Medeni Kanunu’nun 704. Maddesine göre gayrimenkuller üç gruptur</w:t>
      </w:r>
    </w:p>
    <w:p w14:paraId="4E03AB8F" w14:textId="7DD95D45" w:rsidR="00A24F67" w:rsidRDefault="00A24F67" w:rsidP="00A24F67">
      <w:pPr>
        <w:spacing w:after="0" w:line="240" w:lineRule="auto"/>
        <w:rPr>
          <w:rStyle w:val="fontstyle01"/>
        </w:rPr>
      </w:pPr>
    </w:p>
    <w:p w14:paraId="3A54AE39" w14:textId="360BFAB6" w:rsidR="00801F02" w:rsidRPr="00801F02" w:rsidRDefault="00801F02" w:rsidP="00801F02">
      <w:pPr>
        <w:spacing w:after="0" w:line="240" w:lineRule="auto"/>
        <w:ind w:left="708"/>
        <w:rPr>
          <w:rFonts w:ascii="MinionPro-Regular-Identity-H" w:eastAsia="Times New Roman" w:hAnsi="MinionPro-Regular-Identity-H" w:cs="Times New Roman"/>
          <w:color w:val="242021"/>
          <w:sz w:val="20"/>
          <w:szCs w:val="20"/>
          <w:lang w:eastAsia="tr-TR"/>
        </w:rPr>
      </w:pPr>
      <w:r w:rsidRPr="00801F02">
        <w:rPr>
          <w:rFonts w:ascii="MinionPro-Regular-Identity-H" w:eastAsia="Times New Roman" w:hAnsi="MinionPro-Regular-Identity-H" w:cs="Times New Roman"/>
          <w:color w:val="242021"/>
          <w:sz w:val="20"/>
          <w:szCs w:val="20"/>
          <w:lang w:eastAsia="tr-TR"/>
        </w:rPr>
        <w:t xml:space="preserve">• </w:t>
      </w:r>
      <w:r w:rsidRPr="00801F02">
        <w:rPr>
          <w:rFonts w:ascii="MinionPro-Regular-Identity-H" w:eastAsia="Times New Roman" w:hAnsi="MinionPro-Regular-Identity-H" w:cs="Times New Roman"/>
          <w:b/>
          <w:bCs/>
          <w:color w:val="242021"/>
          <w:sz w:val="20"/>
          <w:szCs w:val="20"/>
          <w:lang w:eastAsia="tr-TR"/>
        </w:rPr>
        <w:t>Arazi;</w:t>
      </w:r>
      <w:r>
        <w:rPr>
          <w:rFonts w:ascii="MinionPro-Regular-Identity-H" w:eastAsia="Times New Roman" w:hAnsi="MinionPro-Regular-Identity-H" w:cs="Times New Roman"/>
          <w:color w:val="242021"/>
          <w:sz w:val="20"/>
          <w:szCs w:val="20"/>
          <w:lang w:eastAsia="tr-TR"/>
        </w:rPr>
        <w:t xml:space="preserve"> </w:t>
      </w:r>
      <w:r w:rsidRPr="00801F02">
        <w:rPr>
          <w:rFonts w:ascii="MinionPro-Regular-Identity-H" w:hAnsi="MinionPro-Regular-Identity-H"/>
          <w:color w:val="242021"/>
          <w:sz w:val="20"/>
          <w:szCs w:val="20"/>
        </w:rPr>
        <w:t>yeryüzünün belirli bir biçimde sınırlandırılan ve özel mülkiyete konu olan par</w:t>
      </w:r>
      <w:r w:rsidRPr="00801F02">
        <w:rPr>
          <w:rFonts w:ascii="MinionPro-Regular" w:hAnsi="MinionPro-Regular"/>
          <w:color w:val="242021"/>
          <w:sz w:val="20"/>
          <w:szCs w:val="20"/>
        </w:rPr>
        <w:t>- çalarıdır</w:t>
      </w:r>
    </w:p>
    <w:p w14:paraId="5DAC8198" w14:textId="3973EB26" w:rsidR="00801F02" w:rsidRPr="00801F02" w:rsidRDefault="00801F02" w:rsidP="00801F02">
      <w:pPr>
        <w:spacing w:after="0" w:line="240" w:lineRule="auto"/>
        <w:ind w:left="708"/>
        <w:rPr>
          <w:rFonts w:ascii="MinionPro-Regular-Identity-H" w:eastAsia="Times New Roman" w:hAnsi="MinionPro-Regular-Identity-H" w:cs="Times New Roman"/>
          <w:b/>
          <w:bCs/>
          <w:color w:val="242021"/>
          <w:sz w:val="20"/>
          <w:szCs w:val="20"/>
          <w:lang w:eastAsia="tr-TR"/>
        </w:rPr>
      </w:pPr>
      <w:r w:rsidRPr="00801F02">
        <w:rPr>
          <w:rFonts w:ascii="MinionPro-Regular-Identity-H" w:eastAsia="Times New Roman" w:hAnsi="MinionPro-Regular-Identity-H" w:cs="Times New Roman"/>
          <w:color w:val="242021"/>
          <w:sz w:val="20"/>
          <w:szCs w:val="20"/>
          <w:lang w:eastAsia="tr-TR"/>
        </w:rPr>
        <w:t xml:space="preserve">• </w:t>
      </w:r>
      <w:r w:rsidRPr="00801F02">
        <w:rPr>
          <w:rFonts w:ascii="MinionPro-Regular-Identity-H" w:eastAsia="Times New Roman" w:hAnsi="MinionPro-Regular-Identity-H" w:cs="Times New Roman"/>
          <w:b/>
          <w:bCs/>
          <w:color w:val="242021"/>
          <w:sz w:val="20"/>
          <w:szCs w:val="20"/>
          <w:lang w:eastAsia="tr-TR"/>
        </w:rPr>
        <w:t>Tapu kütüğünde ayrı sayfalara kaydedilen bağımsız ve sürekli haklar</w:t>
      </w:r>
      <w:r>
        <w:rPr>
          <w:rFonts w:ascii="MinionPro-Regular-Identity-H" w:eastAsia="Times New Roman" w:hAnsi="MinionPro-Regular-Identity-H" w:cs="Times New Roman"/>
          <w:b/>
          <w:bCs/>
          <w:color w:val="242021"/>
          <w:sz w:val="20"/>
          <w:szCs w:val="20"/>
          <w:lang w:eastAsia="tr-TR"/>
        </w:rPr>
        <w:t xml:space="preserve">; </w:t>
      </w:r>
      <w:r>
        <w:rPr>
          <w:rStyle w:val="fontstyle01"/>
        </w:rPr>
        <w:t xml:space="preserve">taşınmaz üzerinde kurulan irtifak haklarından bağımsız ve sürekli bir nitelik verilebilenlerdir. Sürekli ve bağımsız bir nitelik verilebilecek olan irtifak hakları “Üst Hakkı” ve “Kaynak </w:t>
      </w:r>
      <w:proofErr w:type="spellStart"/>
      <w:r>
        <w:rPr>
          <w:rStyle w:val="fontstyle01"/>
        </w:rPr>
        <w:t>Hakkı”dır</w:t>
      </w:r>
      <w:proofErr w:type="spellEnd"/>
      <w:r>
        <w:rPr>
          <w:rStyle w:val="fontstyle01"/>
        </w:rPr>
        <w:t xml:space="preserve">. Tapu siciline müstakil ve </w:t>
      </w:r>
      <w:proofErr w:type="gramStart"/>
      <w:r>
        <w:rPr>
          <w:rStyle w:val="fontstyle01"/>
        </w:rPr>
        <w:t>daimi</w:t>
      </w:r>
      <w:proofErr w:type="gramEnd"/>
      <w:r>
        <w:rPr>
          <w:rStyle w:val="fontstyle01"/>
        </w:rPr>
        <w:t xml:space="preserve"> olmak üzere ayrıca kaydedilen haklar (inşaat hakkı, kaynak hakkı gibi) aslında birer maddi varlık olmamakla birlikte, yasal açıdan gayrimenkul sayılmışlardır</w:t>
      </w:r>
    </w:p>
    <w:p w14:paraId="16DC157B" w14:textId="3DF48999" w:rsidR="00A24F67" w:rsidRDefault="00801F02" w:rsidP="00801F02">
      <w:pPr>
        <w:spacing w:after="0" w:line="240" w:lineRule="auto"/>
        <w:ind w:left="708"/>
        <w:rPr>
          <w:rStyle w:val="fontstyle01"/>
        </w:rPr>
      </w:pPr>
      <w:r w:rsidRPr="00801F02">
        <w:rPr>
          <w:rFonts w:ascii="MinionPro-Regular-Identity-H" w:eastAsia="Times New Roman" w:hAnsi="MinionPro-Regular-Identity-H" w:cs="Times New Roman"/>
          <w:color w:val="242021"/>
          <w:sz w:val="20"/>
          <w:szCs w:val="20"/>
          <w:lang w:eastAsia="tr-TR"/>
        </w:rPr>
        <w:t xml:space="preserve">• </w:t>
      </w:r>
      <w:r w:rsidRPr="00801F02">
        <w:rPr>
          <w:rFonts w:ascii="MinionPro-Regular-Identity-H" w:eastAsia="Times New Roman" w:hAnsi="MinionPro-Regular-Identity-H" w:cs="Times New Roman"/>
          <w:b/>
          <w:bCs/>
          <w:color w:val="242021"/>
          <w:sz w:val="20"/>
          <w:szCs w:val="20"/>
          <w:lang w:eastAsia="tr-TR"/>
        </w:rPr>
        <w:t>Kat mülkiyeti kütüğüne kayıtlı bağımsız bölümler</w:t>
      </w:r>
    </w:p>
    <w:p w14:paraId="315F23AA" w14:textId="29E811A4" w:rsidR="00A24F67" w:rsidRDefault="00A24F67" w:rsidP="00A24F67">
      <w:pPr>
        <w:spacing w:after="0" w:line="240" w:lineRule="auto"/>
        <w:rPr>
          <w:rStyle w:val="fontstyle01"/>
        </w:rPr>
      </w:pPr>
    </w:p>
    <w:p w14:paraId="46F99519" w14:textId="694F8334" w:rsidR="00A24F67" w:rsidRDefault="00A24F67" w:rsidP="00A24F67">
      <w:pPr>
        <w:spacing w:after="0" w:line="240" w:lineRule="auto"/>
        <w:rPr>
          <w:rStyle w:val="fontstyle01"/>
        </w:rPr>
      </w:pPr>
    </w:p>
    <w:p w14:paraId="70B2C3BD" w14:textId="77777777" w:rsidR="00801F02" w:rsidRPr="00801F02" w:rsidRDefault="00801F02" w:rsidP="00801F02">
      <w:pPr>
        <w:spacing w:after="0" w:line="240" w:lineRule="auto"/>
        <w:rPr>
          <w:rFonts w:ascii="MinionPro-Regular" w:eastAsia="Times New Roman" w:hAnsi="MinionPro-Regular" w:cs="Times New Roman"/>
          <w:color w:val="242021"/>
          <w:sz w:val="20"/>
          <w:szCs w:val="20"/>
          <w:lang w:eastAsia="tr-TR"/>
        </w:rPr>
      </w:pPr>
      <w:r w:rsidRPr="00801F02">
        <w:rPr>
          <w:rFonts w:ascii="MinionPro-Regular" w:eastAsia="Times New Roman" w:hAnsi="MinionPro-Regular" w:cs="Times New Roman"/>
          <w:color w:val="242021"/>
          <w:sz w:val="20"/>
          <w:szCs w:val="20"/>
          <w:lang w:eastAsia="tr-TR"/>
        </w:rPr>
        <w:t>Vergi Hukuku’ndaki gayrimenkul tanımı Medeni Kanun’un tanımından daha geniştir. Vergi Usul Kanunu’nun 269. maddesinde gayrimenkuller şöyle sıralanmıştır. Buna göre aşağıda yazılı kıymetler gayrimenkul gibi değerlendirilir.</w:t>
      </w:r>
    </w:p>
    <w:p w14:paraId="150C2C57" w14:textId="77777777" w:rsidR="00801F02" w:rsidRPr="00801F02" w:rsidRDefault="00801F02" w:rsidP="00801F02">
      <w:pPr>
        <w:spacing w:after="0" w:line="240" w:lineRule="auto"/>
        <w:ind w:left="708"/>
        <w:rPr>
          <w:rFonts w:ascii="MinionPro-Regular-Identity-H" w:eastAsia="Times New Roman" w:hAnsi="MinionPro-Regular-Identity-H" w:cs="Times New Roman"/>
          <w:color w:val="242021"/>
          <w:sz w:val="20"/>
          <w:szCs w:val="20"/>
          <w:lang w:eastAsia="tr-TR"/>
        </w:rPr>
      </w:pPr>
      <w:r w:rsidRPr="00801F02">
        <w:rPr>
          <w:rFonts w:ascii="MinionPro-Regular-Identity-H" w:eastAsia="Times New Roman" w:hAnsi="MinionPro-Regular-Identity-H" w:cs="Times New Roman"/>
          <w:color w:val="242021"/>
          <w:sz w:val="20"/>
          <w:szCs w:val="20"/>
          <w:lang w:eastAsia="tr-TR"/>
        </w:rPr>
        <w:t>• Gayrimenkullerin bütünleyici parçaları (mütemmim cüzüler) ve eklentileri</w:t>
      </w:r>
    </w:p>
    <w:p w14:paraId="0F0DB0B1" w14:textId="77777777" w:rsidR="00801F02" w:rsidRPr="00801F02" w:rsidRDefault="00801F02" w:rsidP="00801F02">
      <w:pPr>
        <w:spacing w:after="0" w:line="240" w:lineRule="auto"/>
        <w:ind w:left="708"/>
        <w:rPr>
          <w:rFonts w:ascii="MinionPro-Regular" w:eastAsia="Times New Roman" w:hAnsi="MinionPro-Regular" w:cs="Times New Roman"/>
          <w:color w:val="242021"/>
          <w:sz w:val="20"/>
          <w:szCs w:val="20"/>
          <w:lang w:eastAsia="tr-TR"/>
        </w:rPr>
      </w:pPr>
      <w:r w:rsidRPr="00801F02">
        <w:rPr>
          <w:rFonts w:ascii="MinionPro-Regular" w:eastAsia="Times New Roman" w:hAnsi="MinionPro-Regular" w:cs="Times New Roman"/>
          <w:color w:val="242021"/>
          <w:sz w:val="20"/>
          <w:szCs w:val="20"/>
          <w:lang w:eastAsia="tr-TR"/>
        </w:rPr>
        <w:t>(</w:t>
      </w:r>
      <w:proofErr w:type="gramStart"/>
      <w:r w:rsidRPr="00801F02">
        <w:rPr>
          <w:rFonts w:ascii="MinionPro-Regular" w:eastAsia="Times New Roman" w:hAnsi="MinionPro-Regular" w:cs="Times New Roman"/>
          <w:color w:val="242021"/>
          <w:sz w:val="20"/>
          <w:szCs w:val="20"/>
          <w:lang w:eastAsia="tr-TR"/>
        </w:rPr>
        <w:t>teferruatı</w:t>
      </w:r>
      <w:proofErr w:type="gramEnd"/>
      <w:r w:rsidRPr="00801F02">
        <w:rPr>
          <w:rFonts w:ascii="MinionPro-Regular" w:eastAsia="Times New Roman" w:hAnsi="MinionPro-Regular" w:cs="Times New Roman"/>
          <w:color w:val="242021"/>
          <w:sz w:val="20"/>
          <w:szCs w:val="20"/>
          <w:lang w:eastAsia="tr-TR"/>
        </w:rPr>
        <w:t>),</w:t>
      </w:r>
    </w:p>
    <w:p w14:paraId="1B403ACA" w14:textId="77777777" w:rsidR="00801F02" w:rsidRPr="00801F02" w:rsidRDefault="00801F02" w:rsidP="00801F02">
      <w:pPr>
        <w:spacing w:after="0" w:line="240" w:lineRule="auto"/>
        <w:ind w:left="708"/>
        <w:rPr>
          <w:rFonts w:ascii="MinionPro-Regular-Identity-H" w:eastAsia="Times New Roman" w:hAnsi="MinionPro-Regular-Identity-H" w:cs="Times New Roman"/>
          <w:color w:val="242021"/>
          <w:sz w:val="20"/>
          <w:szCs w:val="20"/>
          <w:lang w:eastAsia="tr-TR"/>
        </w:rPr>
      </w:pPr>
      <w:r w:rsidRPr="00801F02">
        <w:rPr>
          <w:rFonts w:ascii="MinionPro-Regular-Identity-H" w:eastAsia="Times New Roman" w:hAnsi="MinionPro-Regular-Identity-H" w:cs="Times New Roman"/>
          <w:color w:val="242021"/>
          <w:sz w:val="20"/>
          <w:szCs w:val="20"/>
          <w:lang w:eastAsia="tr-TR"/>
        </w:rPr>
        <w:t>• Tesisat ve makinalar,</w:t>
      </w:r>
    </w:p>
    <w:p w14:paraId="0A1C0B9D" w14:textId="77777777" w:rsidR="00801F02" w:rsidRPr="00801F02" w:rsidRDefault="00801F02" w:rsidP="00801F02">
      <w:pPr>
        <w:spacing w:after="0" w:line="240" w:lineRule="auto"/>
        <w:ind w:left="708"/>
        <w:rPr>
          <w:rFonts w:ascii="MinionPro-Regular-Identity-H" w:eastAsia="Times New Roman" w:hAnsi="MinionPro-Regular-Identity-H" w:cs="Times New Roman"/>
          <w:color w:val="242021"/>
          <w:sz w:val="20"/>
          <w:szCs w:val="20"/>
          <w:lang w:eastAsia="tr-TR"/>
        </w:rPr>
      </w:pPr>
      <w:r w:rsidRPr="00801F02">
        <w:rPr>
          <w:rFonts w:ascii="MinionPro-Regular-Identity-H" w:eastAsia="Times New Roman" w:hAnsi="MinionPro-Regular-Identity-H" w:cs="Times New Roman"/>
          <w:color w:val="242021"/>
          <w:sz w:val="20"/>
          <w:szCs w:val="20"/>
          <w:lang w:eastAsia="tr-TR"/>
        </w:rPr>
        <w:t>• Gemiler ve diğer taşıtlar,</w:t>
      </w:r>
    </w:p>
    <w:p w14:paraId="2A694CD1" w14:textId="70F62A4C" w:rsidR="00801F02" w:rsidRDefault="00801F02" w:rsidP="00801F02">
      <w:pPr>
        <w:spacing w:after="0" w:line="240" w:lineRule="auto"/>
        <w:ind w:left="708"/>
        <w:rPr>
          <w:rStyle w:val="fontstyle01"/>
        </w:rPr>
      </w:pPr>
      <w:r w:rsidRPr="00801F02">
        <w:rPr>
          <w:rFonts w:ascii="MinionPro-Regular-Identity-H" w:eastAsia="Times New Roman" w:hAnsi="MinionPro-Regular-Identity-H" w:cs="Times New Roman"/>
          <w:color w:val="242021"/>
          <w:sz w:val="20"/>
          <w:szCs w:val="20"/>
          <w:lang w:eastAsia="tr-TR"/>
        </w:rPr>
        <w:t>• Gayri maddi haklar</w:t>
      </w:r>
    </w:p>
    <w:p w14:paraId="41C8D0C5" w14:textId="3C4141AB" w:rsidR="00801F02" w:rsidRPr="00801F02" w:rsidRDefault="00801F02" w:rsidP="00A24F67">
      <w:pPr>
        <w:spacing w:after="0" w:line="240" w:lineRule="auto"/>
        <w:rPr>
          <w:rStyle w:val="fontstyle01"/>
          <w:b/>
          <w:bCs/>
        </w:rPr>
      </w:pPr>
      <w:r>
        <w:rPr>
          <w:rStyle w:val="fontstyle01"/>
        </w:rPr>
        <w:t xml:space="preserve">Gelir Vergisi Kanunu’nun 70. maddesinde yazılı mal ve hakların </w:t>
      </w:r>
      <w:r w:rsidRPr="00801F02">
        <w:rPr>
          <w:rStyle w:val="fontstyle01"/>
          <w:u w:val="single"/>
        </w:rPr>
        <w:t>sahip</w:t>
      </w:r>
      <w:r>
        <w:rPr>
          <w:rStyle w:val="fontstyle01"/>
        </w:rPr>
        <w:t xml:space="preserve">leri, </w:t>
      </w:r>
      <w:r w:rsidRPr="00801F02">
        <w:rPr>
          <w:rStyle w:val="fontstyle01"/>
          <w:u w:val="single"/>
        </w:rPr>
        <w:t>zilyetl</w:t>
      </w:r>
      <w:r>
        <w:rPr>
          <w:rStyle w:val="fontstyle01"/>
        </w:rPr>
        <w:t xml:space="preserve">eri, </w:t>
      </w:r>
      <w:r w:rsidRPr="00801F02">
        <w:rPr>
          <w:rStyle w:val="fontstyle01"/>
          <w:u w:val="single"/>
        </w:rPr>
        <w:t>irtifak</w:t>
      </w:r>
      <w:r>
        <w:rPr>
          <w:rStyle w:val="fontstyle01"/>
        </w:rPr>
        <w:t xml:space="preserve"> ve </w:t>
      </w:r>
      <w:r w:rsidRPr="00801F02">
        <w:rPr>
          <w:rStyle w:val="fontstyle01"/>
          <w:u w:val="single"/>
        </w:rPr>
        <w:t>intifa hakkı</w:t>
      </w:r>
      <w:r>
        <w:rPr>
          <w:rStyle w:val="fontstyle01"/>
        </w:rPr>
        <w:t xml:space="preserve"> </w:t>
      </w:r>
      <w:r w:rsidRPr="00801F02">
        <w:rPr>
          <w:rStyle w:val="fontstyle01"/>
          <w:b/>
          <w:bCs/>
          <w:i/>
          <w:iCs/>
          <w:highlight w:val="yellow"/>
          <w:u w:val="single"/>
        </w:rPr>
        <w:t>sahipleri veya kiracıları</w:t>
      </w:r>
      <w:r w:rsidRPr="00801F02">
        <w:rPr>
          <w:rStyle w:val="fontstyle01"/>
          <w:highlight w:val="yellow"/>
        </w:rPr>
        <w:t xml:space="preserve"> tarafından kiraya verilmesinden elde edilen iratlar, </w:t>
      </w:r>
      <w:r w:rsidRPr="0053271A">
        <w:rPr>
          <w:rStyle w:val="fontstyle01"/>
          <w:b/>
          <w:bCs/>
          <w:highlight w:val="yellow"/>
          <w:u w:val="single"/>
        </w:rPr>
        <w:t>gayrimenkul sermaye iradı</w:t>
      </w:r>
      <w:r>
        <w:rPr>
          <w:rStyle w:val="fontstyle01"/>
        </w:rPr>
        <w:t xml:space="preserve"> olarak addedilmiştir. </w:t>
      </w:r>
      <w:r w:rsidRPr="00801F02">
        <w:rPr>
          <w:rStyle w:val="fontstyle01"/>
          <w:b/>
          <w:bCs/>
        </w:rPr>
        <w:t>Zilyet</w:t>
      </w:r>
      <w:r>
        <w:rPr>
          <w:rStyle w:val="fontstyle01"/>
        </w:rPr>
        <w:t xml:space="preserve"> yani menkul ve gayrimenkul malları elinde bulunduranlar ile </w:t>
      </w:r>
      <w:r w:rsidRPr="00801F02">
        <w:rPr>
          <w:rStyle w:val="fontstyle01"/>
          <w:b/>
          <w:bCs/>
        </w:rPr>
        <w:t>sahiplik</w:t>
      </w:r>
      <w:r>
        <w:rPr>
          <w:rStyle w:val="fontstyle01"/>
        </w:rPr>
        <w:t xml:space="preserve"> konusu birbirinden farklı şeylerdir. Bir gayrimenkul üzerinde, diğer bir gayrimenkul veya şahıs lehine tesis edilen, dolayısıyla </w:t>
      </w:r>
      <w:r w:rsidRPr="00801F02">
        <w:rPr>
          <w:rStyle w:val="fontstyle01"/>
          <w:b/>
          <w:bCs/>
        </w:rPr>
        <w:t xml:space="preserve">başkalarına ait gayrimenkulleri </w:t>
      </w:r>
      <w:r w:rsidRPr="00801F02">
        <w:rPr>
          <w:rStyle w:val="fontstyle01"/>
          <w:b/>
          <w:bCs/>
          <w:u w:val="single"/>
        </w:rPr>
        <w:t>kullanma</w:t>
      </w:r>
      <w:r w:rsidRPr="00801F02">
        <w:rPr>
          <w:rStyle w:val="fontstyle01"/>
          <w:b/>
          <w:bCs/>
        </w:rPr>
        <w:t xml:space="preserve"> ve onlardan </w:t>
      </w:r>
      <w:r w:rsidRPr="00801F02">
        <w:rPr>
          <w:rStyle w:val="fontstyle01"/>
          <w:b/>
          <w:bCs/>
          <w:u w:val="single"/>
        </w:rPr>
        <w:t>faydalanma</w:t>
      </w:r>
      <w:r w:rsidRPr="00801F02">
        <w:rPr>
          <w:rStyle w:val="fontstyle01"/>
          <w:b/>
          <w:bCs/>
        </w:rPr>
        <w:t xml:space="preserve"> yetkisi veren ayni haklara irtifak hakkı</w:t>
      </w:r>
      <w:r>
        <w:rPr>
          <w:rStyle w:val="fontstyle01"/>
        </w:rPr>
        <w:t xml:space="preserve"> denilmektedir. </w:t>
      </w:r>
      <w:r w:rsidRPr="00801F02">
        <w:rPr>
          <w:rStyle w:val="fontstyle01"/>
          <w:highlight w:val="green"/>
          <w:u w:val="single"/>
        </w:rPr>
        <w:t>Bu haklar tapuya tescil ile hüküm ifade eder</w:t>
      </w:r>
      <w:r w:rsidRPr="00801F02">
        <w:rPr>
          <w:rStyle w:val="fontstyle01"/>
          <w:highlight w:val="green"/>
        </w:rPr>
        <w:t>.</w:t>
      </w:r>
      <w:r>
        <w:rPr>
          <w:rStyle w:val="fontstyle01"/>
        </w:rPr>
        <w:t xml:space="preserve"> Gayrimenkul lehine tesis edildiği durumlarda gayrimenkul aracılığıyla sahibine hak sağlar. İrtifak hakkı ayni, şahsi ve karışık olarak üç türden oluşmaktadır. Hukuki açıdan irtifak hakkı ve intifa hakkı arasında fark vardır. İntifa hakkı bir kişiye, başkasına ait bir menkul veya gayrimenkul mal üzerinde </w:t>
      </w:r>
      <w:r w:rsidRPr="00DD5F86">
        <w:rPr>
          <w:rStyle w:val="fontstyle01"/>
          <w:b/>
          <w:bCs/>
        </w:rPr>
        <w:t xml:space="preserve">zilyetlik, yararlanma, kullanma </w:t>
      </w:r>
      <w:r>
        <w:rPr>
          <w:rStyle w:val="fontstyle01"/>
        </w:rPr>
        <w:t xml:space="preserve">olanağı sağlar. </w:t>
      </w:r>
      <w:r w:rsidRPr="00801F02">
        <w:rPr>
          <w:rStyle w:val="fontstyle01"/>
          <w:b/>
          <w:bCs/>
          <w:highlight w:val="green"/>
          <w:u w:val="single"/>
        </w:rPr>
        <w:t>İntifa hakkı gayrimenkullerde tapu siciline kayıt ile hüküm ifade eder</w:t>
      </w:r>
    </w:p>
    <w:p w14:paraId="5B661F7F" w14:textId="77D32BCB" w:rsidR="00801F02" w:rsidRDefault="00801F02" w:rsidP="00A24F67">
      <w:pPr>
        <w:spacing w:after="0" w:line="240" w:lineRule="auto"/>
        <w:rPr>
          <w:rStyle w:val="fontstyle01"/>
        </w:rPr>
      </w:pPr>
    </w:p>
    <w:p w14:paraId="7B43F0B8" w14:textId="4540E480" w:rsidR="00801F02" w:rsidRDefault="00DD5F86" w:rsidP="00A24F67">
      <w:pPr>
        <w:spacing w:after="0" w:line="240" w:lineRule="auto"/>
        <w:rPr>
          <w:rStyle w:val="fontstyle01"/>
        </w:rPr>
      </w:pPr>
      <w:r w:rsidRPr="00DD5F86">
        <w:rPr>
          <w:rStyle w:val="fontstyle01"/>
          <w:b/>
          <w:bCs/>
          <w:u w:val="single"/>
        </w:rPr>
        <w:t>Gayrimenkul finansman sistemi</w:t>
      </w:r>
      <w:r>
        <w:rPr>
          <w:rStyle w:val="fontstyle01"/>
        </w:rPr>
        <w:t xml:space="preserve"> ise, gayrimenkul satın almak ya da inşa etmek isteyenlere, bu amaçlarına ulaşmaları için ihtiyaç duydukları fonları sağlamayı amaçlar. Temel özellik ise, fon fazlasına sahip olanların fonlarını çekerek borçlanma yoluyla fona ihtiyacı olanlara cezbedici bir bedel ödemek ve fon eksiği olanlara geri ödemelerini sağlayacak uygun koşulları sağlamaktır.</w:t>
      </w:r>
    </w:p>
    <w:p w14:paraId="658AEE8B" w14:textId="1DEE47DB" w:rsidR="0053271A" w:rsidRDefault="0053271A" w:rsidP="00A24F67">
      <w:pPr>
        <w:spacing w:after="0" w:line="240" w:lineRule="auto"/>
        <w:rPr>
          <w:rStyle w:val="fontstyle01"/>
        </w:rPr>
      </w:pPr>
    </w:p>
    <w:p w14:paraId="59474B9D" w14:textId="77777777" w:rsidR="0053271A" w:rsidRDefault="0053271A" w:rsidP="00A24F67">
      <w:pPr>
        <w:spacing w:after="0" w:line="240" w:lineRule="auto"/>
        <w:rPr>
          <w:rStyle w:val="fontstyle01"/>
        </w:rPr>
      </w:pPr>
    </w:p>
    <w:p w14:paraId="0061A6E2" w14:textId="3D4BED37" w:rsidR="00801F02" w:rsidRDefault="00801F02" w:rsidP="00A24F67">
      <w:pPr>
        <w:spacing w:after="0" w:line="240" w:lineRule="auto"/>
        <w:rPr>
          <w:rStyle w:val="fontstyle01"/>
        </w:rPr>
      </w:pPr>
    </w:p>
    <w:p w14:paraId="67871430" w14:textId="77777777" w:rsidR="0053271A" w:rsidRPr="0053271A" w:rsidRDefault="0053271A" w:rsidP="0053271A">
      <w:pPr>
        <w:spacing w:after="0" w:line="240" w:lineRule="auto"/>
        <w:rPr>
          <w:rFonts w:ascii="MyriadPro-Bold" w:eastAsia="Times New Roman" w:hAnsi="MyriadPro-Bold" w:cs="Times New Roman"/>
          <w:b/>
          <w:bCs/>
          <w:color w:val="242021"/>
          <w:sz w:val="26"/>
          <w:szCs w:val="26"/>
          <w:lang w:eastAsia="tr-TR"/>
        </w:rPr>
      </w:pPr>
      <w:r w:rsidRPr="0053271A">
        <w:rPr>
          <w:rFonts w:ascii="MyriadPro-Bold" w:eastAsia="Times New Roman" w:hAnsi="MyriadPro-Bold" w:cs="Times New Roman"/>
          <w:b/>
          <w:bCs/>
          <w:color w:val="242021"/>
          <w:sz w:val="26"/>
          <w:szCs w:val="26"/>
          <w:lang w:eastAsia="tr-TR"/>
        </w:rPr>
        <w:lastRenderedPageBreak/>
        <w:t>Konut Finansmanı Kaynakları</w:t>
      </w:r>
    </w:p>
    <w:p w14:paraId="441E6F7F" w14:textId="77777777" w:rsidR="0053271A" w:rsidRPr="0053271A" w:rsidRDefault="0053271A" w:rsidP="0053271A">
      <w:pPr>
        <w:spacing w:after="0" w:line="240" w:lineRule="auto"/>
        <w:rPr>
          <w:rFonts w:ascii="MinionPro-Regular" w:eastAsia="Times New Roman" w:hAnsi="MinionPro-Regular"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xml:space="preserve">Toplumda en çok tasarruf eden grup hane halkıdır. Ancak genel olarak bakıldığında ülke </w:t>
      </w:r>
      <w:r w:rsidRPr="0053271A">
        <w:rPr>
          <w:rFonts w:ascii="MinionPro-Regular" w:eastAsia="Times New Roman" w:hAnsi="MinionPro-Regular" w:cs="Times New Roman"/>
          <w:color w:val="242021"/>
          <w:sz w:val="20"/>
          <w:szCs w:val="20"/>
          <w:lang w:eastAsia="tr-TR"/>
        </w:rPr>
        <w:t>ekonomilerinde fon arz ve talebinde bulunan dört ayrı grup bulunmaktadır. Bunlar:</w:t>
      </w:r>
    </w:p>
    <w:p w14:paraId="5EA830DA" w14:textId="77777777" w:rsidR="0053271A" w:rsidRPr="0053271A" w:rsidRDefault="0053271A" w:rsidP="0053271A">
      <w:pPr>
        <w:spacing w:after="0" w:line="240" w:lineRule="auto"/>
        <w:rPr>
          <w:rFonts w:ascii="MinionPro-Regular-Identity-H" w:eastAsia="Times New Roman" w:hAnsi="MinionPro-Regular-Identity-H"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Özel sektör</w:t>
      </w:r>
    </w:p>
    <w:p w14:paraId="7567139A" w14:textId="77777777" w:rsidR="0053271A" w:rsidRPr="0053271A" w:rsidRDefault="0053271A" w:rsidP="0053271A">
      <w:pPr>
        <w:spacing w:after="0" w:line="240" w:lineRule="auto"/>
        <w:rPr>
          <w:rFonts w:ascii="MinionPro-Regular-Identity-H" w:eastAsia="Times New Roman" w:hAnsi="MinionPro-Regular-Identity-H"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Kamu</w:t>
      </w:r>
    </w:p>
    <w:p w14:paraId="0E67F72E" w14:textId="77777777" w:rsidR="0053271A" w:rsidRPr="0053271A" w:rsidRDefault="0053271A" w:rsidP="0053271A">
      <w:pPr>
        <w:spacing w:after="0" w:line="240" w:lineRule="auto"/>
        <w:rPr>
          <w:rFonts w:ascii="MinionPro-Regular-Identity-H" w:eastAsia="Times New Roman" w:hAnsi="MinionPro-Regular-Identity-H"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Uluslararası sektör</w:t>
      </w:r>
    </w:p>
    <w:p w14:paraId="24D82AE7" w14:textId="4582597B" w:rsidR="00801F02" w:rsidRDefault="0053271A" w:rsidP="0053271A">
      <w:pPr>
        <w:spacing w:after="0" w:line="240" w:lineRule="auto"/>
        <w:rPr>
          <w:rStyle w:val="fontstyle01"/>
        </w:rPr>
      </w:pPr>
      <w:r w:rsidRPr="0053271A">
        <w:rPr>
          <w:rFonts w:ascii="MinionPro-Regular-Identity-H" w:eastAsia="Times New Roman" w:hAnsi="MinionPro-Regular-Identity-H" w:cs="Times New Roman"/>
          <w:color w:val="242021"/>
          <w:sz w:val="20"/>
          <w:szCs w:val="20"/>
          <w:lang w:eastAsia="tr-TR"/>
        </w:rPr>
        <w:t>• Bireyler</w:t>
      </w:r>
    </w:p>
    <w:p w14:paraId="0E1D6BA7" w14:textId="19B79972" w:rsidR="00A24F67" w:rsidRDefault="00A24F67" w:rsidP="00A24F67">
      <w:pPr>
        <w:spacing w:after="0" w:line="240" w:lineRule="auto"/>
        <w:rPr>
          <w:rStyle w:val="fontstyle01"/>
        </w:rPr>
      </w:pPr>
    </w:p>
    <w:p w14:paraId="51F0A105" w14:textId="77777777" w:rsidR="0053271A" w:rsidRPr="0053271A" w:rsidRDefault="0053271A" w:rsidP="0053271A">
      <w:pPr>
        <w:spacing w:after="0" w:line="240" w:lineRule="auto"/>
        <w:rPr>
          <w:rFonts w:ascii="MyriadPro-Bold" w:eastAsia="Times New Roman" w:hAnsi="MyriadPro-Bold" w:cs="Times New Roman"/>
          <w:b/>
          <w:bCs/>
          <w:color w:val="242021"/>
          <w:sz w:val="26"/>
          <w:szCs w:val="26"/>
          <w:lang w:eastAsia="tr-TR"/>
        </w:rPr>
      </w:pPr>
      <w:r w:rsidRPr="0053271A">
        <w:rPr>
          <w:rFonts w:ascii="MyriadPro-Bold" w:eastAsia="Times New Roman" w:hAnsi="MyriadPro-Bold" w:cs="Times New Roman"/>
          <w:b/>
          <w:bCs/>
          <w:color w:val="242021"/>
          <w:sz w:val="26"/>
          <w:szCs w:val="26"/>
          <w:lang w:eastAsia="tr-TR"/>
        </w:rPr>
        <w:t>Konut Finansmanı Yöntemleri</w:t>
      </w:r>
    </w:p>
    <w:p w14:paraId="175E262B" w14:textId="77777777" w:rsidR="0053271A" w:rsidRPr="0053271A" w:rsidRDefault="0053271A" w:rsidP="0053271A">
      <w:pPr>
        <w:spacing w:after="0" w:line="240" w:lineRule="auto"/>
        <w:rPr>
          <w:rFonts w:ascii="MinionPro-Regular" w:eastAsia="Times New Roman" w:hAnsi="MinionPro-Regular" w:cs="Times New Roman"/>
          <w:color w:val="242021"/>
          <w:sz w:val="20"/>
          <w:szCs w:val="20"/>
          <w:lang w:eastAsia="tr-TR"/>
        </w:rPr>
      </w:pPr>
      <w:r w:rsidRPr="0053271A">
        <w:rPr>
          <w:rFonts w:ascii="MinionPro-Regular" w:eastAsia="Times New Roman" w:hAnsi="MinionPro-Regular" w:cs="Times New Roman"/>
          <w:color w:val="242021"/>
          <w:sz w:val="20"/>
          <w:szCs w:val="20"/>
          <w:lang w:eastAsia="tr-TR"/>
        </w:rPr>
        <w:t>Konut finansmanı yöntemleri doğrudan alım yöntemi, sözleşme yöntemi, mevduat finansmanı yöntemi ve ipotek bankası yöntemi olarak dört ayrı grupta incelenebilir.</w:t>
      </w:r>
    </w:p>
    <w:p w14:paraId="52A6960A" w14:textId="3BAF767D" w:rsidR="0053271A" w:rsidRDefault="0053271A" w:rsidP="0053271A">
      <w:pPr>
        <w:spacing w:after="0" w:line="240" w:lineRule="auto"/>
        <w:rPr>
          <w:rStyle w:val="fontstyle01"/>
        </w:rPr>
      </w:pPr>
      <w:r w:rsidRPr="0053271A">
        <w:rPr>
          <w:rFonts w:ascii="MyriadPro-Bold" w:eastAsia="Times New Roman" w:hAnsi="MyriadPro-Bold" w:cs="Times New Roman"/>
          <w:b/>
          <w:bCs/>
          <w:color w:val="242021"/>
          <w:sz w:val="26"/>
          <w:szCs w:val="26"/>
          <w:lang w:eastAsia="tr-TR"/>
        </w:rPr>
        <w:t>Doğrudan Finansman Yöntemi</w:t>
      </w:r>
      <w:r>
        <w:rPr>
          <w:rFonts w:ascii="MyriadPro-Bold" w:eastAsia="Times New Roman" w:hAnsi="MyriadPro-Bold" w:cs="Times New Roman"/>
          <w:b/>
          <w:bCs/>
          <w:color w:val="242021"/>
          <w:sz w:val="26"/>
          <w:szCs w:val="26"/>
          <w:lang w:eastAsia="tr-TR"/>
        </w:rPr>
        <w:t xml:space="preserve"> </w:t>
      </w:r>
      <w:r w:rsidRPr="0053271A">
        <w:rPr>
          <w:rFonts w:ascii="MinionPro-Regular" w:hAnsi="MinionPro-Regular"/>
          <w:color w:val="242021"/>
          <w:sz w:val="20"/>
          <w:szCs w:val="20"/>
        </w:rPr>
        <w:t>“Kurumsal olmayan yöntem”</w:t>
      </w:r>
    </w:p>
    <w:p w14:paraId="424A43D1" w14:textId="77777777" w:rsidR="0053271A" w:rsidRPr="0053271A" w:rsidRDefault="0053271A" w:rsidP="0053271A">
      <w:pPr>
        <w:spacing w:after="0" w:line="240" w:lineRule="auto"/>
        <w:rPr>
          <w:rFonts w:ascii="MinionPro-Regular" w:eastAsia="Times New Roman" w:hAnsi="MinionPro-Regular" w:cs="Times New Roman"/>
          <w:color w:val="242021"/>
          <w:sz w:val="20"/>
          <w:szCs w:val="20"/>
          <w:lang w:eastAsia="tr-TR"/>
        </w:rPr>
      </w:pPr>
      <w:proofErr w:type="gramStart"/>
      <w:r w:rsidRPr="0053271A">
        <w:rPr>
          <w:rFonts w:ascii="MinionPro-Regular" w:eastAsia="Times New Roman" w:hAnsi="MinionPro-Regular" w:cs="Times New Roman"/>
          <w:color w:val="242021"/>
          <w:sz w:val="20"/>
          <w:szCs w:val="20"/>
          <w:lang w:eastAsia="tr-TR"/>
        </w:rPr>
        <w:t>kaynakları</w:t>
      </w:r>
      <w:proofErr w:type="gramEnd"/>
      <w:r w:rsidRPr="0053271A">
        <w:rPr>
          <w:rFonts w:ascii="MinionPro-Regular" w:eastAsia="Times New Roman" w:hAnsi="MinionPro-Regular" w:cs="Times New Roman"/>
          <w:color w:val="242021"/>
          <w:sz w:val="20"/>
          <w:szCs w:val="20"/>
          <w:lang w:eastAsia="tr-TR"/>
        </w:rPr>
        <w:t xml:space="preserve"> şöyledir:</w:t>
      </w:r>
    </w:p>
    <w:p w14:paraId="36187BB9" w14:textId="77777777" w:rsidR="0053271A" w:rsidRPr="0053271A" w:rsidRDefault="0053271A" w:rsidP="0053271A">
      <w:pPr>
        <w:spacing w:after="0" w:line="240" w:lineRule="auto"/>
        <w:rPr>
          <w:rFonts w:ascii="MinionPro-Regular-Identity-H" w:eastAsia="Times New Roman" w:hAnsi="MinionPro-Regular-Identity-H"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Bireylerin tasarrufları;</w:t>
      </w:r>
    </w:p>
    <w:p w14:paraId="644F3708" w14:textId="77777777" w:rsidR="0053271A" w:rsidRPr="0053271A" w:rsidRDefault="0053271A" w:rsidP="0053271A">
      <w:pPr>
        <w:spacing w:after="0" w:line="240" w:lineRule="auto"/>
        <w:rPr>
          <w:rFonts w:ascii="MinionPro-Regular-Identity-H" w:eastAsia="Times New Roman" w:hAnsi="MinionPro-Regular-Identity-H"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Akraba, yakın eş dost katkısıyla sağlanan faizsiz yardımlar,</w:t>
      </w:r>
    </w:p>
    <w:p w14:paraId="4DFF0B0B" w14:textId="77777777" w:rsidR="0053271A" w:rsidRPr="0053271A" w:rsidRDefault="0053271A" w:rsidP="0053271A">
      <w:pPr>
        <w:spacing w:after="0" w:line="240" w:lineRule="auto"/>
        <w:rPr>
          <w:rFonts w:ascii="MinionPro-Regular-Identity-H" w:eastAsia="Times New Roman" w:hAnsi="MinionPro-Regular-Identity-H"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xml:space="preserve">• İşverenden </w:t>
      </w:r>
      <w:proofErr w:type="gramStart"/>
      <w:r w:rsidRPr="0053271A">
        <w:rPr>
          <w:rFonts w:ascii="MinionPro-Regular-Identity-H" w:eastAsia="Times New Roman" w:hAnsi="MinionPro-Regular-Identity-H" w:cs="Times New Roman"/>
          <w:color w:val="242021"/>
          <w:sz w:val="20"/>
          <w:szCs w:val="20"/>
          <w:lang w:eastAsia="tr-TR"/>
        </w:rPr>
        <w:t>yada</w:t>
      </w:r>
      <w:proofErr w:type="gramEnd"/>
      <w:r w:rsidRPr="0053271A">
        <w:rPr>
          <w:rFonts w:ascii="MinionPro-Regular-Identity-H" w:eastAsia="Times New Roman" w:hAnsi="MinionPro-Regular-Identity-H" w:cs="Times New Roman"/>
          <w:color w:val="242021"/>
          <w:sz w:val="20"/>
          <w:szCs w:val="20"/>
          <w:lang w:eastAsia="tr-TR"/>
        </w:rPr>
        <w:t xml:space="preserve"> işyeri arkadaşlarından sağlanan faizli yada faizsiz fonlar,</w:t>
      </w:r>
    </w:p>
    <w:p w14:paraId="4C57765E" w14:textId="77777777" w:rsidR="0053271A" w:rsidRPr="0053271A" w:rsidRDefault="0053271A" w:rsidP="0053271A">
      <w:pPr>
        <w:spacing w:after="0" w:line="240" w:lineRule="auto"/>
        <w:rPr>
          <w:rFonts w:ascii="MinionPro-Regular-Identity-H" w:eastAsia="Times New Roman" w:hAnsi="MinionPro-Regular-Identity-H"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xml:space="preserve">• Bireylerin sahip olduğu araba, altın </w:t>
      </w:r>
      <w:proofErr w:type="spellStart"/>
      <w:r w:rsidRPr="0053271A">
        <w:rPr>
          <w:rFonts w:ascii="MinionPro-Regular-Identity-H" w:eastAsia="Times New Roman" w:hAnsi="MinionPro-Regular-Identity-H" w:cs="Times New Roman"/>
          <w:color w:val="242021"/>
          <w:sz w:val="20"/>
          <w:szCs w:val="20"/>
          <w:lang w:eastAsia="tr-TR"/>
        </w:rPr>
        <w:t>vb</w:t>
      </w:r>
      <w:proofErr w:type="spellEnd"/>
      <w:r w:rsidRPr="0053271A">
        <w:rPr>
          <w:rFonts w:ascii="MinionPro-Regular-Identity-H" w:eastAsia="Times New Roman" w:hAnsi="MinionPro-Regular-Identity-H" w:cs="Times New Roman"/>
          <w:color w:val="242021"/>
          <w:sz w:val="20"/>
          <w:szCs w:val="20"/>
          <w:lang w:eastAsia="tr-TR"/>
        </w:rPr>
        <w:t xml:space="preserve"> varlıkları satarak elde ettikleri fonlar,</w:t>
      </w:r>
    </w:p>
    <w:p w14:paraId="01C06342" w14:textId="65CC8855" w:rsidR="0053271A" w:rsidRPr="0053271A" w:rsidRDefault="0053271A" w:rsidP="0053271A">
      <w:pPr>
        <w:spacing w:after="0" w:line="240" w:lineRule="auto"/>
        <w:rPr>
          <w:rFonts w:ascii="MinionPro-Regular" w:eastAsia="Times New Roman" w:hAnsi="MinionPro-Regular"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Müteahhitlerden sağlanan krediler. Konut üreticileri, konutlarını satmak için ko</w:t>
      </w:r>
      <w:r w:rsidRPr="0053271A">
        <w:rPr>
          <w:rFonts w:ascii="MinionPro-Regular" w:eastAsia="Times New Roman" w:hAnsi="MinionPro-Regular" w:cs="Times New Roman"/>
          <w:color w:val="242021"/>
          <w:sz w:val="20"/>
          <w:szCs w:val="20"/>
          <w:lang w:eastAsia="tr-TR"/>
        </w:rPr>
        <w:t>nut bedelinin bir kısmını erteleyerek ileriki yıllarda tahsil edebilir. Finans literatüründe yaratıcı finansman olarak bilinen bu yöntem Türkiye’de de kullanılmaktadır.</w:t>
      </w:r>
    </w:p>
    <w:p w14:paraId="4CAC7EDE" w14:textId="77777777" w:rsidR="0053271A" w:rsidRPr="0053271A" w:rsidRDefault="0053271A" w:rsidP="0053271A">
      <w:pPr>
        <w:spacing w:after="0" w:line="240" w:lineRule="auto"/>
        <w:rPr>
          <w:rFonts w:ascii="MinionPro-Regular-Identity-H" w:eastAsia="Times New Roman" w:hAnsi="MinionPro-Regular-Identity-H" w:cs="Times New Roman"/>
          <w:color w:val="242021"/>
          <w:sz w:val="20"/>
          <w:szCs w:val="20"/>
          <w:lang w:eastAsia="tr-TR"/>
        </w:rPr>
      </w:pPr>
      <w:r w:rsidRPr="0053271A">
        <w:rPr>
          <w:rFonts w:ascii="MinionPro-Regular-Identity-H" w:eastAsia="Times New Roman" w:hAnsi="MinionPro-Regular-Identity-H" w:cs="Times New Roman"/>
          <w:color w:val="242021"/>
          <w:sz w:val="20"/>
          <w:szCs w:val="20"/>
          <w:lang w:eastAsia="tr-TR"/>
        </w:rPr>
        <w:t>• Konut kooperatifleri üyeliği ile konut sahibi olma,</w:t>
      </w:r>
    </w:p>
    <w:p w14:paraId="49186222" w14:textId="284BCCC6" w:rsidR="00A24F67" w:rsidRDefault="0053271A" w:rsidP="0053271A">
      <w:pPr>
        <w:spacing w:after="0" w:line="240" w:lineRule="auto"/>
        <w:rPr>
          <w:rStyle w:val="fontstyle01"/>
        </w:rPr>
      </w:pPr>
      <w:r w:rsidRPr="0053271A">
        <w:rPr>
          <w:rFonts w:ascii="MinionPro-Regular-Identity-H" w:eastAsia="Times New Roman" w:hAnsi="MinionPro-Regular-Identity-H" w:cs="Times New Roman"/>
          <w:color w:val="242021"/>
          <w:sz w:val="20"/>
          <w:szCs w:val="20"/>
          <w:lang w:eastAsia="tr-TR"/>
        </w:rPr>
        <w:t>• Aynı işyerinde çalışanların konutlarını işverenin finanse ettiği işçi evleri sistemi ile</w:t>
      </w:r>
      <w:r>
        <w:rPr>
          <w:rFonts w:ascii="MinionPro-Regular-Identity-H" w:eastAsia="Times New Roman" w:hAnsi="MinionPro-Regular-Identity-H" w:cs="Times New Roman"/>
          <w:color w:val="242021"/>
          <w:sz w:val="20"/>
          <w:szCs w:val="20"/>
          <w:lang w:eastAsia="tr-TR"/>
        </w:rPr>
        <w:t xml:space="preserve"> </w:t>
      </w:r>
      <w:r w:rsidRPr="0053271A">
        <w:rPr>
          <w:rFonts w:ascii="MinionPro-Regular" w:eastAsia="Times New Roman" w:hAnsi="MinionPro-Regular" w:cs="Times New Roman"/>
          <w:color w:val="242021"/>
          <w:sz w:val="20"/>
          <w:szCs w:val="20"/>
          <w:lang w:eastAsia="tr-TR"/>
        </w:rPr>
        <w:t>konut sahibi olunabilir. İşveren maliyetin tamamını karşılayabileceği gibi maliyetlerin bir kısmını işçilerin maaşlarından kesebilir.</w:t>
      </w:r>
    </w:p>
    <w:p w14:paraId="1E8AF3E3" w14:textId="2C9C5A62" w:rsidR="00A24F67" w:rsidRDefault="0053271A" w:rsidP="00A24F67">
      <w:pPr>
        <w:spacing w:after="0" w:line="240" w:lineRule="auto"/>
        <w:rPr>
          <w:rStyle w:val="fontstyle01"/>
        </w:rPr>
      </w:pPr>
      <w:proofErr w:type="gramStart"/>
      <w:r w:rsidRPr="0053271A">
        <w:rPr>
          <w:rFonts w:ascii="MinionPro-Regular" w:hAnsi="MinionPro-Regular"/>
          <w:color w:val="242021"/>
          <w:sz w:val="20"/>
          <w:szCs w:val="20"/>
        </w:rPr>
        <w:t>gelişmiş</w:t>
      </w:r>
      <w:proofErr w:type="gramEnd"/>
      <w:r w:rsidRPr="0053271A">
        <w:rPr>
          <w:rFonts w:ascii="MinionPro-Regular" w:hAnsi="MinionPro-Regular"/>
          <w:color w:val="242021"/>
          <w:sz w:val="20"/>
          <w:szCs w:val="20"/>
        </w:rPr>
        <w:t xml:space="preserve"> ya da gelişmekte olan ülkelerde sıkça kullanılmaktadır</w:t>
      </w:r>
    </w:p>
    <w:p w14:paraId="4A00DC22" w14:textId="031B1E6C" w:rsidR="00A24F67" w:rsidRDefault="0053271A" w:rsidP="00A24F67">
      <w:pPr>
        <w:spacing w:after="0" w:line="240" w:lineRule="auto"/>
        <w:rPr>
          <w:rFonts w:ascii="MinionPro-Regular" w:hAnsi="MinionPro-Regular"/>
          <w:color w:val="242021"/>
          <w:sz w:val="20"/>
          <w:szCs w:val="20"/>
        </w:rPr>
      </w:pPr>
      <w:r w:rsidRPr="0053271A">
        <w:rPr>
          <w:rFonts w:ascii="MinionPro-Regular" w:hAnsi="MinionPro-Regular"/>
          <w:color w:val="242021"/>
          <w:sz w:val="20"/>
          <w:szCs w:val="20"/>
        </w:rPr>
        <w:t>Kurumsal konut finansmanı sistemi ise kaynakları onaylanmış, denetlenen ve hukuki bir temele sahip konut finansman sistemidir. Sistemdeki kurumlar, kamuya düzenli açıklama yapmak zorundadırlar ve resmi incelemeye tabidirler. Bu nedenle de kurumsal konut finansmanı sistemi resmi, bilinen ve güvenilir kurum ve kuruluşlardan oluşmaktadır</w:t>
      </w:r>
    </w:p>
    <w:p w14:paraId="426AB574" w14:textId="77777777" w:rsidR="0053271A" w:rsidRDefault="0053271A" w:rsidP="00A24F67">
      <w:pPr>
        <w:spacing w:after="0" w:line="240" w:lineRule="auto"/>
        <w:rPr>
          <w:rFonts w:ascii="MinionPro-Regular" w:hAnsi="MinionPro-Regular"/>
          <w:color w:val="242021"/>
          <w:sz w:val="20"/>
          <w:szCs w:val="20"/>
        </w:rPr>
      </w:pPr>
    </w:p>
    <w:p w14:paraId="3C163DCF" w14:textId="77777777" w:rsidR="0053271A" w:rsidRPr="0053271A" w:rsidRDefault="0053271A" w:rsidP="0053271A">
      <w:pPr>
        <w:spacing w:after="0" w:line="240" w:lineRule="auto"/>
        <w:rPr>
          <w:rFonts w:ascii="MyriadPro-Bold" w:eastAsia="Times New Roman" w:hAnsi="MyriadPro-Bold" w:cs="Times New Roman"/>
          <w:b/>
          <w:bCs/>
          <w:color w:val="242021"/>
          <w:sz w:val="26"/>
          <w:szCs w:val="26"/>
          <w:lang w:eastAsia="tr-TR"/>
        </w:rPr>
      </w:pPr>
      <w:r w:rsidRPr="0053271A">
        <w:rPr>
          <w:rFonts w:ascii="MyriadPro-Bold" w:eastAsia="Times New Roman" w:hAnsi="MyriadPro-Bold" w:cs="Times New Roman"/>
          <w:b/>
          <w:bCs/>
          <w:color w:val="242021"/>
          <w:sz w:val="26"/>
          <w:szCs w:val="26"/>
          <w:lang w:eastAsia="tr-TR"/>
        </w:rPr>
        <w:t>Sözleşme Yöntemi</w:t>
      </w:r>
    </w:p>
    <w:p w14:paraId="76DC8CAA" w14:textId="6FDEA493" w:rsidR="0053271A" w:rsidRDefault="0053271A" w:rsidP="0053271A">
      <w:pPr>
        <w:spacing w:after="0" w:line="240" w:lineRule="auto"/>
        <w:rPr>
          <w:rFonts w:ascii="MinionPro-Regular" w:hAnsi="MinionPro-Regular"/>
          <w:color w:val="242021"/>
          <w:sz w:val="20"/>
          <w:szCs w:val="20"/>
        </w:rPr>
      </w:pPr>
      <w:r w:rsidRPr="0053271A">
        <w:rPr>
          <w:rFonts w:ascii="MinionPro-Regular" w:eastAsia="Times New Roman" w:hAnsi="MinionPro-Regular" w:cs="Times New Roman"/>
          <w:color w:val="242021"/>
          <w:sz w:val="20"/>
          <w:szCs w:val="20"/>
          <w:lang w:eastAsia="tr-TR"/>
        </w:rPr>
        <w:t xml:space="preserve">Konut almak isteyen kişiler önceden belirlenen bir süre boyunca piyasa faiz oranlarının altında bir getiri karşılığında tasarruflarını çeşitli kurumlara yatırırlar. Süre sonunda biriktirdikleri miktarla orantılı bir krediyi piyasa faiz oranlarının altında bir oranla almaya </w:t>
      </w:r>
      <w:r w:rsidRPr="0053271A">
        <w:rPr>
          <w:rFonts w:ascii="MinionPro-Regular-Identity-H" w:eastAsia="Times New Roman" w:hAnsi="MinionPro-Regular-Identity-H" w:cs="Times New Roman"/>
          <w:color w:val="242021"/>
          <w:sz w:val="20"/>
          <w:szCs w:val="20"/>
          <w:lang w:eastAsia="tr-TR"/>
        </w:rPr>
        <w:t>hak kazanırlar.</w:t>
      </w:r>
      <w:r>
        <w:rPr>
          <w:rFonts w:ascii="MinionPro-Regular-Identity-H" w:eastAsia="Times New Roman" w:hAnsi="MinionPro-Regular-Identity-H" w:cs="Times New Roman"/>
          <w:color w:val="242021"/>
          <w:sz w:val="20"/>
          <w:szCs w:val="20"/>
          <w:lang w:eastAsia="tr-TR"/>
        </w:rPr>
        <w:t xml:space="preserve"> </w:t>
      </w:r>
      <w:r w:rsidRPr="0053271A">
        <w:rPr>
          <w:rFonts w:ascii="MinionPro-Regular-Identity-H" w:hAnsi="MinionPro-Regular-Identity-H"/>
          <w:color w:val="242021"/>
          <w:sz w:val="20"/>
          <w:szCs w:val="20"/>
        </w:rPr>
        <w:t xml:space="preserve">Yöntem gelişmekte olan ülkelerde farklı şekillerde uygulanmaktadır. Özellikle sosyal </w:t>
      </w:r>
      <w:r w:rsidRPr="0053271A">
        <w:rPr>
          <w:rFonts w:ascii="MinionPro-Regular" w:hAnsi="MinionPro-Regular"/>
          <w:color w:val="242021"/>
          <w:sz w:val="20"/>
          <w:szCs w:val="20"/>
        </w:rPr>
        <w:t>güvenlik fonları konut finansmanında etkin olarak kullanılmaktadır.</w:t>
      </w:r>
    </w:p>
    <w:p w14:paraId="4B5C8919" w14:textId="38045AED" w:rsidR="0053271A" w:rsidRDefault="0053271A" w:rsidP="0053271A">
      <w:pPr>
        <w:spacing w:after="0" w:line="240" w:lineRule="auto"/>
        <w:rPr>
          <w:rFonts w:ascii="MinionPro-Regular" w:hAnsi="MinionPro-Regular"/>
          <w:color w:val="242021"/>
          <w:sz w:val="20"/>
          <w:szCs w:val="20"/>
        </w:rPr>
      </w:pPr>
    </w:p>
    <w:p w14:paraId="0BD05DE6" w14:textId="77777777" w:rsidR="0053271A" w:rsidRPr="0053271A" w:rsidRDefault="0053271A" w:rsidP="0053271A">
      <w:pPr>
        <w:spacing w:after="0" w:line="240" w:lineRule="auto"/>
        <w:rPr>
          <w:rFonts w:ascii="MyriadPro-Bold" w:eastAsia="Times New Roman" w:hAnsi="MyriadPro-Bold" w:cs="Times New Roman"/>
          <w:b/>
          <w:bCs/>
          <w:color w:val="242021"/>
          <w:sz w:val="26"/>
          <w:szCs w:val="26"/>
          <w:lang w:eastAsia="tr-TR"/>
        </w:rPr>
      </w:pPr>
      <w:r w:rsidRPr="0053271A">
        <w:rPr>
          <w:rFonts w:ascii="MyriadPro-Bold" w:eastAsia="Times New Roman" w:hAnsi="MyriadPro-Bold" w:cs="Times New Roman"/>
          <w:b/>
          <w:bCs/>
          <w:color w:val="242021"/>
          <w:sz w:val="26"/>
          <w:szCs w:val="26"/>
          <w:lang w:eastAsia="tr-TR"/>
        </w:rPr>
        <w:t>Mevduat Finansmanı Yöntemi</w:t>
      </w:r>
    </w:p>
    <w:p w14:paraId="1A20FD95" w14:textId="2D323089" w:rsidR="0053271A" w:rsidRDefault="0053271A" w:rsidP="0053271A">
      <w:pPr>
        <w:spacing w:after="0" w:line="240" w:lineRule="auto"/>
        <w:rPr>
          <w:rFonts w:ascii="MinionPro-Regular" w:eastAsia="Times New Roman" w:hAnsi="MinionPro-Regular" w:cs="Times New Roman"/>
          <w:color w:val="242021"/>
          <w:sz w:val="20"/>
          <w:szCs w:val="20"/>
          <w:lang w:eastAsia="tr-TR"/>
        </w:rPr>
      </w:pPr>
      <w:r w:rsidRPr="0053271A">
        <w:rPr>
          <w:rFonts w:ascii="MinionPro-Regular" w:eastAsia="Times New Roman" w:hAnsi="MinionPro-Regular" w:cs="Times New Roman"/>
          <w:color w:val="242021"/>
          <w:sz w:val="20"/>
          <w:szCs w:val="20"/>
          <w:lang w:eastAsia="tr-TR"/>
        </w:rPr>
        <w:t xml:space="preserve">Yasal olarak mevduat toplama yetkisi olan ticari bankalar, tasarruf ve kredi birlikleri, emeklilik fonları, yapı toplulukları gibi finansman kurumları, piyasa faiz oranları ile topladıkları fonların tamamını </w:t>
      </w:r>
      <w:proofErr w:type="gramStart"/>
      <w:r w:rsidRPr="0053271A">
        <w:rPr>
          <w:rFonts w:ascii="MinionPro-Regular" w:eastAsia="Times New Roman" w:hAnsi="MinionPro-Regular" w:cs="Times New Roman"/>
          <w:color w:val="242021"/>
          <w:sz w:val="20"/>
          <w:szCs w:val="20"/>
          <w:lang w:eastAsia="tr-TR"/>
        </w:rPr>
        <w:t>yada</w:t>
      </w:r>
      <w:proofErr w:type="gramEnd"/>
      <w:r w:rsidRPr="0053271A">
        <w:rPr>
          <w:rFonts w:ascii="MinionPro-Regular" w:eastAsia="Times New Roman" w:hAnsi="MinionPro-Regular" w:cs="Times New Roman"/>
          <w:color w:val="242021"/>
          <w:sz w:val="20"/>
          <w:szCs w:val="20"/>
          <w:lang w:eastAsia="tr-TR"/>
        </w:rPr>
        <w:t xml:space="preserve"> bir kısmını bazen piyasa faiz oranlarıyla bazen de devletçe sağlanan vergi ve disponibilite indirimi destekli sübvansiyonlarla konut satın almak isteyenlere ipotekli konut kredisi şeklinde kullandırmaktadırlar.</w:t>
      </w:r>
    </w:p>
    <w:p w14:paraId="797CB462" w14:textId="402111C8"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4FB3FB00" w14:textId="7AE5FF92" w:rsidR="00E868FB" w:rsidRDefault="00E868FB" w:rsidP="0053271A">
      <w:pPr>
        <w:spacing w:after="0" w:line="240" w:lineRule="auto"/>
        <w:rPr>
          <w:rFonts w:ascii="MyriadPro-Bold" w:hAnsi="MyriadPro-Bold"/>
          <w:b/>
          <w:bCs/>
          <w:color w:val="242021"/>
          <w:sz w:val="26"/>
          <w:szCs w:val="26"/>
        </w:rPr>
      </w:pPr>
      <w:r w:rsidRPr="00E868FB">
        <w:rPr>
          <w:rFonts w:ascii="MyriadPro-Bold" w:hAnsi="MyriadPro-Bold"/>
          <w:b/>
          <w:bCs/>
          <w:color w:val="242021"/>
          <w:sz w:val="26"/>
          <w:szCs w:val="26"/>
        </w:rPr>
        <w:t>İpotek Bankası Yöntemi</w:t>
      </w:r>
    </w:p>
    <w:p w14:paraId="5F4336D0" w14:textId="77777777" w:rsidR="00E868FB" w:rsidRPr="00E868FB" w:rsidRDefault="00E868FB" w:rsidP="00E868FB">
      <w:pPr>
        <w:spacing w:after="0" w:line="240" w:lineRule="auto"/>
        <w:rPr>
          <w:rFonts w:ascii="MinionPro-Regular" w:eastAsia="Times New Roman" w:hAnsi="MinionPro-Regular" w:cs="Times New Roman"/>
          <w:color w:val="242021"/>
          <w:sz w:val="20"/>
          <w:szCs w:val="20"/>
          <w:lang w:eastAsia="tr-TR"/>
        </w:rPr>
      </w:pPr>
      <w:r w:rsidRPr="00E868FB">
        <w:rPr>
          <w:rFonts w:ascii="MinionPro-Regular" w:eastAsia="Times New Roman" w:hAnsi="MinionPro-Regular" w:cs="Times New Roman"/>
          <w:color w:val="242021"/>
          <w:sz w:val="20"/>
          <w:szCs w:val="20"/>
          <w:lang w:eastAsia="tr-TR"/>
        </w:rPr>
        <w:t xml:space="preserve">İpotek bankaları ve konut finansman kurumları konut alıcılarına genelde sabit faiz oranıyla kredi temin etmektedirler. Bu kurumlar, cari faiz oranlarından sermaye piyasalarında </w:t>
      </w:r>
      <w:r w:rsidRPr="00E868FB">
        <w:rPr>
          <w:rFonts w:ascii="MinionPro-Regular-Identity-H" w:eastAsia="Times New Roman" w:hAnsi="MinionPro-Regular-Identity-H" w:cs="Times New Roman"/>
          <w:color w:val="242021"/>
          <w:sz w:val="20"/>
          <w:szCs w:val="20"/>
          <w:lang w:eastAsia="tr-TR"/>
        </w:rPr>
        <w:t xml:space="preserve">satmış oldukları menkul kıymetlerden sağladıkları fonlarla kredi vermektedirler. Ancak </w:t>
      </w:r>
      <w:r w:rsidRPr="00E868FB">
        <w:rPr>
          <w:rFonts w:ascii="MinionPro-Regular" w:eastAsia="Times New Roman" w:hAnsi="MinionPro-Regular" w:cs="Times New Roman"/>
          <w:color w:val="242021"/>
          <w:sz w:val="20"/>
          <w:szCs w:val="20"/>
          <w:lang w:eastAsia="tr-TR"/>
        </w:rPr>
        <w:t>yöntem sağlıklı ikincil menkul kıymet piyasalarının varlığı ile işleyebilir. İpotek bankaları tarafından ihraç edilen tahviller, emeklilik fonları, bankalar, sigorta şirketleri gibi kurumlar tarafından satın alınmaktadır. Bazı ülkelerde finansal kurumların belli tutarda bu tahvilleri satın almaları şartı getirilirken, bireysel yatırımcıların tahvilleri alması içinde teşvik edici düzenlemeler yapılmaktadır.</w:t>
      </w:r>
    </w:p>
    <w:p w14:paraId="309AA0B5" w14:textId="77777777" w:rsidR="00E868FB" w:rsidRPr="00E868FB" w:rsidRDefault="00E868FB" w:rsidP="00E868FB">
      <w:pPr>
        <w:spacing w:after="0" w:line="240" w:lineRule="auto"/>
        <w:rPr>
          <w:rFonts w:ascii="MinionPro-Regular" w:eastAsia="Times New Roman" w:hAnsi="MinionPro-Regular" w:cs="Times New Roman"/>
          <w:color w:val="242021"/>
          <w:sz w:val="20"/>
          <w:szCs w:val="20"/>
          <w:lang w:eastAsia="tr-TR"/>
        </w:rPr>
      </w:pPr>
      <w:r w:rsidRPr="00E868FB">
        <w:rPr>
          <w:rFonts w:ascii="MinionPro-Regular" w:eastAsia="Times New Roman" w:hAnsi="MinionPro-Regular" w:cs="Times New Roman"/>
          <w:color w:val="242021"/>
          <w:sz w:val="20"/>
          <w:szCs w:val="20"/>
          <w:lang w:eastAsia="tr-TR"/>
        </w:rPr>
        <w:lastRenderedPageBreak/>
        <w:t xml:space="preserve">İpotek bankası yönteminde görev alan kurumlar gayrimenkul piyasasında uzmanlaş- </w:t>
      </w:r>
      <w:proofErr w:type="spellStart"/>
      <w:r w:rsidRPr="00E868FB">
        <w:rPr>
          <w:rFonts w:ascii="MinionPro-Regular" w:eastAsia="Times New Roman" w:hAnsi="MinionPro-Regular" w:cs="Times New Roman"/>
          <w:color w:val="242021"/>
          <w:sz w:val="20"/>
          <w:szCs w:val="20"/>
          <w:lang w:eastAsia="tr-TR"/>
        </w:rPr>
        <w:t>mış</w:t>
      </w:r>
      <w:proofErr w:type="spellEnd"/>
      <w:r w:rsidRPr="00E868FB">
        <w:rPr>
          <w:rFonts w:ascii="MinionPro-Regular" w:eastAsia="Times New Roman" w:hAnsi="MinionPro-Regular" w:cs="Times New Roman"/>
          <w:color w:val="242021"/>
          <w:sz w:val="20"/>
          <w:szCs w:val="20"/>
          <w:lang w:eastAsia="tr-TR"/>
        </w:rPr>
        <w:t xml:space="preserve"> kurumlardır. Bu kurumlar beş ayrı fonksiyona sahiptir.</w:t>
      </w:r>
    </w:p>
    <w:p w14:paraId="3713FCBF" w14:textId="77777777" w:rsidR="00E868FB" w:rsidRPr="00E868FB" w:rsidRDefault="00E868FB" w:rsidP="00E868FB">
      <w:pPr>
        <w:spacing w:after="0" w:line="240" w:lineRule="auto"/>
        <w:rPr>
          <w:rFonts w:ascii="MinionPro-Regular-Identity-H" w:eastAsia="Times New Roman" w:hAnsi="MinionPro-Regular-Identity-H" w:cs="Times New Roman"/>
          <w:color w:val="242021"/>
          <w:sz w:val="20"/>
          <w:szCs w:val="20"/>
          <w:lang w:eastAsia="tr-TR"/>
        </w:rPr>
      </w:pPr>
      <w:r w:rsidRPr="00E868FB">
        <w:rPr>
          <w:rFonts w:ascii="MinionPro-Regular-Identity-H" w:eastAsia="Times New Roman" w:hAnsi="MinionPro-Regular-Identity-H" w:cs="Times New Roman"/>
          <w:color w:val="242021"/>
          <w:sz w:val="20"/>
          <w:szCs w:val="20"/>
          <w:lang w:eastAsia="tr-TR"/>
        </w:rPr>
        <w:t>• Finansman fonksiyonu,</w:t>
      </w:r>
    </w:p>
    <w:p w14:paraId="14D3FFAF" w14:textId="77777777" w:rsidR="00E868FB" w:rsidRPr="00E868FB" w:rsidRDefault="00E868FB" w:rsidP="00E868FB">
      <w:pPr>
        <w:spacing w:after="0" w:line="240" w:lineRule="auto"/>
        <w:rPr>
          <w:rFonts w:ascii="MinionPro-Regular-Identity-H" w:eastAsia="Times New Roman" w:hAnsi="MinionPro-Regular-Identity-H" w:cs="Times New Roman"/>
          <w:color w:val="242021"/>
          <w:sz w:val="20"/>
          <w:szCs w:val="20"/>
          <w:lang w:eastAsia="tr-TR"/>
        </w:rPr>
      </w:pPr>
      <w:r w:rsidRPr="00E868FB">
        <w:rPr>
          <w:rFonts w:ascii="MinionPro-Regular-Identity-H" w:eastAsia="Times New Roman" w:hAnsi="MinionPro-Regular-Identity-H" w:cs="Times New Roman"/>
          <w:color w:val="242021"/>
          <w:sz w:val="20"/>
          <w:szCs w:val="20"/>
          <w:lang w:eastAsia="tr-TR"/>
        </w:rPr>
        <w:t>• Hizmet fonksiyonu,</w:t>
      </w:r>
    </w:p>
    <w:p w14:paraId="24049D50" w14:textId="77777777" w:rsidR="00E868FB" w:rsidRPr="00E868FB" w:rsidRDefault="00E868FB" w:rsidP="00E868FB">
      <w:pPr>
        <w:spacing w:after="0" w:line="240" w:lineRule="auto"/>
        <w:rPr>
          <w:rFonts w:ascii="MinionPro-Regular-Identity-H" w:eastAsia="Times New Roman" w:hAnsi="MinionPro-Regular-Identity-H" w:cs="Times New Roman"/>
          <w:color w:val="242021"/>
          <w:sz w:val="20"/>
          <w:szCs w:val="20"/>
          <w:lang w:eastAsia="tr-TR"/>
        </w:rPr>
      </w:pPr>
      <w:r w:rsidRPr="00E868FB">
        <w:rPr>
          <w:rFonts w:ascii="MinionPro-Regular-Identity-H" w:eastAsia="Times New Roman" w:hAnsi="MinionPro-Regular-Identity-H" w:cs="Times New Roman"/>
          <w:color w:val="242021"/>
          <w:sz w:val="20"/>
          <w:szCs w:val="20"/>
          <w:lang w:eastAsia="tr-TR"/>
        </w:rPr>
        <w:t>• Yatırım fonksiyonu,</w:t>
      </w:r>
    </w:p>
    <w:p w14:paraId="6013DD81" w14:textId="77777777" w:rsidR="00E868FB" w:rsidRPr="00E868FB" w:rsidRDefault="00E868FB" w:rsidP="00E868FB">
      <w:pPr>
        <w:spacing w:after="0" w:line="240" w:lineRule="auto"/>
        <w:rPr>
          <w:rFonts w:ascii="MinionPro-Regular-Identity-H" w:eastAsia="Times New Roman" w:hAnsi="MinionPro-Regular-Identity-H" w:cs="Times New Roman"/>
          <w:color w:val="242021"/>
          <w:sz w:val="20"/>
          <w:szCs w:val="20"/>
          <w:lang w:eastAsia="tr-TR"/>
        </w:rPr>
      </w:pPr>
      <w:r w:rsidRPr="00E868FB">
        <w:rPr>
          <w:rFonts w:ascii="MinionPro-Regular-Identity-H" w:eastAsia="Times New Roman" w:hAnsi="MinionPro-Regular-Identity-H" w:cs="Times New Roman"/>
          <w:color w:val="242021"/>
          <w:sz w:val="20"/>
          <w:szCs w:val="20"/>
          <w:lang w:eastAsia="tr-TR"/>
        </w:rPr>
        <w:t>• Dönüştürme fonksiyonu,</w:t>
      </w:r>
    </w:p>
    <w:p w14:paraId="648A8B0F" w14:textId="11B36312" w:rsidR="00E868FB" w:rsidRDefault="00E868FB" w:rsidP="00E868FB">
      <w:pPr>
        <w:spacing w:after="0" w:line="240" w:lineRule="auto"/>
        <w:rPr>
          <w:rFonts w:ascii="MinionPro-Regular-Identity-H" w:eastAsia="Times New Roman" w:hAnsi="MinionPro-Regular-Identity-H" w:cs="Times New Roman"/>
          <w:color w:val="242021"/>
          <w:sz w:val="20"/>
          <w:szCs w:val="20"/>
          <w:lang w:eastAsia="tr-TR"/>
        </w:rPr>
      </w:pPr>
      <w:r w:rsidRPr="00E868FB">
        <w:rPr>
          <w:rFonts w:ascii="MinionPro-Regular-Identity-H" w:eastAsia="Times New Roman" w:hAnsi="MinionPro-Regular-Identity-H" w:cs="Times New Roman"/>
          <w:color w:val="242021"/>
          <w:sz w:val="20"/>
          <w:szCs w:val="20"/>
          <w:lang w:eastAsia="tr-TR"/>
        </w:rPr>
        <w:t>• Sigorta fonksiyonu,</w:t>
      </w:r>
    </w:p>
    <w:p w14:paraId="29EC5B98" w14:textId="77777777" w:rsidR="00E868FB" w:rsidRDefault="00E868FB" w:rsidP="00E868FB">
      <w:pPr>
        <w:spacing w:after="0" w:line="240" w:lineRule="auto"/>
        <w:rPr>
          <w:rFonts w:ascii="MinionPro-Regular" w:eastAsia="Times New Roman" w:hAnsi="MinionPro-Regular" w:cs="Times New Roman"/>
          <w:color w:val="242021"/>
          <w:sz w:val="20"/>
          <w:szCs w:val="20"/>
          <w:lang w:eastAsia="tr-TR"/>
        </w:rPr>
      </w:pPr>
    </w:p>
    <w:p w14:paraId="10091927" w14:textId="4816A4EA"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27C1843E" w14:textId="45FB1331"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4C1C2261" w14:textId="6E5FCC6F"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6C32BF6C" w14:textId="71E6913C"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355EA681" w14:textId="0B267883"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5DE9DE4E" w14:textId="70023052"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1F04BFC3" w14:textId="143D6CFD"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138AF4E3" w14:textId="54E16D2C"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6726207A" w14:textId="3CB8CCF3"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189B5DF2" w14:textId="1B6FD453"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2C312B9A" w14:textId="7562764E"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5D61737D" w14:textId="7E9864A3"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3759C670" w14:textId="0A1E8F08"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5161DF4D" w14:textId="32C06C0F"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1AFE422F" w14:textId="273DCA89"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088FABDC" w14:textId="0AC0D258"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22522F05" w14:textId="45E29D5F"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21BC1516" w14:textId="4781C316"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5825F184" w14:textId="42AF3C94"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57B3DB9F" w14:textId="29FD4525"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745262DF" w14:textId="17A7FB54" w:rsidR="00E868FB" w:rsidRDefault="00E868FB" w:rsidP="0053271A">
      <w:pPr>
        <w:spacing w:after="0" w:line="240" w:lineRule="auto"/>
        <w:rPr>
          <w:rFonts w:ascii="MinionPro-Regular" w:eastAsia="Times New Roman" w:hAnsi="MinionPro-Regular" w:cs="Times New Roman"/>
          <w:color w:val="242021"/>
          <w:sz w:val="20"/>
          <w:szCs w:val="20"/>
          <w:lang w:eastAsia="tr-TR"/>
        </w:rPr>
      </w:pPr>
    </w:p>
    <w:p w14:paraId="226171CD" w14:textId="77777777" w:rsidR="00E868FB" w:rsidRDefault="00E868FB" w:rsidP="0053271A">
      <w:pPr>
        <w:spacing w:after="0" w:line="240" w:lineRule="auto"/>
      </w:pPr>
    </w:p>
    <w:sectPr w:rsidR="00E868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inionPro-Regular">
    <w:panose1 w:val="00000000000000000000"/>
    <w:charset w:val="00"/>
    <w:family w:val="roman"/>
    <w:notTrueType/>
    <w:pitch w:val="default"/>
  </w:font>
  <w:font w:name="MinionPro-Regular-Identity-H">
    <w:altName w:val="Cambria"/>
    <w:panose1 w:val="00000000000000000000"/>
    <w:charset w:val="00"/>
    <w:family w:val="roman"/>
    <w:notTrueType/>
    <w:pitch w:val="default"/>
  </w:font>
  <w:font w:name="MyriadPro-Bold">
    <w:altName w:val="Cambria"/>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E1AA3"/>
    <w:multiLevelType w:val="hybridMultilevel"/>
    <w:tmpl w:val="D818C9D2"/>
    <w:lvl w:ilvl="0" w:tplc="57D4F0C8">
      <w:start w:val="1"/>
      <w:numFmt w:val="decimal"/>
      <w:lvlText w:val="%1-"/>
      <w:lvlJc w:val="left"/>
      <w:pPr>
        <w:ind w:left="708" w:hanging="360"/>
      </w:pPr>
      <w:rPr>
        <w:rFonts w:hint="default"/>
      </w:rPr>
    </w:lvl>
    <w:lvl w:ilvl="1" w:tplc="041F0019" w:tentative="1">
      <w:start w:val="1"/>
      <w:numFmt w:val="lowerLetter"/>
      <w:lvlText w:val="%2."/>
      <w:lvlJc w:val="left"/>
      <w:pPr>
        <w:ind w:left="1428" w:hanging="360"/>
      </w:pPr>
    </w:lvl>
    <w:lvl w:ilvl="2" w:tplc="041F001B" w:tentative="1">
      <w:start w:val="1"/>
      <w:numFmt w:val="lowerRoman"/>
      <w:lvlText w:val="%3."/>
      <w:lvlJc w:val="right"/>
      <w:pPr>
        <w:ind w:left="2148" w:hanging="180"/>
      </w:pPr>
    </w:lvl>
    <w:lvl w:ilvl="3" w:tplc="041F000F" w:tentative="1">
      <w:start w:val="1"/>
      <w:numFmt w:val="decimal"/>
      <w:lvlText w:val="%4."/>
      <w:lvlJc w:val="left"/>
      <w:pPr>
        <w:ind w:left="2868" w:hanging="360"/>
      </w:pPr>
    </w:lvl>
    <w:lvl w:ilvl="4" w:tplc="041F0019" w:tentative="1">
      <w:start w:val="1"/>
      <w:numFmt w:val="lowerLetter"/>
      <w:lvlText w:val="%5."/>
      <w:lvlJc w:val="left"/>
      <w:pPr>
        <w:ind w:left="3588" w:hanging="360"/>
      </w:pPr>
    </w:lvl>
    <w:lvl w:ilvl="5" w:tplc="041F001B" w:tentative="1">
      <w:start w:val="1"/>
      <w:numFmt w:val="lowerRoman"/>
      <w:lvlText w:val="%6."/>
      <w:lvlJc w:val="right"/>
      <w:pPr>
        <w:ind w:left="4308" w:hanging="180"/>
      </w:pPr>
    </w:lvl>
    <w:lvl w:ilvl="6" w:tplc="041F000F" w:tentative="1">
      <w:start w:val="1"/>
      <w:numFmt w:val="decimal"/>
      <w:lvlText w:val="%7."/>
      <w:lvlJc w:val="left"/>
      <w:pPr>
        <w:ind w:left="5028" w:hanging="360"/>
      </w:pPr>
    </w:lvl>
    <w:lvl w:ilvl="7" w:tplc="041F0019" w:tentative="1">
      <w:start w:val="1"/>
      <w:numFmt w:val="lowerLetter"/>
      <w:lvlText w:val="%8."/>
      <w:lvlJc w:val="left"/>
      <w:pPr>
        <w:ind w:left="5748" w:hanging="360"/>
      </w:pPr>
    </w:lvl>
    <w:lvl w:ilvl="8" w:tplc="041F001B" w:tentative="1">
      <w:start w:val="1"/>
      <w:numFmt w:val="lowerRoman"/>
      <w:lvlText w:val="%9."/>
      <w:lvlJc w:val="right"/>
      <w:pPr>
        <w:ind w:left="6468" w:hanging="180"/>
      </w:pPr>
    </w:lvl>
  </w:abstractNum>
  <w:abstractNum w:abstractNumId="1" w15:restartNumberingAfterBreak="0">
    <w:nsid w:val="61FD7CC5"/>
    <w:multiLevelType w:val="hybridMultilevel"/>
    <w:tmpl w:val="D818C9D2"/>
    <w:lvl w:ilvl="0" w:tplc="57D4F0C8">
      <w:start w:val="1"/>
      <w:numFmt w:val="decimal"/>
      <w:lvlText w:val="%1-"/>
      <w:lvlJc w:val="left"/>
      <w:pPr>
        <w:ind w:left="708" w:hanging="360"/>
      </w:pPr>
      <w:rPr>
        <w:rFonts w:hint="default"/>
      </w:rPr>
    </w:lvl>
    <w:lvl w:ilvl="1" w:tplc="041F0019" w:tentative="1">
      <w:start w:val="1"/>
      <w:numFmt w:val="lowerLetter"/>
      <w:lvlText w:val="%2."/>
      <w:lvlJc w:val="left"/>
      <w:pPr>
        <w:ind w:left="1428" w:hanging="360"/>
      </w:pPr>
    </w:lvl>
    <w:lvl w:ilvl="2" w:tplc="041F001B" w:tentative="1">
      <w:start w:val="1"/>
      <w:numFmt w:val="lowerRoman"/>
      <w:lvlText w:val="%3."/>
      <w:lvlJc w:val="right"/>
      <w:pPr>
        <w:ind w:left="2148" w:hanging="180"/>
      </w:pPr>
    </w:lvl>
    <w:lvl w:ilvl="3" w:tplc="041F000F" w:tentative="1">
      <w:start w:val="1"/>
      <w:numFmt w:val="decimal"/>
      <w:lvlText w:val="%4."/>
      <w:lvlJc w:val="left"/>
      <w:pPr>
        <w:ind w:left="2868" w:hanging="360"/>
      </w:pPr>
    </w:lvl>
    <w:lvl w:ilvl="4" w:tplc="041F0019" w:tentative="1">
      <w:start w:val="1"/>
      <w:numFmt w:val="lowerLetter"/>
      <w:lvlText w:val="%5."/>
      <w:lvlJc w:val="left"/>
      <w:pPr>
        <w:ind w:left="3588" w:hanging="360"/>
      </w:pPr>
    </w:lvl>
    <w:lvl w:ilvl="5" w:tplc="041F001B" w:tentative="1">
      <w:start w:val="1"/>
      <w:numFmt w:val="lowerRoman"/>
      <w:lvlText w:val="%6."/>
      <w:lvlJc w:val="right"/>
      <w:pPr>
        <w:ind w:left="4308" w:hanging="180"/>
      </w:pPr>
    </w:lvl>
    <w:lvl w:ilvl="6" w:tplc="041F000F" w:tentative="1">
      <w:start w:val="1"/>
      <w:numFmt w:val="decimal"/>
      <w:lvlText w:val="%7."/>
      <w:lvlJc w:val="left"/>
      <w:pPr>
        <w:ind w:left="5028" w:hanging="360"/>
      </w:pPr>
    </w:lvl>
    <w:lvl w:ilvl="7" w:tplc="041F0019" w:tentative="1">
      <w:start w:val="1"/>
      <w:numFmt w:val="lowerLetter"/>
      <w:lvlText w:val="%8."/>
      <w:lvlJc w:val="left"/>
      <w:pPr>
        <w:ind w:left="5748" w:hanging="360"/>
      </w:pPr>
    </w:lvl>
    <w:lvl w:ilvl="8" w:tplc="041F001B" w:tentative="1">
      <w:start w:val="1"/>
      <w:numFmt w:val="lowerRoman"/>
      <w:lvlText w:val="%9."/>
      <w:lvlJc w:val="right"/>
      <w:pPr>
        <w:ind w:left="646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61"/>
    <w:rsid w:val="00200AFA"/>
    <w:rsid w:val="00285A9F"/>
    <w:rsid w:val="0053271A"/>
    <w:rsid w:val="00583A61"/>
    <w:rsid w:val="005B0764"/>
    <w:rsid w:val="00801F02"/>
    <w:rsid w:val="00A24F67"/>
    <w:rsid w:val="00A8678F"/>
    <w:rsid w:val="00CD0A68"/>
    <w:rsid w:val="00CD30D0"/>
    <w:rsid w:val="00DD5F86"/>
    <w:rsid w:val="00E81F8D"/>
    <w:rsid w:val="00E868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5AE8597"/>
  <w15:chartTrackingRefBased/>
  <w15:docId w15:val="{DB48CBA0-5F5B-43D8-B1C4-92F0055E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fontstyle01">
    <w:name w:val="fontstyle01"/>
    <w:basedOn w:val="VarsaylanParagrafYazTipi"/>
    <w:rsid w:val="00A24F67"/>
    <w:rPr>
      <w:rFonts w:ascii="MinionPro-Regular" w:hAnsi="MinionPro-Regular" w:hint="default"/>
      <w:b w:val="0"/>
      <w:bCs w:val="0"/>
      <w:i w:val="0"/>
      <w:iCs w:val="0"/>
      <w:color w:val="242021"/>
      <w:sz w:val="20"/>
      <w:szCs w:val="20"/>
    </w:rPr>
  </w:style>
  <w:style w:type="paragraph" w:styleId="ListeParagraf">
    <w:name w:val="List Paragraph"/>
    <w:basedOn w:val="Normal"/>
    <w:uiPriority w:val="34"/>
    <w:qFormat/>
    <w:rsid w:val="00A24F67"/>
    <w:pPr>
      <w:ind w:left="720"/>
      <w:contextualSpacing/>
    </w:pPr>
  </w:style>
  <w:style w:type="character" w:customStyle="1" w:styleId="fontstyle21">
    <w:name w:val="fontstyle21"/>
    <w:basedOn w:val="VarsaylanParagrafYazTipi"/>
    <w:rsid w:val="00801F02"/>
    <w:rPr>
      <w:rFonts w:ascii="MinionPro-Regular" w:hAnsi="MinionPro-Regular" w:hint="default"/>
      <w:b w:val="0"/>
      <w:bCs w:val="0"/>
      <w:i w:val="0"/>
      <w:iCs w:val="0"/>
      <w:color w:val="242021"/>
      <w:sz w:val="20"/>
      <w:szCs w:val="20"/>
    </w:rPr>
  </w:style>
  <w:style w:type="character" w:customStyle="1" w:styleId="fontstyle31">
    <w:name w:val="fontstyle31"/>
    <w:basedOn w:val="VarsaylanParagrafYazTipi"/>
    <w:rsid w:val="0053271A"/>
    <w:rPr>
      <w:rFonts w:ascii="MinionPro-Regular" w:hAnsi="MinionPro-Regular" w:hint="default"/>
      <w:b w:val="0"/>
      <w:bCs w:val="0"/>
      <w:i w:val="0"/>
      <w:iCs w:val="0"/>
      <w:color w:val="24202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2746">
      <w:bodyDiv w:val="1"/>
      <w:marLeft w:val="0"/>
      <w:marRight w:val="0"/>
      <w:marTop w:val="0"/>
      <w:marBottom w:val="0"/>
      <w:divBdr>
        <w:top w:val="none" w:sz="0" w:space="0" w:color="auto"/>
        <w:left w:val="none" w:sz="0" w:space="0" w:color="auto"/>
        <w:bottom w:val="none" w:sz="0" w:space="0" w:color="auto"/>
        <w:right w:val="none" w:sz="0" w:space="0" w:color="auto"/>
      </w:divBdr>
    </w:div>
    <w:div w:id="1213925108">
      <w:bodyDiv w:val="1"/>
      <w:marLeft w:val="0"/>
      <w:marRight w:val="0"/>
      <w:marTop w:val="0"/>
      <w:marBottom w:val="0"/>
      <w:divBdr>
        <w:top w:val="none" w:sz="0" w:space="0" w:color="auto"/>
        <w:left w:val="none" w:sz="0" w:space="0" w:color="auto"/>
        <w:bottom w:val="none" w:sz="0" w:space="0" w:color="auto"/>
        <w:right w:val="none" w:sz="0" w:space="0" w:color="auto"/>
      </w:divBdr>
    </w:div>
    <w:div w:id="1266186290">
      <w:bodyDiv w:val="1"/>
      <w:marLeft w:val="0"/>
      <w:marRight w:val="0"/>
      <w:marTop w:val="0"/>
      <w:marBottom w:val="0"/>
      <w:divBdr>
        <w:top w:val="none" w:sz="0" w:space="0" w:color="auto"/>
        <w:left w:val="none" w:sz="0" w:space="0" w:color="auto"/>
        <w:bottom w:val="none" w:sz="0" w:space="0" w:color="auto"/>
        <w:right w:val="none" w:sz="0" w:space="0" w:color="auto"/>
      </w:divBdr>
    </w:div>
    <w:div w:id="1555000986">
      <w:bodyDiv w:val="1"/>
      <w:marLeft w:val="0"/>
      <w:marRight w:val="0"/>
      <w:marTop w:val="0"/>
      <w:marBottom w:val="0"/>
      <w:divBdr>
        <w:top w:val="none" w:sz="0" w:space="0" w:color="auto"/>
        <w:left w:val="none" w:sz="0" w:space="0" w:color="auto"/>
        <w:bottom w:val="none" w:sz="0" w:space="0" w:color="auto"/>
        <w:right w:val="none" w:sz="0" w:space="0" w:color="auto"/>
      </w:divBdr>
    </w:div>
    <w:div w:id="1745641678">
      <w:bodyDiv w:val="1"/>
      <w:marLeft w:val="0"/>
      <w:marRight w:val="0"/>
      <w:marTop w:val="0"/>
      <w:marBottom w:val="0"/>
      <w:divBdr>
        <w:top w:val="none" w:sz="0" w:space="0" w:color="auto"/>
        <w:left w:val="none" w:sz="0" w:space="0" w:color="auto"/>
        <w:bottom w:val="none" w:sz="0" w:space="0" w:color="auto"/>
        <w:right w:val="none" w:sz="0" w:space="0" w:color="auto"/>
      </w:divBdr>
    </w:div>
    <w:div w:id="1810631503">
      <w:bodyDiv w:val="1"/>
      <w:marLeft w:val="0"/>
      <w:marRight w:val="0"/>
      <w:marTop w:val="0"/>
      <w:marBottom w:val="0"/>
      <w:divBdr>
        <w:top w:val="none" w:sz="0" w:space="0" w:color="auto"/>
        <w:left w:val="none" w:sz="0" w:space="0" w:color="auto"/>
        <w:bottom w:val="none" w:sz="0" w:space="0" w:color="auto"/>
        <w:right w:val="none" w:sz="0" w:space="0" w:color="auto"/>
      </w:divBdr>
    </w:div>
    <w:div w:id="1849521321">
      <w:bodyDiv w:val="1"/>
      <w:marLeft w:val="0"/>
      <w:marRight w:val="0"/>
      <w:marTop w:val="0"/>
      <w:marBottom w:val="0"/>
      <w:divBdr>
        <w:top w:val="none" w:sz="0" w:space="0" w:color="auto"/>
        <w:left w:val="none" w:sz="0" w:space="0" w:color="auto"/>
        <w:bottom w:val="none" w:sz="0" w:space="0" w:color="auto"/>
        <w:right w:val="none" w:sz="0" w:space="0" w:color="auto"/>
      </w:divBdr>
    </w:div>
    <w:div w:id="194565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1042</Words>
  <Characters>5940</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2025-04-15T03:49:00Z</dcterms:created>
  <dcterms:modified xsi:type="dcterms:W3CDTF">2025-04-15T03:49:00Z</dcterms:modified>
</cp:coreProperties>
</file>