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1. CodeDoctorBrainBrane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131314" w:val="clear"/>
        <w:spacing w:after="0" w:afterAutospacing="0" w:before="24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From dev -&gt; scope, map dependencies, zip -&gt; github -&gt; trigger file upload to openai -&gt; replace file on CodeDoctorBrainBrane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From live -&gt; send message -&gt; CodeDoctorBrainBrane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Execute Coding Chain -&gt; Xpoll BrainBrane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While coding, eval all code in docker sandbox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If it evals in docker sandbox, add it to program sim docker codebase and then simulate testing code in docker program sim (which is aggregating snippet files for codebase)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When complete, self-zip the project with dependency maps and create coding brainbrane for any new parts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131314" w:val="clear"/>
        <w:spacing w:after="24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Update CodeDoctorBrainBrane zip</w:t>
      </w:r>
    </w:p>
    <w:p w:rsidR="00000000" w:rsidDel="00000000" w:rsidP="00000000" w:rsidRDefault="00000000" w:rsidRPr="00000000" w14:paraId="00000009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2. Dynamic Workflows (Application Builder)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131314" w:val="clear"/>
        <w:spacing w:after="0" w:afterAutospacing="0" w:before="24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Builder for Chains and Pipelines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Creates ChainTypes and PipelineTypes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hd w:fill="131314" w:val="clear"/>
        <w:spacing w:after="0" w:afterAutospacing="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Procreate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hd w:fill="131314" w:val="clear"/>
        <w:spacing w:after="0" w:afterAutospacing="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ProcreateTypes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hd w:fill="131314" w:val="clear"/>
        <w:spacing w:after="0" w:afterAutospacing="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Chat Types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hd w:fill="131314" w:val="clear"/>
        <w:spacing w:after="0" w:afterAutospacing="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Chat Modes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hd w:fill="131314" w:val="clear"/>
        <w:spacing w:after="0" w:afterAutospacing="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Agent Organs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hd w:fill="131314" w:val="clear"/>
        <w:spacing w:after="240" w:before="0" w:beforeAutospacing="0" w:lineRule="auto"/>
        <w:ind w:left="144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3. Kanban</w:t>
      </w:r>
    </w:p>
    <w:p w:rsidR="00000000" w:rsidDel="00000000" w:rsidP="00000000" w:rsidRDefault="00000000" w:rsidRPr="00000000" w14:paraId="00000013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4. Autonomous Tasking</w:t>
      </w:r>
    </w:p>
    <w:p w:rsidR="00000000" w:rsidDel="00000000" w:rsidP="00000000" w:rsidRDefault="00000000" w:rsidRPr="00000000" w14:paraId="00000014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5. Zettelkasten</w:t>
      </w:r>
    </w:p>
    <w:p w:rsidR="00000000" w:rsidDel="00000000" w:rsidP="00000000" w:rsidRDefault="00000000" w:rsidRPr="00000000" w14:paraId="00000015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6. Dynamic Tool Creation and Compilation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31314" w:val="clear"/>
        <w:spacing w:after="0" w:afterAutospacing="0" w:before="24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Upload an API ref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Create CodeBrainBrane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Get back a swarm of CodeDoctorBrainBrane and Xpolls with dependency maps and all workflows figured out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31314" w:val="clear"/>
        <w:spacing w:after="240" w:before="0" w:beforeAutospacing="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(Automatically add frontend buttons)</w:t>
      </w:r>
    </w:p>
    <w:p w:rsidR="00000000" w:rsidDel="00000000" w:rsidP="00000000" w:rsidRDefault="00000000" w:rsidRPr="00000000" w14:paraId="0000001A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7. Dynamic Frontend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131314" w:val="clear"/>
        <w:spacing w:after="0" w:afterAutospacing="0" w:before="24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Ability for CodeDoctorBrainBrane to send magic commands thru json tools that go to CodeBrainBranes that create features on the current frontend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131314" w:val="clear"/>
        <w:spacing w:after="0" w:afterAutospacing="0" w:before="0" w:beforeAutospacing="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Automatically able to code your own app and save it as its own shard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131314" w:val="clear"/>
        <w:spacing w:after="240" w:before="0" w:beforeAutospacing="0" w:lineRule="auto"/>
        <w:ind w:left="720" w:hanging="360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Then revert the view to default</w:t>
      </w:r>
    </w:p>
    <w:p w:rsidR="00000000" w:rsidDel="00000000" w:rsidP="00000000" w:rsidRDefault="00000000" w:rsidRPr="00000000" w14:paraId="0000001E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From Egregore Templates -&gt;</w:t>
      </w:r>
    </w:p>
    <w:p w:rsidR="00000000" w:rsidDel="00000000" w:rsidP="00000000" w:rsidRDefault="00000000" w:rsidRPr="00000000" w14:paraId="00000020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8. Linking JSONs with JSON-LD Ontology Frames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131314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What is JSON-LD?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JSON-LD (JSON for Linked Data) is a way to express linked data using JSON. It provides a mechanism to add semantic context and relationships to your JSON objects, making them machine-understandable.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13131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Creating Ontology Frames: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For each of your JSON objects (Egregore Profiles, CAWs, etc.), create corresponding JSON-LD ontology frames. These frames will define: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Classes: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Represent the types of entities in your system (e.g., AiEgregoreProfile, CascadingAccordionWeb).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Properties: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Describe the attributes and relationships of these entities (e.g., hasDomain, hasSubdomains, isPartOf).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12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Vocabularies: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Use standard vocabularies (e.g., Schema.org, Dublin Core, domain-specific ontologies) as well as your own custom terms.</w:t>
      </w:r>
    </w:p>
    <w:p w:rsidR="00000000" w:rsidDel="00000000" w:rsidP="00000000" w:rsidRDefault="00000000" w:rsidRPr="00000000" w14:paraId="00000026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9. Creating a Meta-Ontology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131314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A meta-ontology describes the overarching concepts, relationships, and rules governing your entire AI Egregore system. It unifies the individual ontologies you've created.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13131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Content: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Your meta-ontology might include classes like "Ontology", "Class", "Property", and relationships like "inheritsFrom", "hasInstance", etc.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131314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Tools: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Consider using ontology development tools like Protégé to help you build and visualize your meta-ontology.</w:t>
      </w:r>
    </w:p>
    <w:p w:rsidR="00000000" w:rsidDel="00000000" w:rsidP="00000000" w:rsidRDefault="00000000" w:rsidRPr="00000000" w14:paraId="0000002A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10. Building a Python Interpreter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hd w:fill="131314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The interpreter will translate your ontology structures into executable Python code, essentially bringing your Egregore system to life.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hd w:fill="13131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Challenges: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This can be complex, as you'll need to map ontological concepts to Python classes, functions, and data structures. Consider potential approaches: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Rule-based: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Create rules that translate ontology patterns into Python code snippets.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Library-based: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Develop a Python library with pre-defined classes and functions that mirror your ontology.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12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Hybrid: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A combination of rules and a library for flexibility.</w:t>
      </w:r>
    </w:p>
    <w:p w:rsidR="00000000" w:rsidDel="00000000" w:rsidP="00000000" w:rsidRDefault="00000000" w:rsidRPr="00000000" w14:paraId="00000030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11. Encapsulating Implications &amp; Building Programmatically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131314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Function Creation: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Once you have a way to generate basic Python code, start encapsulating more complex logic: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Mecha Creation: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Write functions like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4"/>
          <w:szCs w:val="24"/>
          <w:rtl w:val="0"/>
        </w:rPr>
        <w:t xml:space="preserve">build_mecha()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that leverage the ontological definitions to create the necessary components and relationships.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Other Operations: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Add functions to manipulate CAWs, execute ToOTs, manage DUOs, and more.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131314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Programmatic Generation: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Expand your capabilities to build new components or entire Egregore profiles programmatically based on defined ontologies.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12. Flow Builder</w:t>
      </w:r>
    </w:p>
    <w:p w:rsidR="00000000" w:rsidDel="00000000" w:rsidP="00000000" w:rsidRDefault="00000000" w:rsidRPr="00000000" w14:paraId="00000036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13. Game GUI Overlay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131314" w:val="clear"/>
        <w:spacing w:after="240" w:before="240" w:lineRule="auto"/>
        <w:ind w:left="720" w:hanging="360"/>
        <w:rPr>
          <w:b w:val="1"/>
          <w:color w:val="e3e3e3"/>
          <w:sz w:val="24"/>
          <w:szCs w:val="24"/>
          <w:u w:val="none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RTS</w:t>
      </w:r>
    </w:p>
    <w:p w:rsidR="00000000" w:rsidDel="00000000" w:rsidP="00000000" w:rsidRDefault="00000000" w:rsidRPr="00000000" w14:paraId="00000038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14. Cryptocurrency for gas</w:t>
      </w:r>
    </w:p>
    <w:p w:rsidR="00000000" w:rsidDel="00000000" w:rsidP="00000000" w:rsidRDefault="00000000" w:rsidRPr="00000000" w14:paraId="00000039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15. Skins and themes (allegories/sanctuaries/bizzi beehive/gyms/etc etc)</w:t>
      </w:r>
    </w:p>
    <w:p w:rsidR="00000000" w:rsidDel="00000000" w:rsidP="00000000" w:rsidRDefault="00000000" w:rsidRPr="00000000" w14:paraId="0000003A">
      <w:pPr>
        <w:shd w:fill="131314" w:val="clear"/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n. Semantic Embedding Analysis (DSPy)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131314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Input/Output Signatures: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Define how to represent the inputs and outputs of your AI system as semantic tokens (e.g., using concept embeddings derived from your ontology).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13131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Neo4j Snapshots: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Utilize Neo4j, a graph database, to store and query the relationships between your semantic tokens, creating snapshots of the system's reasoning patterns.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13131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Neural Network Training: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Instead of a traditional language model, train a neural network (e.g., Graph Neural Network) to: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Identify Patterns: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Look for recurring patterns or correlations within the semantic embeddings and Neo4j snapshots.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120" w:before="0" w:beforeAutospacing="0" w:lineRule="auto"/>
        <w:ind w:left="144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Heatmap Generation: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Visualize areas of high activity or connection density, aiding in understanding the Egregore's reasoning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N+1. Self-fine tune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