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Dunia pineal gland opening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corpse to village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Burning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Dunia wakes up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Wondering what soma experience is, she wants to go on the journey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She ends up finding a mentor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And crosses the threshold - soma initiation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Now with a group, she engages in fun and games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Learns about stronger outer soma, but it’s too secret for her, and also people talk about inner soma but nobody has been able to do it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She learns about the aspects of the realization to come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 they say they’ll show her but then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ordeal comes - the big external fear shows up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midpoint comes with a battle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there is a lull and personal development - getting closer to fulfilling inner desires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But bad guys close in - reminder of the inner fear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And they destroy the idea of the outer soma completely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Desperately hopes the inner soma really is inside her, she relies on her own personal history-feeling-insight and sits down to do it once and for all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Then it happens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Sparks - the experience she needed comes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She sees the sword and grabs it, conquering her inner fears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And then confronts the outer manifestation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And brings the gift of the elixir to the world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