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Arrange flows into hero’s journeys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Core journeys: you need to do these core journeys in some way to be optimized throughout the day.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Inner flow: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Sleep (good setup, timing, melatonin)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Diet 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{Exercise (kickstarts physical rejuvenation)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Meditation (kickstarts mental rejuvenation) }= clear allostatic load w “active recovery”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Grooming 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Focus (goal task discipline)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Journaling (goal clarity)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Self-compassion 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Outer flow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Other compassion 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Work ()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