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Everything i fear needs to collapse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I’m making it go away when it arises, then I’m in a form of delusion called denial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Everything I hope needs to collapse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I’m holding onto it when it arises, then I’m in delusion of existence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Master of two worlds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Freedom to live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I don’t use i to refer to myself when talking about myself in my own mind then it’ll seem like the entities are outside and not with 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I only use I to refer to myself when talking about myself in my own mind then it’ll seem the entities are all really me and I’m not with them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