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////////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 character represents substrate and experiences the path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Supporting characters represent the personality characteristics and abilities (ie the aspects of experience) he should develop to progress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Obstacles represent the obstacles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Captains represent epistemological crises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Villain represents ignorance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Mentor is wisdom mind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Outer goal is power (in order to be truly powerful, you must want to use power out of love for all sentient beings)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Inner goal is love (in order to truly love, you must have wisdom)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Secret goal is wisdom love-power (in order to have wisdom that expresses its love for all sentient beings through power, you must gain ultimate power through loving all sentient beings)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Character has a situational defect of…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Character has an intention to achieve their dreams because…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Has a thought - a hope it will come true because…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Has a thought - a fear it will not because…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Which leads them to answer the call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journey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go through an ordeal whereby they attain their hope only to realize the original intention was hollow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Symbolized by the bad guys closing in (their fear)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then they lose all intention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a spark comes, a new intention or a new mode of applying that intention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They then go to fight their fear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lose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But then double down the motivation and win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return with the elixir as master of the two worlds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