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600" w:firstRow="0" w:lastRow="0" w:firstColumn="0" w:lastColumn="0" w:noHBand="1" w:noVBand="1"/>
      </w:tblPr>
      <w:tblGrid>
        <w:gridCol w:w="3120"/>
        <w:gridCol w:w="2693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120" w:type="dxa"/>
          </w:tcPr>
          <w:p w14:paraId="1D3EC51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29396" cy="197046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278212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729396" cy="19704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36.17pt;height:155.15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</w:tcPr>
          <w:p w14:paraId="38F4126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  <w:lang w:val="ja-JP"/>
              </w:rPr>
              <w:t xml:space="preserve">Your mother exercising on the exercise bike, wearing a blue-and-white striped shirt. The lines and circles from the wheels create a very nice sense of motion and contrast. The exercise will help maintain and demonstrate her good health.</w:t>
            </w: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</w:rPr>
            </w:r>
          </w:p>
          <w:p w14:paraId="33923F4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120" w:type="dxa"/>
          </w:tcPr>
          <w:p w14:paraId="19E109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99475" cy="203777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4028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799474" cy="20377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41.69pt;height:160.45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</w:tcPr>
          <w:p w14:paraId="11F12EE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  <w:lang w:val="ja-JP"/>
              </w:rPr>
              <w:t xml:space="preserve">I gave your mother a seedling of Cryptomeria japonica (Sugi tree). The seedling is a symbol of how your mother has “seeded” two beautiful daughters, who in turn become seeds for other golden seeds, like your son, to be born and nurtured. Just as a seed grow</w:t>
            </w:r>
            <w:r>
              <w:rPr>
                <w:sz w:val="18"/>
                <w:szCs w:val="18"/>
                <w:lang w:val="ja-JP"/>
              </w:rPr>
              <w:t xml:space="preserve">s into a Sugi tree, a mother’s love and life continue through the generations.</w:t>
            </w: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120" w:type="dxa"/>
          </w:tcPr>
          <w:p w14:paraId="4516755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86119" cy="2137355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213802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86118" cy="21373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48.51pt;height:168.3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</w:tcPr>
          <w:p w14:paraId="7DDE154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  <w:lang w:val="ja-JP"/>
              </w:rPr>
              <w:t xml:space="preserve">The same scene as above, but from a different angle. Your mother is wearing a brown T-shirt with “Rock and Roll Cafe” written on it. But what she is holding is the golden heart — a symbol that has represented your grandmother to me for the past ten years. T</w:t>
            </w:r>
            <w:r>
              <w:rPr>
                <w:sz w:val="18"/>
                <w:szCs w:val="18"/>
                <w:lang w:val="ja-JP"/>
              </w:rPr>
              <w:t xml:space="preserve">he golden heart now follows the three generations of women in your family.</w:t>
            </w:r>
            <w:r>
              <w:rPr>
                <w:sz w:val="18"/>
                <w:szCs w:val="18"/>
                <w:lang w:val="ja-JP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2026-09-21T18:58:15Z</dcterms:modified>
</cp:coreProperties>
</file>