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4512" behindDoc="1" locked="0" layoutInCell="1" allowOverlap="1">
                <wp:simplePos x="0" y="0"/>
                <wp:positionH relativeFrom="column">
                  <wp:posOffset>-93553</wp:posOffset>
                </wp:positionH>
                <wp:positionV relativeFrom="paragraph">
                  <wp:posOffset>142875</wp:posOffset>
                </wp:positionV>
                <wp:extent cx="2204928" cy="1301150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97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204928" cy="130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4512;o:allowoverlap:true;o:allowincell:true;mso-position-horizontal-relative:text;margin-left:-7.37pt;mso-position-horizontal:absolute;mso-position-vertical-relative:text;margin-top:11.25pt;mso-position-vertical:absolute;width:173.62pt;height:102.45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1627800</wp:posOffset>
                </wp:positionH>
                <wp:positionV relativeFrom="paragraph">
                  <wp:posOffset>1577933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8.17pt;mso-position-horizontal:absolute;mso-position-vertical-relative:text;margin-top:124.25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1577933</wp:posOffset>
                </wp:positionV>
                <wp:extent cx="2228850" cy="1679685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67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493C0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  <w:t xml:space="preserve">The Other Shore</w:t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</w:r>
                          </w:p>
                          <w:p w14:paraId="65757868">
                            <w:pPr>
                              <w:pBdr/>
                              <w:spacing w:line="192" w:lineRule="auto"/>
                              <w:ind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Salt upon the stone,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</w:r>
                          </w:p>
                          <w:p w14:paraId="15C6F74F">
                            <w:pPr>
                              <w:pBdr/>
                              <w:spacing w:line="192" w:lineRule="auto"/>
                              <w:ind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the evening water rising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</w:r>
                          </w:p>
                          <w:p w14:paraId="71392203">
                            <w:pPr>
                              <w:pBdr/>
                              <w:spacing w:line="192" w:lineRule="auto"/>
                              <w:ind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without wind or rain—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</w:r>
                          </w:p>
                          <w:p w14:paraId="1ECAC0F4">
                            <w:pPr>
                              <w:pBdr/>
                              <w:spacing w:line="192" w:lineRule="auto"/>
                              <w:ind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one small ripple reaches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</w:r>
                          </w:p>
                          <w:p w14:paraId="5709CB1C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where the far shore turns white.</w:t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24.25pt;mso-position-vertical:absolute;width:175.50pt;height:132.2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A5493C0">
                      <w:pPr>
                        <w:pBdr/>
                        <w:spacing w:line="192" w:lineRule="auto"/>
                        <w:ind/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  <w:lang w:val="ja-JP"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  <w:lang w:val="ja-JP"/>
                        </w:rPr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  <w:lang w:val="ja-JP"/>
                        </w:rPr>
                        <w:t xml:space="preserve">The Other Shore</w:t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  <w:lang w:val="ja-JP"/>
                        </w:rPr>
                      </w:r>
                    </w:p>
                    <w:p w14:paraId="65757868">
                      <w:pPr>
                        <w:pBdr/>
                        <w:spacing w:line="192" w:lineRule="auto"/>
                        <w:ind/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Salt upon the stone,</w:t>
                      </w:r>
                      <w:r>
                        <w:rPr>
                          <w:b w:val="0"/>
                          <w:bCs w:val="0"/>
                        </w:rPr>
                      </w:r>
                    </w:p>
                    <w:p w14:paraId="15C6F74F">
                      <w:pPr>
                        <w:pBdr/>
                        <w:spacing w:line="192" w:lineRule="auto"/>
                        <w:ind/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the evening water rising</w:t>
                      </w:r>
                      <w:r>
                        <w:rPr>
                          <w:b w:val="0"/>
                          <w:bCs w:val="0"/>
                        </w:rPr>
                      </w:r>
                    </w:p>
                    <w:p w14:paraId="71392203">
                      <w:pPr>
                        <w:pBdr/>
                        <w:spacing w:line="192" w:lineRule="auto"/>
                        <w:ind/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without wind or rain—</w:t>
                      </w:r>
                      <w:r>
                        <w:rPr>
                          <w:b w:val="0"/>
                          <w:bCs w:val="0"/>
                        </w:rPr>
                      </w:r>
                    </w:p>
                    <w:p w14:paraId="1ECAC0F4">
                      <w:pPr>
                        <w:pBdr/>
                        <w:spacing w:line="192" w:lineRule="auto"/>
                        <w:ind/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one small ripple reaches</w:t>
                      </w:r>
                      <w:r>
                        <w:rPr>
                          <w:b w:val="0"/>
                          <w:bCs w:val="0"/>
                        </w:rPr>
                      </w:r>
                    </w:p>
                    <w:p w14:paraId="5709CB1C">
                      <w:pPr>
                        <w:pBdr/>
                        <w:spacing w:line="192" w:lineRule="auto"/>
                        <w:ind/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where the far shore turns white.</w:t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2026-10-03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83</cp:revision>
  <dcterms:created xsi:type="dcterms:W3CDTF">2024-05-05T12:41:29Z</dcterms:created>
  <dcterms:modified xsi:type="dcterms:W3CDTF">2026-10-03T14:21:47Z</dcterms:modified>
</cp:coreProperties>
</file>